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keepNext w:val="0"/>
        <w:keepLines w:val="0"/>
        <w:pageBreakBefore w:val="0"/>
        <w:widowControl w:val="0"/>
        <w:kinsoku/>
        <w:wordWrap/>
        <w:overflowPunct/>
        <w:topLinePunct w:val="0"/>
        <w:autoSpaceDE w:val="0"/>
        <w:autoSpaceDN w:val="0"/>
        <w:bidi w:val="0"/>
        <w:adjustRightInd/>
        <w:snapToGrid/>
        <w:spacing w:before="156" w:beforeLines="50" w:after="156" w:afterLines="50" w:line="300" w:lineRule="auto"/>
        <w:ind w:firstLine="643" w:firstLineChars="200"/>
        <w:jc w:val="center"/>
        <w:textAlignment w:val="auto"/>
        <w:rPr>
          <w:rFonts w:hint="default" w:ascii="Times New Roman" w:hAnsi="Times New Roman" w:eastAsia="宋体"/>
          <w:sz w:val="32"/>
          <w:szCs w:val="32"/>
          <w:lang w:val="en-US" w:eastAsia="zh-CN"/>
        </w:rPr>
      </w:pPr>
      <w:r>
        <w:rPr>
          <w:rFonts w:hint="eastAsia" w:ascii="Times New Roman" w:hAnsi="Times New Roman" w:cstheme="minorBidi"/>
          <w:b/>
          <w:bCs/>
          <w:sz w:val="32"/>
          <w:szCs w:val="32"/>
          <w:lang w:val="en-US" w:bidi="ar-SA"/>
        </w:rPr>
        <w:t>《</w:t>
      </w:r>
      <w:r>
        <w:rPr>
          <w:rFonts w:hint="eastAsia" w:ascii="Times New Roman" w:hAnsi="Times New Roman" w:cstheme="minorBidi"/>
          <w:b w:val="0"/>
          <w:bCs/>
          <w:color w:val="auto"/>
          <w:sz w:val="32"/>
          <w:szCs w:val="32"/>
          <w:lang w:val="en-US" w:eastAsia="zh-CN" w:bidi="ar-SA"/>
        </w:rPr>
        <w:t>数字经济行业财务数据挖掘</w:t>
      </w:r>
      <w:r>
        <w:rPr>
          <w:rFonts w:hint="eastAsia" w:ascii="Times New Roman" w:hAnsi="Times New Roman" w:cstheme="minorBidi"/>
          <w:b/>
          <w:bCs/>
          <w:sz w:val="32"/>
          <w:szCs w:val="32"/>
          <w:lang w:val="en-US" w:bidi="ar-SA"/>
        </w:rPr>
        <w:t>》</w:t>
      </w:r>
    </w:p>
    <w:p>
      <w:pPr>
        <w:pStyle w:val="5"/>
        <w:spacing w:before="156" w:beforeLines="50" w:after="156" w:afterLines="50" w:line="300" w:lineRule="auto"/>
        <w:ind w:firstLine="643" w:firstLineChars="200"/>
        <w:jc w:val="center"/>
        <w:rPr>
          <w:rFonts w:ascii="Times New Roman" w:hAnsi="Times New Roman" w:cstheme="minorBidi"/>
          <w:b/>
          <w:bCs/>
          <w:sz w:val="32"/>
          <w:szCs w:val="32"/>
          <w:lang w:val="en-US" w:bidi="ar-SA"/>
        </w:rPr>
      </w:pPr>
      <w:r>
        <w:rPr>
          <w:rFonts w:hint="eastAsia" w:ascii="Times New Roman" w:hAnsi="Times New Roman" w:cstheme="minorBidi"/>
          <w:b/>
          <w:bCs/>
          <w:sz w:val="32"/>
          <w:szCs w:val="32"/>
          <w:lang w:val="en-US" w:bidi="ar-SA"/>
        </w:rPr>
        <w:t>文献综述</w:t>
      </w:r>
    </w:p>
    <w:p>
      <w:pPr>
        <w:spacing w:before="156" w:beforeLines="50" w:after="156" w:afterLines="50" w:line="300" w:lineRule="auto"/>
        <w:jc w:val="center"/>
        <w:rPr>
          <w:rFonts w:hint="default" w:ascii="Times New Roman" w:hAnsi="Times New Roman" w:eastAsia="宋体" w:cs="宋体"/>
          <w:color w:val="231F20"/>
          <w:kern w:val="0"/>
          <w:sz w:val="24"/>
          <w:szCs w:val="24"/>
          <w:lang w:val="en-US" w:bidi="zh-CN"/>
        </w:rPr>
      </w:pPr>
      <w:r>
        <w:rPr>
          <w:rFonts w:hint="eastAsia" w:ascii="Times New Roman" w:hAnsi="Times New Roman" w:eastAsia="宋体" w:cs="宋体"/>
          <w:color w:val="231F20"/>
          <w:kern w:val="0"/>
          <w:sz w:val="24"/>
          <w:szCs w:val="24"/>
          <w:lang w:val="zh-CN" w:bidi="zh-CN"/>
        </w:rPr>
        <w:t>专业：</w:t>
      </w:r>
      <w:r>
        <w:rPr>
          <w:rFonts w:hint="eastAsia" w:ascii="Times New Roman" w:hAnsi="Times New Roman" w:eastAsia="宋体" w:cs="宋体"/>
          <w:color w:val="231F20"/>
          <w:kern w:val="0"/>
          <w:sz w:val="24"/>
          <w:szCs w:val="24"/>
          <w:lang w:bidi="zh-CN"/>
        </w:rPr>
        <w:t>大数据与会计</w:t>
      </w:r>
      <w:r>
        <w:rPr>
          <w:rFonts w:hint="eastAsia" w:ascii="Times New Roman" w:hAnsi="Times New Roman" w:eastAsia="宋体" w:cs="宋体"/>
          <w:color w:val="231F20"/>
          <w:kern w:val="0"/>
          <w:sz w:val="24"/>
          <w:szCs w:val="24"/>
          <w:lang w:val="en-US" w:bidi="zh-CN"/>
        </w:rPr>
        <w:t xml:space="preserve">  </w:t>
      </w:r>
      <w:r>
        <w:rPr>
          <w:rFonts w:hint="eastAsia" w:ascii="Times New Roman" w:hAnsi="Times New Roman" w:eastAsia="宋体" w:cs="宋体"/>
          <w:color w:val="231F20"/>
          <w:kern w:val="0"/>
          <w:sz w:val="24"/>
          <w:szCs w:val="24"/>
          <w:lang w:val="zh-CN" w:bidi="zh-CN"/>
        </w:rPr>
        <w:t>班级：B2</w:t>
      </w:r>
      <w:r>
        <w:rPr>
          <w:rFonts w:hint="eastAsia" w:ascii="Times New Roman" w:hAnsi="Times New Roman" w:eastAsia="宋体" w:cs="宋体"/>
          <w:color w:val="231F20"/>
          <w:kern w:val="0"/>
          <w:sz w:val="24"/>
          <w:szCs w:val="24"/>
          <w:lang w:val="en-US" w:bidi="zh-CN"/>
        </w:rPr>
        <w:t>20503</w:t>
      </w:r>
      <w:r>
        <w:rPr>
          <w:rFonts w:hint="eastAsia" w:ascii="Times New Roman" w:hAnsi="Times New Roman" w:eastAsia="宋体" w:cs="宋体"/>
          <w:color w:val="231F20"/>
          <w:kern w:val="0"/>
          <w:sz w:val="24"/>
          <w:szCs w:val="24"/>
          <w:lang w:bidi="zh-CN"/>
        </w:rPr>
        <w:t>班</w:t>
      </w:r>
      <w:r>
        <w:rPr>
          <w:rFonts w:hint="eastAsia" w:ascii="Times New Roman" w:hAnsi="Times New Roman" w:eastAsia="宋体" w:cs="宋体"/>
          <w:color w:val="231F20"/>
          <w:kern w:val="0"/>
          <w:sz w:val="24"/>
          <w:szCs w:val="24"/>
          <w:lang w:val="en-US" w:bidi="zh-CN"/>
        </w:rPr>
        <w:t xml:space="preserve">  </w:t>
      </w:r>
      <w:r>
        <w:rPr>
          <w:rFonts w:hint="eastAsia" w:ascii="Times New Roman" w:hAnsi="Times New Roman" w:eastAsia="宋体" w:cs="宋体"/>
          <w:color w:val="231F20"/>
          <w:kern w:val="0"/>
          <w:sz w:val="24"/>
          <w:szCs w:val="24"/>
          <w:lang w:val="zh-CN" w:bidi="zh-CN"/>
        </w:rPr>
        <w:t>姓名：</w:t>
      </w:r>
      <w:r>
        <w:rPr>
          <w:rFonts w:hint="eastAsia" w:ascii="Times New Roman" w:hAnsi="Times New Roman" w:eastAsia="宋体" w:cs="宋体"/>
          <w:color w:val="231F20"/>
          <w:kern w:val="0"/>
          <w:sz w:val="24"/>
          <w:szCs w:val="24"/>
          <w:lang w:val="en-US" w:bidi="zh-CN"/>
        </w:rPr>
        <w:t xml:space="preserve">陈丹妮  </w:t>
      </w:r>
      <w:r>
        <w:rPr>
          <w:rFonts w:hint="eastAsia" w:ascii="Times New Roman" w:hAnsi="Times New Roman" w:eastAsia="宋体" w:cs="宋体"/>
          <w:color w:val="231F20"/>
          <w:kern w:val="0"/>
          <w:sz w:val="24"/>
          <w:szCs w:val="24"/>
          <w:lang w:val="zh-CN" w:bidi="zh-CN"/>
        </w:rPr>
        <w:t>指导老师：</w:t>
      </w:r>
      <w:r>
        <w:rPr>
          <w:rFonts w:hint="eastAsia" w:ascii="Times New Roman" w:hAnsi="Times New Roman" w:eastAsia="宋体" w:cs="宋体"/>
          <w:color w:val="231F20"/>
          <w:kern w:val="0"/>
          <w:sz w:val="24"/>
          <w:szCs w:val="24"/>
          <w:lang w:val="en-US" w:bidi="zh-CN"/>
        </w:rPr>
        <w:t>韩士专</w:t>
      </w:r>
    </w:p>
    <w:p>
      <w:pPr>
        <w:keepNext w:val="0"/>
        <w:keepLines w:val="0"/>
        <w:pageBreakBefore w:val="0"/>
        <w:widowControl w:val="0"/>
        <w:kinsoku/>
        <w:wordWrap/>
        <w:overflowPunct/>
        <w:topLinePunct w:val="0"/>
        <w:autoSpaceDE/>
        <w:autoSpaceDN/>
        <w:bidi w:val="0"/>
        <w:adjustRightInd/>
        <w:snapToGrid/>
        <w:spacing w:beforeAutospacing="0" w:line="300" w:lineRule="auto"/>
        <w:textAlignment w:val="auto"/>
        <w:rPr>
          <w:rFonts w:hint="eastAsia" w:ascii="Times New Roman" w:hAnsi="Times New Roman" w:eastAsia="宋体"/>
          <w:b/>
          <w:bCs/>
          <w:color w:val="231F20"/>
          <w:sz w:val="30"/>
          <w:lang w:eastAsia="zh-CN"/>
        </w:rPr>
      </w:pPr>
      <w:r>
        <w:rPr>
          <w:rFonts w:hint="eastAsia" w:ascii="Times New Roman" w:hAnsi="Times New Roman"/>
          <w:b/>
          <w:bCs/>
          <w:color w:val="231F20"/>
          <w:sz w:val="30"/>
        </w:rPr>
        <w:t xml:space="preserve">1. </w:t>
      </w:r>
      <w:r>
        <w:rPr>
          <w:rFonts w:hint="eastAsia" w:ascii="宋体" w:hAnsi="宋体" w:eastAsia="宋体" w:cs="宋体"/>
          <w:b/>
          <w:bCs/>
          <w:color w:val="231F20"/>
          <w:sz w:val="30"/>
        </w:rPr>
        <w:t>研究现状</w:t>
      </w:r>
    </w:p>
    <w:p>
      <w:pPr>
        <w:keepNext w:val="0"/>
        <w:keepLines w:val="0"/>
        <w:pageBreakBefore w:val="0"/>
        <w:widowControl w:val="0"/>
        <w:kinsoku/>
        <w:wordWrap/>
        <w:overflowPunct/>
        <w:topLinePunct w:val="0"/>
        <w:autoSpaceDE/>
        <w:autoSpaceDN/>
        <w:bidi w:val="0"/>
        <w:adjustRightInd/>
        <w:snapToGrid/>
        <w:spacing w:line="300" w:lineRule="auto"/>
        <w:textAlignment w:val="auto"/>
        <w:outlineLvl w:val="1"/>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rPr>
        <w:t xml:space="preserve">1.1 </w:t>
      </w:r>
      <w:r>
        <w:rPr>
          <w:rFonts w:hint="eastAsia" w:ascii="Times New Roman" w:hAnsi="Times New Roman" w:eastAsia="宋体" w:cs="Times New Roman"/>
          <w:b/>
          <w:bCs/>
          <w:sz w:val="24"/>
          <w:szCs w:val="24"/>
          <w:lang w:val="en-US" w:eastAsia="zh-CN"/>
        </w:rPr>
        <w:t>摘要</w:t>
      </w:r>
    </w:p>
    <w:p>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为系统梳理数字经济领域财务数据挖掘的研究现状与发展趋势，本文综述了数字经济领域的研究现状与进展。首先，介</w:t>
      </w:r>
      <w:bookmarkStart w:id="0" w:name="_GoBack"/>
      <w:bookmarkEnd w:id="0"/>
      <w:r>
        <w:rPr>
          <w:rFonts w:hint="eastAsia" w:ascii="宋体" w:hAnsi="宋体" w:eastAsia="宋体" w:cs="宋体"/>
          <w:sz w:val="24"/>
          <w:szCs w:val="24"/>
          <w:lang w:val="en-US" w:eastAsia="zh-CN"/>
        </w:rPr>
        <w:t>绍了数字经济领域的研究背景及其重要性，明确数字经济行业与财务数据挖掘的核心定义，指出了数字经济行业财务数据挖掘的现实意义。接着，梳理了技术发展的过程，从早期的传统统计方法分析数据，再到现在用CNN、RNN、LSTM等更具现代化和深度的技术处理多元财务数据。然后，总结了现代化技术在数字经济行业风险评估、现金流预测、绩效评价等方面的实际应用成果；同时也指出了目前存在的一些问题；最后，本文对现有研究进行了综合评述，结合现阶段的不足提出未来的研究方向以及可能的发展趋势。</w:t>
      </w:r>
    </w:p>
    <w:p>
      <w:pPr>
        <w:ind w:firstLine="480" w:firstLineChars="200"/>
        <w:jc w:val="both"/>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00" w:lineRule="auto"/>
        <w:textAlignment w:val="auto"/>
        <w:outlineLvl w:val="1"/>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rPr>
        <w:t>1.</w:t>
      </w:r>
      <w:r>
        <w:rPr>
          <w:rFonts w:hint="eastAsia" w:ascii="Times New Roman" w:hAnsi="Times New Roman" w:eastAsia="宋体" w:cs="Times New Roman"/>
          <w:b/>
          <w:bCs/>
          <w:sz w:val="24"/>
          <w:szCs w:val="24"/>
          <w:lang w:val="en-US" w:eastAsia="zh-CN"/>
        </w:rPr>
        <w:t>2</w:t>
      </w:r>
      <w:r>
        <w:rPr>
          <w:rFonts w:hint="eastAsia" w:ascii="Times New Roman" w:hAnsi="Times New Roman" w:eastAsia="宋体" w:cs="Times New Roman"/>
          <w:b/>
          <w:bCs/>
          <w:sz w:val="24"/>
          <w:szCs w:val="24"/>
        </w:rPr>
        <w:t xml:space="preserve"> </w:t>
      </w:r>
      <w:r>
        <w:rPr>
          <w:rFonts w:hint="eastAsia" w:ascii="Times New Roman" w:hAnsi="Times New Roman" w:eastAsia="宋体" w:cs="Times New Roman"/>
          <w:b/>
          <w:bCs/>
          <w:sz w:val="24"/>
          <w:szCs w:val="24"/>
          <w:lang w:val="en-US" w:eastAsia="zh-CN"/>
        </w:rPr>
        <w:t>研究背景</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outlineLvl w:val="1"/>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在信息化与智能化技术革命的推动下，传统的财务管理模式已经难以满足企业多元化的管理需求，数字经济的高速发展，推动着经济社会的变革与进步。现代化企业通过引入大数据技术，形成了更加智能化的财务管理系统，企业的财务管理取得了显著的成效，增强了企业的核心竞争力。然而，在此种模式下，也给企业带来了前所未有的风险，数字经济的动态性与不确定性，例如市场风险、运营风险、财务风险、法律及合规风险、技术风险。现有的挖掘技术在适配数字经济时存在明显短板，传统的RNN模型在处理数字经济场景下的长期序列财务数据时，易出现“梯度消失”问题，无法有效地记忆历史数据规律。而LSTM模型运用复杂的“遗忘-输入-输出”门控结构，有效地解决了这一痛点。但是，由于复杂的模型导致成本的增加，数字经济行业中，中小数字企业尚未应用此技术。从行业维度看，当前LSTM主要集中于信息技术服务，量化投资等领域，像数字经济生态中的中小本生活服务平台、垂直领域SaaS服务商、县域电商企业等，因数据规模小、业务模式分散，鲜有LSTM技术落地案例。</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outlineLvl w:val="1"/>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00" w:lineRule="auto"/>
        <w:textAlignment w:val="auto"/>
        <w:outlineLvl w:val="1"/>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rPr>
        <w:t>1.</w:t>
      </w:r>
      <w:r>
        <w:rPr>
          <w:rFonts w:hint="eastAsia" w:ascii="Times New Roman" w:hAnsi="Times New Roman" w:eastAsia="宋体" w:cs="Times New Roman"/>
          <w:b/>
          <w:bCs/>
          <w:sz w:val="24"/>
          <w:szCs w:val="24"/>
          <w:lang w:val="en-US" w:eastAsia="zh-CN"/>
        </w:rPr>
        <w:t>3 数字经济行业财务数据挖掘技术的应用与发展</w:t>
      </w:r>
    </w:p>
    <w:p>
      <w:pPr>
        <w:keepNext w:val="0"/>
        <w:keepLines w:val="0"/>
        <w:pageBreakBefore w:val="0"/>
        <w:widowControl w:val="0"/>
        <w:numPr>
          <w:ilvl w:val="0"/>
          <w:numId w:val="0"/>
        </w:numPr>
        <w:tabs>
          <w:tab w:val="left" w:pos="3900"/>
        </w:tabs>
        <w:kinsoku/>
        <w:wordWrap/>
        <w:overflowPunct/>
        <w:topLinePunct w:val="0"/>
        <w:autoSpaceDE w:val="0"/>
        <w:autoSpaceDN w:val="0"/>
        <w:bidi w:val="0"/>
        <w:adjustRightInd w:val="0"/>
        <w:snapToGrid w:val="0"/>
        <w:spacing w:line="300" w:lineRule="auto"/>
        <w:textAlignment w:val="auto"/>
        <w:outlineLvl w:val="2"/>
        <w:rPr>
          <w:rFonts w:hint="eastAsia" w:ascii="Times New Roman" w:hAnsi="Times New Roman" w:eastAsia="宋体" w:cs="Times New Roman"/>
          <w:sz w:val="24"/>
          <w:szCs w:val="24"/>
        </w:rPr>
      </w:pPr>
    </w:p>
    <w:p>
      <w:pPr>
        <w:keepNext w:val="0"/>
        <w:keepLines w:val="0"/>
        <w:pageBreakBefore w:val="0"/>
        <w:widowControl w:val="0"/>
        <w:numPr>
          <w:ilvl w:val="0"/>
          <w:numId w:val="0"/>
        </w:numPr>
        <w:tabs>
          <w:tab w:val="left" w:pos="3900"/>
        </w:tabs>
        <w:kinsoku/>
        <w:wordWrap/>
        <w:overflowPunct/>
        <w:topLinePunct w:val="0"/>
        <w:autoSpaceDE w:val="0"/>
        <w:autoSpaceDN w:val="0"/>
        <w:bidi w:val="0"/>
        <w:adjustRightInd w:val="0"/>
        <w:snapToGrid w:val="0"/>
        <w:spacing w:line="300" w:lineRule="auto"/>
        <w:textAlignment w:val="auto"/>
        <w:outlineLvl w:val="2"/>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w:t>
      </w:r>
      <w:r>
        <w:rPr>
          <w:rFonts w:hint="eastAsia" w:ascii="宋体" w:hAnsi="宋体" w:eastAsia="宋体" w:cs="宋体"/>
          <w:sz w:val="24"/>
          <w:szCs w:val="24"/>
          <w:lang w:val="en-US" w:eastAsia="zh-CN"/>
        </w:rPr>
        <w:t>人工智能技术的广泛运用使其可以对财务报表、年度报告等文本数据进行智能化处理，同时提取相关信息，提升信息获取效率。机器学习、深度学习等算法也在财务大数据挖掘领域广泛运用，能够自动地分析历史财务数据，例如DeepSeek可以通过机器学习模型、对数据进行分类、生成会计分录，提高财务的工作效率以及准确率。大数据技术也可以从多维度、多渠道获取信息，并且对信息进行智能化加工，对数据进行清洗、挖掘和建模，深入分析数据之间的关系，全面管理企业的数据，提升会计信息质量，推动企业做出过更好的决策。现代智能流程自动化技术将机器人流程自动化与人工智能相结合，自动完成各项财务操作，并且可以对财务状况进行分析与预测，节约企业的经营成本，提升企业的管理决策效率。</w:t>
      </w:r>
    </w:p>
    <w:p>
      <w:pPr>
        <w:keepNext w:val="0"/>
        <w:keepLines w:val="0"/>
        <w:pageBreakBefore w:val="0"/>
        <w:widowControl w:val="0"/>
        <w:numPr>
          <w:ilvl w:val="0"/>
          <w:numId w:val="0"/>
        </w:numPr>
        <w:tabs>
          <w:tab w:val="left" w:pos="3900"/>
        </w:tabs>
        <w:kinsoku/>
        <w:wordWrap/>
        <w:overflowPunct/>
        <w:topLinePunct w:val="0"/>
        <w:autoSpaceDE w:val="0"/>
        <w:autoSpaceDN w:val="0"/>
        <w:bidi w:val="0"/>
        <w:adjustRightInd w:val="0"/>
        <w:snapToGrid w:val="0"/>
        <w:spacing w:line="300" w:lineRule="auto"/>
        <w:textAlignment w:val="auto"/>
        <w:outlineLvl w:val="2"/>
        <w:rPr>
          <w:rFonts w:hint="eastAsia" w:ascii="Times New Roman" w:hAnsi="Times New Roman" w:eastAsia="宋体" w:cs="Times New Roman"/>
          <w:sz w:val="24"/>
          <w:szCs w:val="24"/>
        </w:rPr>
      </w:pPr>
    </w:p>
    <w:p>
      <w:pPr>
        <w:keepNext w:val="0"/>
        <w:keepLines w:val="0"/>
        <w:pageBreakBefore w:val="0"/>
        <w:widowControl w:val="0"/>
        <w:kinsoku/>
        <w:wordWrap/>
        <w:overflowPunct/>
        <w:topLinePunct w:val="0"/>
        <w:autoSpaceDE/>
        <w:autoSpaceDN/>
        <w:bidi w:val="0"/>
        <w:adjustRightInd/>
        <w:snapToGrid/>
        <w:spacing w:line="300" w:lineRule="auto"/>
        <w:textAlignment w:val="auto"/>
        <w:outlineLvl w:val="1"/>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rPr>
        <w:t>1.</w:t>
      </w:r>
      <w:r>
        <w:rPr>
          <w:rFonts w:hint="eastAsia" w:ascii="Times New Roman" w:hAnsi="Times New Roman" w:eastAsia="宋体" w:cs="Times New Roman"/>
          <w:b/>
          <w:bCs/>
          <w:sz w:val="24"/>
          <w:szCs w:val="24"/>
          <w:lang w:val="en-US" w:eastAsia="zh-CN"/>
        </w:rPr>
        <w:t>4 数字经济行业财务数据挖掘应用领域拓展</w:t>
      </w:r>
    </w:p>
    <w:p>
      <w:pPr>
        <w:numPr>
          <w:ilvl w:val="0"/>
          <w:numId w:val="0"/>
        </w:numPr>
        <w:ind w:leftChars="0"/>
        <w:jc w:val="both"/>
        <w:rPr>
          <w:rFonts w:hint="eastAsia" w:ascii="宋体" w:hAnsi="宋体" w:eastAsia="宋体" w:cs="宋体"/>
          <w:sz w:val="24"/>
          <w:szCs w:val="24"/>
          <w:lang w:val="en-US" w:eastAsia="zh-CN"/>
        </w:rPr>
      </w:pPr>
      <w:r>
        <w:rPr>
          <w:rFonts w:hint="eastAsia" w:ascii="Times New Roman" w:hAnsi="Times New Roman" w:eastAsia="宋体" w:cs="Times New Roman"/>
          <w:sz w:val="24"/>
          <w:szCs w:val="24"/>
        </w:rPr>
        <w:t xml:space="preserve">   </w:t>
      </w:r>
      <w:r>
        <w:rPr>
          <w:rFonts w:hint="eastAsia" w:ascii="宋体" w:hAnsi="宋体" w:eastAsia="宋体" w:cs="宋体"/>
          <w:sz w:val="24"/>
          <w:szCs w:val="24"/>
          <w:lang w:val="en-US" w:eastAsia="zh-CN"/>
        </w:rPr>
        <w:t>财务数据挖掘已在财务报表分析、预算管理、风险管理、成本控制等领域广泛应用，并向更多场景延伸，核心技术与企业实践结合紧密：</w:t>
      </w:r>
    </w:p>
    <w:p>
      <w:pPr>
        <w:numPr>
          <w:ilvl w:val="0"/>
          <w:numId w:val="0"/>
        </w:numPr>
        <w:ind w:leftChars="0"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决策树技术：通过分析财务指标与趋势构建层次化模型，实现数据精准分类与预测，较传统方法将分类准确率提升约10个百分点，同时高效提取关键特征，显著提升分析效率。例如用友在企业预算管理系统中嵌入决策树模型，基于客户历史营收、成本数据自动分类业务优先级，帮助中小客户将预算编制准确率提升12%，缩短编制周期近30%。</w:t>
      </w:r>
    </w:p>
    <w:p>
      <w:pPr>
        <w:numPr>
          <w:ilvl w:val="0"/>
          <w:numId w:val="0"/>
        </w:numPr>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LSTM技术：聚焦时序性强的场景，可基于历史成本数据序列优化成本结构，或通过多维度财务指标序列预警债务风险，但存在高计算资源需求、强数据质量依赖两大核心局限。以阿里为例，其通过LSTM模型分析近3年供应链采购成本数据，动态调整不同品类的采购周期与批量，将原材料库存成本降低8%；同时利用该模型监控商家资金流指标，提前1-2个月预警潜在债务违约风险，违约率较传统监控方式下降15%。</w:t>
      </w:r>
    </w:p>
    <w:p>
      <w:pPr>
        <w:numPr>
          <w:ilvl w:val="0"/>
          <w:numId w:val="0"/>
        </w:numPr>
        <w:ind w:leftChars="0"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外，财务数据挖掘的应用已拓展至财务决策支持、业财融合、财务风险深度管理、税务与财务协同管理等领域。如腾讯在业财融合场景中，通过数据挖掘打通游戏业务流水与财务核算数据，实时同步用户充值、道具消费数据与营收确认进度，使财务报表生成周期从月度缩短至周度，业务调整响应速度提升50%。</w:t>
      </w:r>
    </w:p>
    <w:p>
      <w:pPr>
        <w:numPr>
          <w:ilvl w:val="0"/>
          <w:numId w:val="0"/>
        </w:numPr>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数字经济在带来发展机遇的同时，也使企业面临诸多挑战，其中财务风险问题尤为突出：</w:t>
      </w:r>
    </w:p>
    <w:p>
      <w:pPr>
        <w:numPr>
          <w:ilvl w:val="0"/>
          <w:numId w:val="1"/>
        </w:numPr>
        <w:ind w:left="210" w:leftChars="0" w:firstLine="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市场风险：全球财务大数据挖掘服务市场集中度高，前五大企业份额超60%，竞争对手依靠降价、技术创新抢占市场，同时技术迭代不断加快，企业需持续投入研发以维持竞争力，比如用友为应对竞争，每年将营收的15%投入研发。且财务数据敏感度高，即便多数企业已实施加密策略，数据泄露事件仍时有发生，曾有企业因系统漏洞泄露商家营收数据，导致新增签约量环比下降20%。此外，各国数字经济监管政策多变，像腾讯拓展东南亚市场时，因当地数据本地化要求不得不追加2亿元搭建区域中心，延缓了市场布局进度。</w:t>
      </w:r>
    </w:p>
    <w:p>
      <w:pPr>
        <w:numPr>
          <w:numId w:val="0"/>
        </w:numPr>
        <w:ind w:left="210" w:leftChars="0"/>
        <w:jc w:val="both"/>
        <w:rPr>
          <w:rFonts w:hint="eastAsia" w:ascii="宋体" w:hAnsi="宋体" w:eastAsia="宋体" w:cs="宋体"/>
          <w:sz w:val="24"/>
          <w:szCs w:val="24"/>
          <w:lang w:val="en-US" w:eastAsia="zh-CN"/>
        </w:rPr>
      </w:pPr>
    </w:p>
    <w:p>
      <w:pPr>
        <w:numPr>
          <w:ilvl w:val="0"/>
          <w:numId w:val="1"/>
        </w:numPr>
        <w:ind w:left="210" w:leftChars="0" w:firstLine="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运营风险：财务数据质量直接影响挖掘结果，进而左右决策，某电商平台就曾因客户数据录入错误，导致挖掘模型误判客户消费能力，制定出过高的满减营销策略，最终使促销成本超预算1200万元。大规模财务数据挖掘需消耗大量计算资源，运营成本高昂，如阿里双11期间单季度财务数据挖掘的算力成本就超5000万元，且企业对数据挖掘技术过度依赖，易面临技术故障与维护困境，阿里曾因核心挖掘算法故障，导致财务对账系统中断4小时，影响部分商家资金结算。同时，财务数据含大量敏感信息，管理不当易引发隐私问题，腾讯曾在财务数据脱敏环节出现疏漏，导致部分员工薪酬数据被挖掘模型误识别，虽未外流，但内部紧急核查与整改耗时1个月，影响财务流程推进。</w:t>
      </w:r>
    </w:p>
    <w:p>
      <w:pPr>
        <w:numPr>
          <w:numId w:val="0"/>
        </w:numPr>
        <w:ind w:left="210" w:leftChars="0"/>
        <w:jc w:val="both"/>
        <w:rPr>
          <w:rFonts w:hint="eastAsia" w:ascii="宋体" w:hAnsi="宋体" w:eastAsia="宋体" w:cs="宋体"/>
          <w:sz w:val="24"/>
          <w:szCs w:val="24"/>
          <w:lang w:val="en-US" w:eastAsia="zh-CN"/>
        </w:rPr>
      </w:pPr>
    </w:p>
    <w:p>
      <w:pPr>
        <w:numPr>
          <w:ilvl w:val="0"/>
          <w:numId w:val="1"/>
        </w:numPr>
        <w:ind w:left="210" w:leftChars="0" w:firstLine="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财务风险：数字经济下，技术迭代加速使财务数据挖掘的研发成本不断攀升，且新技术商业化周期长，若无法转化为市场收益，将影响企业现金流，用友2023年投入3亿元研发智能财务数据挖掘平台，因部分中小客户对高阶功能需求不足，平台上线后6个月付费转化率仅8%，前期研发投入回收周期较预期延长2年。同时，高质量财务数据的采购与运维成本逐年上升，阿里为获取供应链上下游企业真实财务数据，每年需向第三方数据服务商支付超1.2亿元采购费用，数据清洗、更新的运维成本年均增长18%，而传统预算体系无法匹配数据成本的动态变化，2023年阿里就曾出现数据采购预算超支4000万元的情况。</w:t>
      </w:r>
    </w:p>
    <w:p>
      <w:pPr>
        <w:keepNext w:val="0"/>
        <w:keepLines w:val="0"/>
        <w:pageBreakBefore w:val="0"/>
        <w:widowControl w:val="0"/>
        <w:numPr>
          <w:ilvl w:val="0"/>
          <w:numId w:val="0"/>
        </w:numPr>
        <w:tabs>
          <w:tab w:val="left" w:pos="3900"/>
        </w:tabs>
        <w:kinsoku/>
        <w:wordWrap/>
        <w:overflowPunct/>
        <w:topLinePunct w:val="0"/>
        <w:autoSpaceDE w:val="0"/>
        <w:autoSpaceDN w:val="0"/>
        <w:bidi w:val="0"/>
        <w:adjustRightInd w:val="0"/>
        <w:snapToGrid w:val="0"/>
        <w:spacing w:line="300" w:lineRule="auto"/>
        <w:textAlignment w:val="auto"/>
        <w:outlineLvl w:val="2"/>
        <w:rPr>
          <w:rFonts w:hint="eastAsia" w:ascii="Times New Roman" w:hAnsi="Times New Roman" w:eastAsia="宋体" w:cs="Times New Roman"/>
          <w:sz w:val="24"/>
          <w:szCs w:val="24"/>
        </w:rPr>
      </w:pPr>
    </w:p>
    <w:p>
      <w:pPr>
        <w:keepNext w:val="0"/>
        <w:keepLines w:val="0"/>
        <w:pageBreakBefore w:val="0"/>
        <w:widowControl w:val="0"/>
        <w:kinsoku/>
        <w:wordWrap/>
        <w:overflowPunct/>
        <w:topLinePunct w:val="0"/>
        <w:autoSpaceDE/>
        <w:autoSpaceDN/>
        <w:bidi w:val="0"/>
        <w:adjustRightInd/>
        <w:snapToGrid/>
        <w:spacing w:line="300" w:lineRule="auto"/>
        <w:textAlignment w:val="auto"/>
        <w:outlineLvl w:val="1"/>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rPr>
        <w:t>1.</w:t>
      </w:r>
      <w:r>
        <w:rPr>
          <w:rFonts w:hint="eastAsia" w:ascii="Times New Roman" w:hAnsi="Times New Roman" w:eastAsia="宋体" w:cs="Times New Roman"/>
          <w:b/>
          <w:bCs/>
          <w:sz w:val="24"/>
          <w:szCs w:val="24"/>
          <w:lang w:val="en-US" w:eastAsia="zh-CN"/>
        </w:rPr>
        <w:t>4 数字经济行业财务数据挖掘的未来研究方向</w:t>
      </w:r>
    </w:p>
    <w:p>
      <w:pPr>
        <w:keepNext w:val="0"/>
        <w:keepLines w:val="0"/>
        <w:pageBreakBefore w:val="0"/>
        <w:widowControl w:val="0"/>
        <w:numPr>
          <w:ilvl w:val="0"/>
          <w:numId w:val="0"/>
        </w:numPr>
        <w:tabs>
          <w:tab w:val="left" w:pos="3900"/>
        </w:tabs>
        <w:kinsoku/>
        <w:wordWrap/>
        <w:overflowPunct/>
        <w:topLinePunct w:val="0"/>
        <w:autoSpaceDE w:val="0"/>
        <w:autoSpaceDN w:val="0"/>
        <w:bidi w:val="0"/>
        <w:adjustRightInd w:val="0"/>
        <w:snapToGrid w:val="0"/>
        <w:spacing w:line="300" w:lineRule="auto"/>
        <w:textAlignment w:val="auto"/>
        <w:outlineLvl w:val="2"/>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w:t>
      </w:r>
    </w:p>
    <w:p>
      <w:pPr>
        <w:numPr>
          <w:ilvl w:val="0"/>
          <w:numId w:val="0"/>
        </w:numPr>
        <w:ind w:left="210" w:leftChars="0"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数字经济行业财务有数据挖掘未来将会朝着技术更智能融合的方向发展，</w:t>
      </w:r>
      <w:r>
        <w:rPr>
          <w:rFonts w:hint="eastAsia" w:ascii="宋体" w:hAnsi="宋体" w:eastAsia="宋体" w:cs="宋体"/>
          <w:sz w:val="24"/>
          <w:szCs w:val="24"/>
        </w:rPr>
        <w:t>在数字经济驱动的动态市场环境中</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企业需要加强市场调研与分析，及时分析消费者需求和市场的发展趋势。数据层面不仅要关注内部的财务数据，还要全面抓取内外部的业务、市场、政策等数据。在财务数据挖掘过程中确保数据的合规性，在每个阶段制定相应的合规政策和措施，加强对数据的安全保护和管理。往技术智能融合发展，需探索LSTM与轻量化的结合，降低中小企业应用成本；同时全面抓取数据、保障合规，加强跨学科研究与复合型人才培养。加强跨学科研究，促进各学科之间的融合与交流；同时，注重人才培养，培养既懂财务右洞技术的复合型人才，满足行业发展的需求。</w:t>
      </w:r>
    </w:p>
    <w:p>
      <w:pPr>
        <w:keepNext w:val="0"/>
        <w:keepLines w:val="0"/>
        <w:pageBreakBefore w:val="0"/>
        <w:widowControl w:val="0"/>
        <w:numPr>
          <w:ilvl w:val="0"/>
          <w:numId w:val="0"/>
        </w:numPr>
        <w:tabs>
          <w:tab w:val="left" w:pos="3900"/>
        </w:tabs>
        <w:kinsoku/>
        <w:wordWrap/>
        <w:overflowPunct/>
        <w:topLinePunct w:val="0"/>
        <w:autoSpaceDE w:val="0"/>
        <w:autoSpaceDN w:val="0"/>
        <w:bidi w:val="0"/>
        <w:adjustRightInd w:val="0"/>
        <w:snapToGrid w:val="0"/>
        <w:spacing w:line="300" w:lineRule="auto"/>
        <w:textAlignment w:val="auto"/>
        <w:outlineLvl w:val="2"/>
        <w:rPr>
          <w:rFonts w:ascii="Times New Roman" w:hAnsi="Times New Roman" w:eastAsia="宋体" w:cs="Times New Roman"/>
          <w:sz w:val="24"/>
          <w:szCs w:val="24"/>
        </w:rPr>
      </w:pPr>
    </w:p>
    <w:p>
      <w:pPr>
        <w:keepNext w:val="0"/>
        <w:keepLines w:val="0"/>
        <w:pageBreakBefore w:val="0"/>
        <w:widowControl w:val="0"/>
        <w:numPr>
          <w:ilvl w:val="0"/>
          <w:numId w:val="0"/>
        </w:numPr>
        <w:tabs>
          <w:tab w:val="left" w:pos="3900"/>
        </w:tabs>
        <w:kinsoku/>
        <w:wordWrap/>
        <w:overflowPunct/>
        <w:topLinePunct w:val="0"/>
        <w:autoSpaceDE w:val="0"/>
        <w:autoSpaceDN w:val="0"/>
        <w:bidi w:val="0"/>
        <w:adjustRightInd w:val="0"/>
        <w:snapToGrid w:val="0"/>
        <w:spacing w:line="300" w:lineRule="auto"/>
        <w:textAlignment w:val="auto"/>
        <w:outlineLvl w:val="2"/>
        <w:rPr>
          <w:rFonts w:ascii="Times New Roman" w:hAnsi="Times New Roman" w:eastAsia="宋体" w:cs="Times New Roman"/>
          <w:sz w:val="24"/>
          <w:szCs w:val="24"/>
        </w:rPr>
      </w:pPr>
      <w:r>
        <w:rPr>
          <w:rFonts w:ascii="Times New Roman" w:hAnsi="Times New Roman" w:eastAsia="宋体" w:cs="Times New Roman"/>
          <w:sz w:val="24"/>
          <w:szCs w:val="24"/>
        </w:rPr>
        <w:tab/>
      </w:r>
    </w:p>
    <w:p>
      <w:pPr>
        <w:keepNext w:val="0"/>
        <w:keepLines w:val="0"/>
        <w:pageBreakBefore w:val="0"/>
        <w:widowControl w:val="0"/>
        <w:kinsoku/>
        <w:wordWrap/>
        <w:overflowPunct/>
        <w:topLinePunct w:val="0"/>
        <w:bidi w:val="0"/>
        <w:spacing w:line="300" w:lineRule="auto"/>
        <w:textAlignment w:val="auto"/>
        <w:outlineLvl w:val="0"/>
        <w:rPr>
          <w:rFonts w:ascii="Times New Roman" w:hAnsi="Times New Roman" w:eastAsia="宋体" w:cs="Times New Roman"/>
          <w:b/>
          <w:bCs/>
          <w:sz w:val="30"/>
          <w:szCs w:val="30"/>
        </w:rPr>
      </w:pPr>
      <w:r>
        <w:rPr>
          <w:rFonts w:hint="eastAsia" w:ascii="Times New Roman" w:hAnsi="Times New Roman" w:eastAsia="宋体" w:cs="Times New Roman"/>
          <w:b/>
          <w:bCs/>
          <w:sz w:val="30"/>
          <w:szCs w:val="30"/>
        </w:rPr>
        <w:t>2文献评述</w:t>
      </w:r>
    </w:p>
    <w:p>
      <w:pPr>
        <w:keepNext w:val="0"/>
        <w:keepLines w:val="0"/>
        <w:pageBreakBefore w:val="0"/>
        <w:widowControl w:val="0"/>
        <w:kinsoku/>
        <w:wordWrap/>
        <w:overflowPunct/>
        <w:topLinePunct w:val="0"/>
        <w:autoSpaceDE/>
        <w:autoSpaceDN/>
        <w:bidi w:val="0"/>
        <w:adjustRightInd/>
        <w:snapToGrid/>
        <w:spacing w:line="300" w:lineRule="auto"/>
        <w:textAlignment w:val="auto"/>
        <w:outlineLvl w:val="1"/>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rPr>
        <w:t xml:space="preserve">2.1 </w:t>
      </w:r>
      <w:r>
        <w:rPr>
          <w:rFonts w:hint="eastAsia" w:ascii="Times New Roman" w:hAnsi="Times New Roman" w:eastAsia="宋体" w:cs="Times New Roman"/>
          <w:b/>
          <w:bCs/>
          <w:sz w:val="24"/>
          <w:szCs w:val="24"/>
          <w:lang w:val="en-US" w:eastAsia="zh-CN"/>
        </w:rPr>
        <w:t>现有财务挖掘方式的选择</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字经济背景下，想让财务数据发挥真正的价值，数据挖掘是关键。数字挖掘技术在企业财务分析中有重要价值，不仅能提升财务会计核算的效率和准确性，还能提高企业的决策质量。相较于传统财务数据挖掘，LSTM模型能够在数字经济行业能够精准捕捉财务数据的长期依赖关系，在数字经济行业可实现动态预测与风险预警，解决序列数据滞后影响问题，更适配海量、时序化的财务数据特征。并基于此实现动态预测与风险预警，解决传统模型难以处理的序列数据滞后影响问题。</w:t>
      </w:r>
    </w:p>
    <w:p>
      <w:pPr>
        <w:keepNext w:val="0"/>
        <w:keepLines w:val="0"/>
        <w:pageBreakBefore w:val="0"/>
        <w:widowControl w:val="0"/>
        <w:kinsoku/>
        <w:wordWrap/>
        <w:overflowPunct/>
        <w:topLinePunct w:val="0"/>
        <w:autoSpaceDE/>
        <w:autoSpaceDN/>
        <w:bidi w:val="0"/>
        <w:adjustRightInd/>
        <w:snapToGrid/>
        <w:spacing w:line="300" w:lineRule="auto"/>
        <w:textAlignment w:val="auto"/>
        <w:outlineLvl w:val="1"/>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rPr>
        <w:t xml:space="preserve">2.2 </w:t>
      </w:r>
      <w:r>
        <w:rPr>
          <w:rFonts w:hint="eastAsia" w:ascii="Times New Roman" w:hAnsi="Times New Roman" w:eastAsia="宋体" w:cs="Times New Roman"/>
          <w:b/>
          <w:bCs/>
          <w:sz w:val="24"/>
          <w:szCs w:val="24"/>
          <w:lang w:val="en-US" w:eastAsia="zh-CN"/>
        </w:rPr>
        <w:t>挖掘技术的局限性</w:t>
      </w:r>
    </w:p>
    <w:p>
      <w:pPr>
        <w:numPr>
          <w:ilvl w:val="0"/>
          <w:numId w:val="0"/>
        </w:numPr>
        <w:ind w:left="210" w:leftChars="0"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STM等深度学习技术虽效能突出，但模型构建需专业技术人员、运维需持续算力支持，导致高成本，与中小企业数据（样本量小、维度单一）、技术条件不匹配，难以落地。中央财经大学会计学院王雍君教授在《数字经济下财务数据挖掘的痛点与突破路径》中指出，“当前财务数据挖掘的核心矛盾，在于深度学习技术（如LSTM）的效能优势与中小企业高成本之间的错配——LSTM虽解决了RNN</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梯度消失’问题，但模型部署与维护成本使80%以上中小企业望而却步，亟需轻量化技术方案降低应用门槛”</w:t>
      </w:r>
    </w:p>
    <w:p>
      <w:pPr>
        <w:numPr>
          <w:ilvl w:val="0"/>
          <w:numId w:val="0"/>
        </w:numPr>
        <w:ind w:left="210" w:leftChars="0"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综上所述，在数字经济行业的快速发展局面下，财务数据呈现出海量增多、多元融合、时序性突出等特征，财务数据挖掘成为衔接数据技术与财务决策的核心纽带。</w:t>
      </w:r>
    </w:p>
    <w:p>
      <w:pPr>
        <w:spacing w:line="300" w:lineRule="auto"/>
        <w:ind w:firstLine="482" w:firstLineChars="200"/>
        <w:outlineLvl w:val="1"/>
        <w:rPr>
          <w:rFonts w:ascii="Times New Roman" w:hAnsi="Times New Roman" w:eastAsia="宋体" w:cs="Times New Roman"/>
          <w:b/>
          <w:bCs/>
          <w:sz w:val="24"/>
          <w:szCs w:val="24"/>
        </w:rPr>
      </w:pPr>
    </w:p>
    <w:p>
      <w:pPr>
        <w:spacing w:line="300" w:lineRule="auto"/>
        <w:ind w:firstLine="420" w:firstLineChars="200"/>
        <w:rPr>
          <w:rFonts w:ascii="Times New Roman" w:hAnsi="Times New Roman"/>
        </w:rPr>
      </w:pPr>
      <w:r>
        <w:rPr>
          <w:rFonts w:ascii="Times New Roman" w:hAnsi="Times New Roman"/>
        </w:rPr>
        <w:br w:type="page"/>
      </w:r>
    </w:p>
    <w:p>
      <w:pPr>
        <w:pStyle w:val="3"/>
        <w:keepNext/>
        <w:keepLines/>
        <w:pageBreakBefore w:val="0"/>
        <w:widowControl w:val="0"/>
        <w:kinsoku/>
        <w:wordWrap/>
        <w:overflowPunct/>
        <w:topLinePunct w:val="0"/>
        <w:autoSpaceDE/>
        <w:autoSpaceDN/>
        <w:bidi w:val="0"/>
        <w:adjustRightInd/>
        <w:snapToGrid/>
        <w:spacing w:before="480" w:after="360" w:line="300" w:lineRule="auto"/>
        <w:jc w:val="center"/>
        <w:textAlignment w:val="auto"/>
        <w:rPr>
          <w:rFonts w:hint="eastAsia" w:ascii="Times New Roman" w:hAnsi="Times New Roman" w:eastAsia="宋体"/>
        </w:rPr>
      </w:pPr>
      <w:r>
        <w:rPr>
          <w:rFonts w:hint="eastAsia" w:ascii="Times New Roman" w:hAnsi="Times New Roman" w:eastAsia="宋体"/>
        </w:rPr>
        <w:t>参考文献</w:t>
      </w:r>
    </w:p>
    <w:p>
      <w:pPr>
        <w:numPr>
          <w:ilvl w:val="0"/>
          <w:numId w:val="0"/>
        </w:numPr>
        <w:jc w:val="both"/>
        <w:rPr>
          <w:rFonts w:hint="default" w:ascii="宋体" w:hAnsi="宋体" w:eastAsia="宋体" w:cs="宋体"/>
          <w:sz w:val="24"/>
          <w:szCs w:val="24"/>
          <w:highlight w:val="yellow"/>
          <w:lang w:val="en-US" w:eastAsia="zh-CN"/>
        </w:rPr>
      </w:pPr>
      <w:r>
        <w:rPr>
          <w:rFonts w:hint="eastAsia" w:ascii="宋体" w:hAnsi="宋体" w:eastAsia="宋体" w:cs="宋体"/>
          <w:sz w:val="24"/>
          <w:szCs w:val="24"/>
          <w:highlight w:val="yellow"/>
          <w:lang w:val="en-US" w:eastAsia="zh-CN"/>
        </w:rPr>
        <w:t>[1]</w:t>
      </w:r>
      <w:r>
        <w:rPr>
          <w:rFonts w:hint="default" w:ascii="宋体" w:hAnsi="宋体" w:eastAsia="宋体" w:cs="宋体"/>
          <w:sz w:val="24"/>
          <w:szCs w:val="24"/>
          <w:highlight w:val="yellow"/>
          <w:lang w:val="en-US" w:eastAsia="zh-CN"/>
        </w:rPr>
        <w:t>王明静. 数字经济背景下财务管理转型分析[J].中国集体经济,2025,(28):133-136.DOI:10.20187/j.cnki.cn/11-3946/f.2025.28.021.</w:t>
      </w:r>
    </w:p>
    <w:p>
      <w:pPr>
        <w:numPr>
          <w:ilvl w:val="0"/>
          <w:numId w:val="0"/>
        </w:numPr>
        <w:jc w:val="both"/>
        <w:rPr>
          <w:rFonts w:hint="default" w:ascii="宋体" w:hAnsi="宋体" w:eastAsia="宋体" w:cs="宋体"/>
          <w:sz w:val="24"/>
          <w:szCs w:val="24"/>
          <w:highlight w:val="yellow"/>
          <w:lang w:val="en-US" w:eastAsia="zh-CN"/>
        </w:rPr>
      </w:pPr>
      <w:r>
        <w:rPr>
          <w:rFonts w:hint="default" w:ascii="宋体" w:hAnsi="宋体" w:eastAsia="宋体" w:cs="宋体"/>
          <w:sz w:val="24"/>
          <w:szCs w:val="24"/>
          <w:highlight w:val="yellow"/>
          <w:lang w:val="en-US" w:eastAsia="zh-CN"/>
        </w:rPr>
        <w:t>[2]张文闻. 基于Attention LSTM的中小企业财务风险预测模型[J].中国市场,2025,(27):147-150.DOI:10.13939/j.cnki.zgsc.2025.27.035.</w:t>
      </w:r>
    </w:p>
    <w:p>
      <w:pPr>
        <w:numPr>
          <w:ilvl w:val="0"/>
          <w:numId w:val="0"/>
        </w:numPr>
        <w:jc w:val="both"/>
        <w:rPr>
          <w:rFonts w:hint="default" w:ascii="宋体" w:hAnsi="宋体" w:eastAsia="宋体" w:cs="宋体"/>
          <w:sz w:val="24"/>
          <w:szCs w:val="24"/>
          <w:highlight w:val="yellow"/>
          <w:lang w:val="en-US" w:eastAsia="zh-CN"/>
        </w:rPr>
      </w:pPr>
      <w:r>
        <w:rPr>
          <w:rFonts w:hint="default" w:ascii="宋体" w:hAnsi="宋体" w:eastAsia="宋体" w:cs="宋体"/>
          <w:sz w:val="24"/>
          <w:szCs w:val="24"/>
          <w:highlight w:val="yellow"/>
          <w:lang w:val="en-US" w:eastAsia="zh-CN"/>
        </w:rPr>
        <w:t>[3]牛鹏云. 数字经济时代企业财务管理创新模式研究[J].中国集体经济,2025,(27):157-160.DOI:10.20187/j.cnki.cn/11-3946/f.2025.27.044.</w:t>
      </w:r>
    </w:p>
    <w:p>
      <w:pPr>
        <w:numPr>
          <w:ilvl w:val="0"/>
          <w:numId w:val="0"/>
        </w:numPr>
        <w:jc w:val="both"/>
        <w:rPr>
          <w:rFonts w:hint="default" w:ascii="宋体" w:hAnsi="宋体" w:eastAsia="宋体" w:cs="宋体"/>
          <w:sz w:val="24"/>
          <w:szCs w:val="24"/>
          <w:highlight w:val="yellow"/>
          <w:lang w:val="en-US" w:eastAsia="zh-CN"/>
        </w:rPr>
      </w:pPr>
      <w:r>
        <w:rPr>
          <w:rFonts w:hint="default" w:ascii="宋体" w:hAnsi="宋体" w:eastAsia="宋体" w:cs="宋体"/>
          <w:sz w:val="24"/>
          <w:szCs w:val="24"/>
          <w:highlight w:val="yellow"/>
          <w:lang w:val="en-US" w:eastAsia="zh-CN"/>
        </w:rPr>
        <w:t>[4]蒋异捷. 数字经济时代企业财务管理转型创新模式探究[J].中国电子商情,2025,31(17):130-132.</w:t>
      </w:r>
    </w:p>
    <w:p>
      <w:pPr>
        <w:numPr>
          <w:ilvl w:val="0"/>
          <w:numId w:val="0"/>
        </w:numPr>
        <w:jc w:val="both"/>
        <w:rPr>
          <w:rFonts w:hint="default" w:ascii="宋体" w:hAnsi="宋体" w:eastAsia="宋体" w:cs="宋体"/>
          <w:sz w:val="24"/>
          <w:szCs w:val="24"/>
          <w:highlight w:val="yellow"/>
          <w:lang w:val="en-US" w:eastAsia="zh-CN"/>
        </w:rPr>
      </w:pPr>
      <w:r>
        <w:rPr>
          <w:rFonts w:hint="default" w:ascii="宋体" w:hAnsi="宋体" w:eastAsia="宋体" w:cs="宋体"/>
          <w:sz w:val="24"/>
          <w:szCs w:val="24"/>
          <w:highlight w:val="yellow"/>
          <w:lang w:val="en-US" w:eastAsia="zh-CN"/>
        </w:rPr>
        <w:t>[5]闫冬平. 数字金融支持县域经济高质量发展思考[J].当代县域经济,2025,(09):106-108.DOI:10.16625/j.cnki.51-1752/f.2025.09.036.</w:t>
      </w:r>
    </w:p>
    <w:p>
      <w:pPr>
        <w:numPr>
          <w:ilvl w:val="0"/>
          <w:numId w:val="0"/>
        </w:numPr>
        <w:jc w:val="both"/>
        <w:rPr>
          <w:rFonts w:hint="default" w:ascii="宋体" w:hAnsi="宋体" w:eastAsia="宋体" w:cs="宋体"/>
          <w:sz w:val="24"/>
          <w:szCs w:val="24"/>
          <w:highlight w:val="yellow"/>
          <w:lang w:val="en-US" w:eastAsia="zh-CN"/>
        </w:rPr>
      </w:pPr>
      <w:r>
        <w:rPr>
          <w:rFonts w:hint="default" w:ascii="宋体" w:hAnsi="宋体" w:eastAsia="宋体" w:cs="宋体"/>
          <w:sz w:val="24"/>
          <w:szCs w:val="24"/>
          <w:highlight w:val="yellow"/>
          <w:lang w:val="en-US" w:eastAsia="zh-CN"/>
        </w:rPr>
        <w:t xml:space="preserve">[6]文飞.大数据环境下数据挖掘技术的创新与应用[C]//天津市电子学会.第三十九届中国（天津）2025’IT、网络、信息技术、电子、仪器仪表创新学术会议论文集.天津市方卫信息系统工程技术有限公司;,2025:266-269.DOI:10.26914/c.cnkihy.2025.034037. </w:t>
      </w:r>
    </w:p>
    <w:p>
      <w:pPr>
        <w:numPr>
          <w:ilvl w:val="0"/>
          <w:numId w:val="0"/>
        </w:numPr>
        <w:jc w:val="both"/>
        <w:rPr>
          <w:rFonts w:hint="default" w:ascii="宋体" w:hAnsi="宋体" w:eastAsia="宋体" w:cs="宋体"/>
          <w:sz w:val="24"/>
          <w:szCs w:val="24"/>
          <w:highlight w:val="yellow"/>
          <w:lang w:val="en-US" w:eastAsia="zh-CN"/>
        </w:rPr>
      </w:pPr>
      <w:r>
        <w:rPr>
          <w:rFonts w:hint="default" w:ascii="宋体" w:hAnsi="宋体" w:eastAsia="宋体" w:cs="宋体"/>
          <w:sz w:val="24"/>
          <w:szCs w:val="24"/>
          <w:highlight w:val="yellow"/>
          <w:lang w:val="en-US" w:eastAsia="zh-CN"/>
        </w:rPr>
        <w:t>[7]刘梦柯. 数字化转型对企业财务绩效影响研究[J].中国会展(中国会议),2025,(16):108-110.DOI:10.20130/j.cnki.1674-3598.2025.16.054.</w:t>
      </w:r>
    </w:p>
    <w:p>
      <w:pPr>
        <w:numPr>
          <w:ilvl w:val="0"/>
          <w:numId w:val="0"/>
        </w:numPr>
        <w:jc w:val="both"/>
        <w:rPr>
          <w:rFonts w:hint="default" w:ascii="宋体" w:hAnsi="宋体" w:eastAsia="宋体" w:cs="宋体"/>
          <w:sz w:val="24"/>
          <w:szCs w:val="24"/>
          <w:highlight w:val="yellow"/>
          <w:lang w:val="en-US" w:eastAsia="zh-CN"/>
        </w:rPr>
      </w:pPr>
      <w:r>
        <w:rPr>
          <w:rFonts w:hint="default" w:ascii="宋体" w:hAnsi="宋体" w:eastAsia="宋体" w:cs="宋体"/>
          <w:sz w:val="24"/>
          <w:szCs w:val="24"/>
          <w:highlight w:val="yellow"/>
          <w:lang w:val="en-US" w:eastAsia="zh-CN"/>
        </w:rPr>
        <w:t>[8]李如,刘书明. 数字化转型背景下中小企业财务风险研究[J].时代经贸,2025,22(08):58-60.DOI:10.19463/j.cnki.sdjm.2025.08.003.</w:t>
      </w:r>
    </w:p>
    <w:p>
      <w:pPr>
        <w:numPr>
          <w:ilvl w:val="0"/>
          <w:numId w:val="0"/>
        </w:numPr>
        <w:jc w:val="both"/>
        <w:rPr>
          <w:rFonts w:hint="default" w:ascii="宋体" w:hAnsi="宋体" w:eastAsia="宋体" w:cs="宋体"/>
          <w:sz w:val="24"/>
          <w:szCs w:val="24"/>
          <w:highlight w:val="yellow"/>
          <w:lang w:val="en-US" w:eastAsia="zh-CN"/>
        </w:rPr>
      </w:pPr>
      <w:r>
        <w:rPr>
          <w:rFonts w:hint="default" w:ascii="宋体" w:hAnsi="宋体" w:eastAsia="宋体" w:cs="宋体"/>
          <w:sz w:val="24"/>
          <w:szCs w:val="24"/>
          <w:highlight w:val="yellow"/>
          <w:lang w:val="en-US" w:eastAsia="zh-CN"/>
        </w:rPr>
        <w:t>[9]杨明雨. 数字经济背景下企业成本管理优化对策分析[J].中国市场,2025,(24):71-74.DOI:10.13939/j.cnki.zgsc.2025.24.018.</w:t>
      </w:r>
    </w:p>
    <w:p>
      <w:pPr>
        <w:numPr>
          <w:ilvl w:val="0"/>
          <w:numId w:val="0"/>
        </w:numPr>
        <w:jc w:val="both"/>
        <w:rPr>
          <w:rFonts w:hint="default" w:ascii="宋体" w:hAnsi="宋体" w:eastAsia="宋体" w:cs="宋体"/>
          <w:sz w:val="24"/>
          <w:szCs w:val="24"/>
          <w:highlight w:val="yellow"/>
          <w:lang w:val="en-US" w:eastAsia="zh-CN"/>
        </w:rPr>
      </w:pPr>
      <w:r>
        <w:rPr>
          <w:rFonts w:hint="default" w:ascii="宋体" w:hAnsi="宋体" w:eastAsia="宋体" w:cs="宋体"/>
          <w:sz w:val="24"/>
          <w:szCs w:val="24"/>
          <w:highlight w:val="yellow"/>
          <w:lang w:val="en-US" w:eastAsia="zh-CN"/>
        </w:rPr>
        <w:t>[10]崔思琦. 大数据技术在经济发展预测分析中的应用研究[J].中国电子商情,2025,(16):136-138.</w:t>
      </w:r>
    </w:p>
    <w:p>
      <w:pPr>
        <w:numPr>
          <w:ilvl w:val="0"/>
          <w:numId w:val="0"/>
        </w:numPr>
        <w:jc w:val="both"/>
        <w:rPr>
          <w:rFonts w:hint="default" w:ascii="宋体" w:hAnsi="宋体" w:eastAsia="宋体" w:cs="宋体"/>
          <w:sz w:val="24"/>
          <w:szCs w:val="24"/>
          <w:highlight w:val="yellow"/>
          <w:lang w:val="en-US" w:eastAsia="zh-CN"/>
        </w:rPr>
      </w:pPr>
      <w:r>
        <w:rPr>
          <w:rFonts w:hint="default" w:ascii="宋体" w:hAnsi="宋体" w:eastAsia="宋体" w:cs="宋体"/>
          <w:sz w:val="24"/>
          <w:szCs w:val="24"/>
          <w:highlight w:val="yellow"/>
          <w:lang w:val="en-US" w:eastAsia="zh-CN"/>
        </w:rPr>
        <w:t>[11]王扬. 数字经济下企业财务管理模式创新分析[J].中国产经,2025,(16):152-154.</w:t>
      </w:r>
    </w:p>
    <w:p>
      <w:pPr>
        <w:numPr>
          <w:ilvl w:val="0"/>
          <w:numId w:val="0"/>
        </w:numPr>
        <w:jc w:val="both"/>
        <w:rPr>
          <w:rFonts w:hint="default" w:ascii="宋体" w:hAnsi="宋体" w:eastAsia="宋体" w:cs="宋体"/>
          <w:sz w:val="24"/>
          <w:szCs w:val="24"/>
          <w:highlight w:val="yellow"/>
          <w:lang w:val="en-US" w:eastAsia="zh-CN"/>
        </w:rPr>
      </w:pPr>
      <w:r>
        <w:rPr>
          <w:rFonts w:hint="default" w:ascii="宋体" w:hAnsi="宋体" w:eastAsia="宋体" w:cs="宋体"/>
          <w:sz w:val="24"/>
          <w:szCs w:val="24"/>
          <w:highlight w:val="yellow"/>
          <w:lang w:val="en-US" w:eastAsia="zh-CN"/>
        </w:rPr>
        <w:t>[12]高安君. 数字经济背景下数字资产对企业财务风险的影响[J].商场现代化,2025,(15):159-161.DOI:10.14013/j.cnki.scxdh.2025.15.031.</w:t>
      </w:r>
    </w:p>
    <w:p>
      <w:pPr>
        <w:numPr>
          <w:ilvl w:val="0"/>
          <w:numId w:val="0"/>
        </w:numPr>
        <w:jc w:val="both"/>
        <w:rPr>
          <w:rFonts w:hint="default" w:ascii="宋体" w:hAnsi="宋体" w:eastAsia="宋体" w:cs="宋体"/>
          <w:sz w:val="24"/>
          <w:szCs w:val="24"/>
          <w:highlight w:val="yellow"/>
          <w:lang w:val="en-US" w:eastAsia="zh-CN"/>
        </w:rPr>
      </w:pPr>
      <w:r>
        <w:rPr>
          <w:rFonts w:hint="default" w:ascii="宋体" w:hAnsi="宋体" w:eastAsia="宋体" w:cs="宋体"/>
          <w:sz w:val="24"/>
          <w:szCs w:val="24"/>
          <w:highlight w:val="yellow"/>
          <w:lang w:val="en-US" w:eastAsia="zh-CN"/>
        </w:rPr>
        <w:t>[13]王丽君. 数字经济时代企业财务智能化转型的思考[J].活力,2025,43(15):175-177.</w:t>
      </w:r>
    </w:p>
    <w:p>
      <w:pPr>
        <w:numPr>
          <w:ilvl w:val="0"/>
          <w:numId w:val="0"/>
        </w:numPr>
        <w:jc w:val="both"/>
        <w:rPr>
          <w:rFonts w:hint="default" w:ascii="宋体" w:hAnsi="宋体" w:eastAsia="宋体" w:cs="宋体"/>
          <w:sz w:val="24"/>
          <w:szCs w:val="24"/>
          <w:highlight w:val="yellow"/>
          <w:lang w:val="en-US" w:eastAsia="zh-CN"/>
        </w:rPr>
      </w:pPr>
      <w:r>
        <w:rPr>
          <w:rFonts w:hint="default" w:ascii="宋体" w:hAnsi="宋体" w:eastAsia="宋体" w:cs="宋体"/>
          <w:sz w:val="24"/>
          <w:szCs w:val="24"/>
          <w:highlight w:val="yellow"/>
          <w:lang w:val="en-US" w:eastAsia="zh-CN"/>
        </w:rPr>
        <w:t>[14]韩振芳. 数字经济背景下企业财务管理数字化转型路径[J].现代企业,2025,(08):136-138.</w:t>
      </w:r>
    </w:p>
    <w:p>
      <w:pPr>
        <w:numPr>
          <w:ilvl w:val="0"/>
          <w:numId w:val="0"/>
        </w:numPr>
        <w:jc w:val="both"/>
        <w:rPr>
          <w:rFonts w:hint="default" w:ascii="宋体" w:hAnsi="宋体" w:eastAsia="宋体" w:cs="宋体"/>
          <w:sz w:val="24"/>
          <w:szCs w:val="24"/>
          <w:highlight w:val="yellow"/>
          <w:lang w:val="en-US" w:eastAsia="zh-CN"/>
        </w:rPr>
      </w:pPr>
      <w:r>
        <w:rPr>
          <w:rFonts w:hint="default" w:ascii="宋体" w:hAnsi="宋体" w:eastAsia="宋体" w:cs="宋体"/>
          <w:sz w:val="24"/>
          <w:szCs w:val="24"/>
          <w:highlight w:val="yellow"/>
          <w:lang w:val="en-US" w:eastAsia="zh-CN"/>
        </w:rPr>
        <w:t>[15]黄美丽. 数字经济背景下中小企业财务管理转型路径探索[J].上海企业,2025,(08):275-277.</w:t>
      </w:r>
    </w:p>
    <w:p>
      <w:pPr>
        <w:numPr>
          <w:ilvl w:val="0"/>
          <w:numId w:val="0"/>
        </w:numPr>
        <w:jc w:val="both"/>
        <w:rPr>
          <w:rFonts w:hint="default" w:ascii="宋体" w:hAnsi="宋体" w:eastAsia="宋体" w:cs="宋体"/>
          <w:sz w:val="24"/>
          <w:szCs w:val="24"/>
          <w:highlight w:val="yellow"/>
          <w:lang w:val="en-US" w:eastAsia="zh-CN"/>
        </w:rPr>
      </w:pPr>
      <w:r>
        <w:rPr>
          <w:rFonts w:hint="default" w:ascii="宋体" w:hAnsi="宋体" w:eastAsia="宋体" w:cs="宋体"/>
          <w:sz w:val="24"/>
          <w:szCs w:val="24"/>
          <w:highlight w:val="yellow"/>
          <w:lang w:val="en-US" w:eastAsia="zh-CN"/>
        </w:rPr>
        <w:t>[16]关芷薇. 数字经济时代数智财务会计的发展路径探究[J].佳木斯职业学院学报,2025,41(08):116-118.</w:t>
      </w:r>
    </w:p>
    <w:p>
      <w:pPr>
        <w:numPr>
          <w:ilvl w:val="0"/>
          <w:numId w:val="0"/>
        </w:numPr>
        <w:jc w:val="both"/>
        <w:rPr>
          <w:rFonts w:hint="default" w:ascii="宋体" w:hAnsi="宋体" w:eastAsia="宋体" w:cs="宋体"/>
          <w:sz w:val="24"/>
          <w:szCs w:val="24"/>
          <w:highlight w:val="yellow"/>
          <w:lang w:val="en-US" w:eastAsia="zh-CN"/>
        </w:rPr>
      </w:pPr>
      <w:r>
        <w:rPr>
          <w:rFonts w:hint="default" w:ascii="宋体" w:hAnsi="宋体" w:eastAsia="宋体" w:cs="宋体"/>
          <w:sz w:val="24"/>
          <w:szCs w:val="24"/>
          <w:highlight w:val="yellow"/>
          <w:lang w:val="en-US" w:eastAsia="zh-CN"/>
        </w:rPr>
        <w:t>[17]赵群. 数字经济时代企业财务分析的创新策略[J].中国集体经济,2025,(23):141-144.DOI:10.20187/j.cnki.cn/11-3946/f.2025.23.018.</w:t>
      </w:r>
    </w:p>
    <w:p>
      <w:pPr>
        <w:numPr>
          <w:ilvl w:val="0"/>
          <w:numId w:val="0"/>
        </w:numPr>
        <w:jc w:val="both"/>
        <w:rPr>
          <w:rFonts w:hint="default" w:ascii="宋体" w:hAnsi="宋体" w:eastAsia="宋体" w:cs="宋体"/>
          <w:sz w:val="24"/>
          <w:szCs w:val="24"/>
          <w:highlight w:val="yellow"/>
          <w:lang w:val="en-US" w:eastAsia="zh-CN"/>
        </w:rPr>
      </w:pPr>
      <w:r>
        <w:rPr>
          <w:rFonts w:hint="default" w:ascii="宋体" w:hAnsi="宋体" w:eastAsia="宋体" w:cs="宋体"/>
          <w:sz w:val="24"/>
          <w:szCs w:val="24"/>
          <w:highlight w:val="yellow"/>
          <w:lang w:val="en-US" w:eastAsia="zh-CN"/>
        </w:rPr>
        <w:t>[18]李欣蓓. 数字经济时代下企业财务数字化转型策略研究[J].中国会展(中国会议),2025,(14):143-145.DOI:10.20130/j.cnki.1674-3598.2025.14.009.</w:t>
      </w:r>
    </w:p>
    <w:p>
      <w:pPr>
        <w:numPr>
          <w:ilvl w:val="0"/>
          <w:numId w:val="0"/>
        </w:numPr>
        <w:jc w:val="both"/>
        <w:rPr>
          <w:rFonts w:hint="default" w:ascii="宋体" w:hAnsi="宋体" w:eastAsia="宋体" w:cs="宋体"/>
          <w:sz w:val="24"/>
          <w:szCs w:val="24"/>
          <w:highlight w:val="yellow"/>
          <w:lang w:val="en-US" w:eastAsia="zh-CN"/>
        </w:rPr>
      </w:pPr>
      <w:r>
        <w:rPr>
          <w:rFonts w:hint="default" w:ascii="宋体" w:hAnsi="宋体" w:eastAsia="宋体" w:cs="宋体"/>
          <w:sz w:val="24"/>
          <w:szCs w:val="24"/>
          <w:highlight w:val="yellow"/>
          <w:lang w:val="en-US" w:eastAsia="zh-CN"/>
        </w:rPr>
        <w:t>[19]张留博. 数据挖掘技术在企业财务分析中的应用[J].投资与创业,2025,36(14):77-79.</w:t>
      </w:r>
    </w:p>
    <w:p>
      <w:pPr>
        <w:numPr>
          <w:ilvl w:val="0"/>
          <w:numId w:val="0"/>
        </w:numPr>
        <w:jc w:val="both"/>
        <w:rPr>
          <w:rFonts w:hint="default" w:ascii="宋体" w:hAnsi="宋体" w:eastAsia="宋体" w:cs="宋体"/>
          <w:sz w:val="24"/>
          <w:szCs w:val="24"/>
          <w:highlight w:val="yellow"/>
          <w:lang w:val="en-US" w:eastAsia="zh-CN"/>
        </w:rPr>
      </w:pPr>
      <w:r>
        <w:rPr>
          <w:rFonts w:hint="default" w:ascii="宋体" w:hAnsi="宋体" w:eastAsia="宋体" w:cs="宋体"/>
          <w:sz w:val="24"/>
          <w:szCs w:val="24"/>
          <w:highlight w:val="yellow"/>
          <w:lang w:val="en-US" w:eastAsia="zh-CN"/>
        </w:rPr>
        <w:t>[20]徐陆帆. 数字经济背景下的企业财务风险管理[J].时代经贸,2025,22(07):56-58.DOI:10.19463/j.cnki.sdjm.2025.07.027.</w:t>
      </w:r>
    </w:p>
    <w:p>
      <w:pPr>
        <w:numPr>
          <w:ilvl w:val="0"/>
          <w:numId w:val="0"/>
        </w:numPr>
        <w:jc w:val="both"/>
        <w:rPr>
          <w:rFonts w:hint="default" w:ascii="宋体" w:hAnsi="宋体" w:eastAsia="宋体" w:cs="宋体"/>
          <w:sz w:val="24"/>
          <w:szCs w:val="24"/>
          <w:highlight w:val="yellow"/>
          <w:lang w:val="en-US" w:eastAsia="zh-CN"/>
        </w:rPr>
      </w:pPr>
      <w:r>
        <w:rPr>
          <w:rFonts w:hint="default" w:ascii="宋体" w:hAnsi="宋体" w:eastAsia="宋体" w:cs="宋体"/>
          <w:sz w:val="24"/>
          <w:szCs w:val="24"/>
          <w:highlight w:val="yellow"/>
          <w:lang w:val="en-US" w:eastAsia="zh-CN"/>
        </w:rPr>
        <w:t>[21]刘冬凝. 财务会计核算中数据挖掘技术的应用[J].销售与管理,2025,(19):15-17.</w:t>
      </w:r>
    </w:p>
    <w:p>
      <w:pPr>
        <w:numPr>
          <w:ilvl w:val="0"/>
          <w:numId w:val="0"/>
        </w:numPr>
        <w:jc w:val="both"/>
        <w:rPr>
          <w:rFonts w:hint="default" w:ascii="宋体" w:hAnsi="宋体" w:eastAsia="宋体" w:cs="宋体"/>
          <w:sz w:val="24"/>
          <w:szCs w:val="24"/>
          <w:highlight w:val="yellow"/>
          <w:lang w:val="en-US" w:eastAsia="zh-CN"/>
        </w:rPr>
      </w:pPr>
      <w:r>
        <w:rPr>
          <w:rFonts w:hint="default" w:ascii="宋体" w:hAnsi="宋体" w:eastAsia="宋体" w:cs="宋体"/>
          <w:sz w:val="24"/>
          <w:szCs w:val="24"/>
          <w:highlight w:val="yellow"/>
          <w:lang w:val="en-US" w:eastAsia="zh-CN"/>
        </w:rPr>
        <w:t>[22]刘鹏. 基于LSTM-Attention的混合模型在金融风险预测中的应用[J].信息与电脑,2025,37(13):43-45.</w:t>
      </w:r>
    </w:p>
    <w:p>
      <w:pPr>
        <w:numPr>
          <w:ilvl w:val="0"/>
          <w:numId w:val="0"/>
        </w:numPr>
        <w:jc w:val="both"/>
        <w:rPr>
          <w:rFonts w:hint="default" w:ascii="宋体" w:hAnsi="宋体" w:eastAsia="宋体" w:cs="宋体"/>
          <w:sz w:val="24"/>
          <w:szCs w:val="24"/>
          <w:highlight w:val="yellow"/>
          <w:lang w:val="en-US" w:eastAsia="zh-CN"/>
        </w:rPr>
      </w:pPr>
      <w:r>
        <w:rPr>
          <w:rFonts w:hint="default" w:ascii="宋体" w:hAnsi="宋体" w:eastAsia="宋体" w:cs="宋体"/>
          <w:sz w:val="24"/>
          <w:szCs w:val="24"/>
          <w:highlight w:val="yellow"/>
          <w:lang w:val="en-US" w:eastAsia="zh-CN"/>
        </w:rPr>
        <w:t>[23]时荣. 大数据挖掘与分析的关键技术应用研究[J].信息记录材料,2025,26(07):131-133.DOI:10.16009/j.cnki.cn13-1295/tq.2025.07.026.</w:t>
      </w:r>
    </w:p>
    <w:p>
      <w:pPr>
        <w:numPr>
          <w:ilvl w:val="0"/>
          <w:numId w:val="0"/>
        </w:numPr>
        <w:jc w:val="both"/>
        <w:rPr>
          <w:rFonts w:hint="default" w:ascii="宋体" w:hAnsi="宋体" w:eastAsia="宋体" w:cs="宋体"/>
          <w:sz w:val="24"/>
          <w:szCs w:val="24"/>
          <w:highlight w:val="yellow"/>
          <w:lang w:val="en-US" w:eastAsia="zh-CN"/>
        </w:rPr>
      </w:pPr>
      <w:r>
        <w:rPr>
          <w:rFonts w:hint="default" w:ascii="宋体" w:hAnsi="宋体" w:eastAsia="宋体" w:cs="宋体"/>
          <w:sz w:val="24"/>
          <w:szCs w:val="24"/>
          <w:highlight w:val="yellow"/>
          <w:lang w:val="en-US" w:eastAsia="zh-CN"/>
        </w:rPr>
        <w:t xml:space="preserve">[24]陈静.基于LSTM模型的财务系统性风险研究[D].东北财经大学,2024.DOI:10.27006/d.cnki.gdbcu.2024.000692. </w:t>
      </w:r>
    </w:p>
    <w:p>
      <w:pPr>
        <w:numPr>
          <w:ilvl w:val="0"/>
          <w:numId w:val="0"/>
        </w:numPr>
        <w:jc w:val="both"/>
        <w:rPr>
          <w:rFonts w:hint="default" w:ascii="宋体" w:hAnsi="宋体" w:eastAsia="宋体" w:cs="宋体"/>
          <w:sz w:val="24"/>
          <w:szCs w:val="24"/>
          <w:highlight w:val="yellow"/>
          <w:lang w:val="en-US" w:eastAsia="zh-CN"/>
        </w:rPr>
      </w:pPr>
      <w:r>
        <w:rPr>
          <w:rFonts w:hint="default" w:ascii="宋体" w:hAnsi="宋体" w:eastAsia="宋体" w:cs="宋体"/>
          <w:sz w:val="24"/>
          <w:szCs w:val="24"/>
          <w:highlight w:val="yellow"/>
          <w:lang w:val="en-US" w:eastAsia="zh-CN"/>
        </w:rPr>
        <w:t>[25]江泽茹,王冉冉. 基于MF-LSTM的上市公司现金流预测研究[J].数理统计与管理,2024,43(03):512-526.DOI:10.13860/j.cnki.sltj.20240509-008.</w:t>
      </w:r>
    </w:p>
    <w:p>
      <w:pPr>
        <w:pStyle w:val="21"/>
        <w:keepNext w:val="0"/>
        <w:pageBreakBefore w:val="0"/>
        <w:numPr>
          <w:ilvl w:val="0"/>
          <w:numId w:val="0"/>
        </w:numPr>
        <w:kinsoku/>
        <w:wordWrap/>
        <w:overflowPunct/>
        <w:topLinePunct w:val="0"/>
        <w:bidi w:val="0"/>
        <w:adjustRightInd/>
        <w:snapToGrid/>
        <w:spacing w:before="3"/>
        <w:ind w:right="0" w:rightChars="0"/>
        <w:textAlignment w:val="auto"/>
        <w:outlineLvl w:val="9"/>
        <w:rPr>
          <w:rFonts w:hint="eastAsia" w:ascii="宋体" w:hAnsi="宋体" w:eastAsia="宋体" w:cs="宋体"/>
          <w:sz w:val="24"/>
          <w:szCs w:val="21"/>
          <w:highlight w:val="yellow"/>
          <w:lang w:val="en-US" w:eastAsia="zh-CN"/>
        </w:rPr>
      </w:pPr>
    </w:p>
    <w:p>
      <w:pPr>
        <w:pStyle w:val="21"/>
        <w:keepNext w:val="0"/>
        <w:pageBreakBefore w:val="0"/>
        <w:numPr>
          <w:ilvl w:val="0"/>
          <w:numId w:val="0"/>
        </w:numPr>
        <w:kinsoku/>
        <w:wordWrap/>
        <w:overflowPunct/>
        <w:topLinePunct w:val="0"/>
        <w:bidi w:val="0"/>
        <w:adjustRightInd/>
        <w:snapToGrid/>
        <w:spacing w:before="3"/>
        <w:ind w:right="0" w:rightChars="0"/>
        <w:textAlignment w:val="auto"/>
        <w:outlineLvl w:val="9"/>
        <w:rPr>
          <w:rFonts w:hint="eastAsia" w:ascii="宋体" w:hAnsi="宋体" w:eastAsia="宋体" w:cs="宋体"/>
          <w:sz w:val="24"/>
          <w:szCs w:val="21"/>
          <w:highlight w:val="yellow"/>
          <w:lang w:val="en-US" w:eastAsia="zh-CN"/>
        </w:rPr>
      </w:pPr>
    </w:p>
    <w:p>
      <w:pPr>
        <w:rPr>
          <w:rFonts w:eastAsia="宋体"/>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2D0D47"/>
    <w:multiLevelType w:val="singleLevel"/>
    <w:tmpl w:val="3C2D0D47"/>
    <w:lvl w:ilvl="0" w:tentative="0">
      <w:start w:val="1"/>
      <w:numFmt w:val="chineseCounting"/>
      <w:suff w:val="nothing"/>
      <w:lvlText w:val="（%1）"/>
      <w:lvlJc w:val="left"/>
      <w:pPr>
        <w:ind w:left="210" w:leftChars="0" w:firstLine="0" w:firstLineChars="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Q3NDI1Yzc5OGZlNGJmNTQzNmYxNWVjNWI5MDA5YzQifQ=="/>
  </w:docVars>
  <w:rsids>
    <w:rsidRoot w:val="00C66CB0"/>
    <w:rsid w:val="0000193D"/>
    <w:rsid w:val="00044955"/>
    <w:rsid w:val="000A533E"/>
    <w:rsid w:val="000E5DF6"/>
    <w:rsid w:val="000F4810"/>
    <w:rsid w:val="000F5C91"/>
    <w:rsid w:val="00185D9B"/>
    <w:rsid w:val="00190A81"/>
    <w:rsid w:val="001934A0"/>
    <w:rsid w:val="002230B3"/>
    <w:rsid w:val="0027539C"/>
    <w:rsid w:val="002778B7"/>
    <w:rsid w:val="00285FBB"/>
    <w:rsid w:val="002E3274"/>
    <w:rsid w:val="00343F88"/>
    <w:rsid w:val="00391FA0"/>
    <w:rsid w:val="003A651A"/>
    <w:rsid w:val="003D57B8"/>
    <w:rsid w:val="00401FF7"/>
    <w:rsid w:val="004113DE"/>
    <w:rsid w:val="00435665"/>
    <w:rsid w:val="0045530A"/>
    <w:rsid w:val="004D53AE"/>
    <w:rsid w:val="00585BF1"/>
    <w:rsid w:val="005D08FD"/>
    <w:rsid w:val="005D5F88"/>
    <w:rsid w:val="005E1C54"/>
    <w:rsid w:val="006134E6"/>
    <w:rsid w:val="00696979"/>
    <w:rsid w:val="006C01B2"/>
    <w:rsid w:val="00765AE3"/>
    <w:rsid w:val="007C0D00"/>
    <w:rsid w:val="007D7D92"/>
    <w:rsid w:val="0080420A"/>
    <w:rsid w:val="00806233"/>
    <w:rsid w:val="00865CC1"/>
    <w:rsid w:val="008B3342"/>
    <w:rsid w:val="00915C00"/>
    <w:rsid w:val="009B1C96"/>
    <w:rsid w:val="009E04F8"/>
    <w:rsid w:val="009F5B79"/>
    <w:rsid w:val="009F6B29"/>
    <w:rsid w:val="00A064D2"/>
    <w:rsid w:val="00A5107A"/>
    <w:rsid w:val="00A83A4B"/>
    <w:rsid w:val="00A849A4"/>
    <w:rsid w:val="00AA7255"/>
    <w:rsid w:val="00AB5BEA"/>
    <w:rsid w:val="00BD3803"/>
    <w:rsid w:val="00BF0B2B"/>
    <w:rsid w:val="00C479E9"/>
    <w:rsid w:val="00C66CB0"/>
    <w:rsid w:val="00C732A3"/>
    <w:rsid w:val="00C90989"/>
    <w:rsid w:val="00CC14EA"/>
    <w:rsid w:val="00D509BB"/>
    <w:rsid w:val="00D82796"/>
    <w:rsid w:val="00E627FF"/>
    <w:rsid w:val="00EA641C"/>
    <w:rsid w:val="00EB23DA"/>
    <w:rsid w:val="00EC4878"/>
    <w:rsid w:val="00EC78A5"/>
    <w:rsid w:val="00EF013F"/>
    <w:rsid w:val="00EF70CA"/>
    <w:rsid w:val="00F02764"/>
    <w:rsid w:val="00FA1F05"/>
    <w:rsid w:val="00FB060E"/>
    <w:rsid w:val="00FD5D46"/>
    <w:rsid w:val="03A04F32"/>
    <w:rsid w:val="0AC260D6"/>
    <w:rsid w:val="0D073416"/>
    <w:rsid w:val="11023A22"/>
    <w:rsid w:val="12333415"/>
    <w:rsid w:val="14957D76"/>
    <w:rsid w:val="17143841"/>
    <w:rsid w:val="1A6079D3"/>
    <w:rsid w:val="1A7F18ED"/>
    <w:rsid w:val="1ADD62E7"/>
    <w:rsid w:val="1E132485"/>
    <w:rsid w:val="21EF4645"/>
    <w:rsid w:val="335F3C12"/>
    <w:rsid w:val="36105698"/>
    <w:rsid w:val="362353CB"/>
    <w:rsid w:val="40161AFD"/>
    <w:rsid w:val="42585933"/>
    <w:rsid w:val="48FF25D1"/>
    <w:rsid w:val="4B504B2A"/>
    <w:rsid w:val="4D7C5695"/>
    <w:rsid w:val="4DAC538E"/>
    <w:rsid w:val="4E801B30"/>
    <w:rsid w:val="537427E4"/>
    <w:rsid w:val="58C52932"/>
    <w:rsid w:val="59EE4D82"/>
    <w:rsid w:val="5DC63229"/>
    <w:rsid w:val="61385890"/>
    <w:rsid w:val="640F75B7"/>
    <w:rsid w:val="67A97160"/>
    <w:rsid w:val="7345352C"/>
    <w:rsid w:val="73780CDC"/>
    <w:rsid w:val="77B94CA2"/>
    <w:rsid w:val="78B90C9C"/>
    <w:rsid w:val="7C662EE9"/>
    <w:rsid w:val="7F7A36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18"/>
    <w:semiHidden/>
    <w:unhideWhenUsed/>
    <w:qFormat/>
    <w:uiPriority w:val="99"/>
    <w:pPr>
      <w:jc w:val="left"/>
    </w:pPr>
  </w:style>
  <w:style w:type="paragraph" w:styleId="5">
    <w:name w:val="Body Text"/>
    <w:basedOn w:val="1"/>
    <w:next w:val="1"/>
    <w:link w:val="14"/>
    <w:qFormat/>
    <w:uiPriority w:val="1"/>
    <w:pPr>
      <w:autoSpaceDE w:val="0"/>
      <w:autoSpaceDN w:val="0"/>
      <w:jc w:val="left"/>
    </w:pPr>
    <w:rPr>
      <w:rFonts w:ascii="宋体" w:hAnsi="宋体" w:eastAsia="宋体" w:cs="宋体"/>
      <w:kern w:val="0"/>
      <w:sz w:val="24"/>
      <w:szCs w:val="24"/>
      <w:lang w:val="zh-CN" w:bidi="zh-CN"/>
    </w:rPr>
  </w:style>
  <w:style w:type="paragraph" w:styleId="6">
    <w:name w:val="footer"/>
    <w:basedOn w:val="1"/>
    <w:link w:val="16"/>
    <w:unhideWhenUsed/>
    <w:qFormat/>
    <w:uiPriority w:val="99"/>
    <w:pPr>
      <w:tabs>
        <w:tab w:val="center" w:pos="4153"/>
        <w:tab w:val="right" w:pos="8306"/>
      </w:tabs>
      <w:snapToGrid w:val="0"/>
      <w:jc w:val="left"/>
    </w:pPr>
    <w:rPr>
      <w:sz w:val="18"/>
      <w:szCs w:val="18"/>
    </w:rPr>
  </w:style>
  <w:style w:type="paragraph" w:styleId="7">
    <w:name w:val="header"/>
    <w:basedOn w:val="1"/>
    <w:link w:val="15"/>
    <w:unhideWhenUsed/>
    <w:qFormat/>
    <w:uiPriority w:val="99"/>
    <w:pPr>
      <w:tabs>
        <w:tab w:val="center" w:pos="4153"/>
        <w:tab w:val="right" w:pos="8306"/>
      </w:tabs>
      <w:snapToGrid w:val="0"/>
      <w:jc w:val="center"/>
    </w:pPr>
    <w:rPr>
      <w:sz w:val="18"/>
      <w:szCs w:val="18"/>
    </w:rPr>
  </w:style>
  <w:style w:type="paragraph" w:styleId="8">
    <w:name w:val="annotation subject"/>
    <w:basedOn w:val="4"/>
    <w:next w:val="4"/>
    <w:link w:val="19"/>
    <w:semiHidden/>
    <w:unhideWhenUsed/>
    <w:qFormat/>
    <w:uiPriority w:val="99"/>
    <w:rPr>
      <w:b/>
      <w:bCs/>
    </w:rPr>
  </w:style>
  <w:style w:type="character" w:styleId="11">
    <w:name w:val="page number"/>
    <w:qFormat/>
    <w:uiPriority w:val="0"/>
  </w:style>
  <w:style w:type="character" w:styleId="12">
    <w:name w:val="annotation reference"/>
    <w:basedOn w:val="10"/>
    <w:unhideWhenUsed/>
    <w:qFormat/>
    <w:uiPriority w:val="99"/>
    <w:rPr>
      <w:sz w:val="21"/>
      <w:szCs w:val="21"/>
    </w:rPr>
  </w:style>
  <w:style w:type="character" w:customStyle="1" w:styleId="13">
    <w:name w:val="标题 1 字符"/>
    <w:basedOn w:val="10"/>
    <w:link w:val="2"/>
    <w:qFormat/>
    <w:uiPriority w:val="9"/>
    <w:rPr>
      <w:b/>
      <w:bCs/>
      <w:kern w:val="44"/>
      <w:sz w:val="44"/>
      <w:szCs w:val="44"/>
    </w:rPr>
  </w:style>
  <w:style w:type="character" w:customStyle="1" w:styleId="14">
    <w:name w:val="正文文本 字符"/>
    <w:basedOn w:val="10"/>
    <w:link w:val="5"/>
    <w:qFormat/>
    <w:uiPriority w:val="1"/>
    <w:rPr>
      <w:rFonts w:ascii="宋体" w:hAnsi="宋体" w:eastAsia="宋体" w:cs="宋体"/>
      <w:kern w:val="0"/>
      <w:sz w:val="24"/>
      <w:szCs w:val="24"/>
      <w:lang w:val="zh-CN" w:bidi="zh-CN"/>
    </w:rPr>
  </w:style>
  <w:style w:type="character" w:customStyle="1" w:styleId="15">
    <w:name w:val="页眉 字符"/>
    <w:basedOn w:val="10"/>
    <w:link w:val="7"/>
    <w:qFormat/>
    <w:uiPriority w:val="99"/>
    <w:rPr>
      <w:sz w:val="18"/>
      <w:szCs w:val="18"/>
    </w:rPr>
  </w:style>
  <w:style w:type="character" w:customStyle="1" w:styleId="16">
    <w:name w:val="页脚 字符"/>
    <w:basedOn w:val="10"/>
    <w:link w:val="6"/>
    <w:qFormat/>
    <w:uiPriority w:val="99"/>
    <w:rPr>
      <w:sz w:val="18"/>
      <w:szCs w:val="18"/>
    </w:rPr>
  </w:style>
  <w:style w:type="character" w:customStyle="1" w:styleId="17">
    <w:name w:val="标题 2 字符"/>
    <w:basedOn w:val="10"/>
    <w:link w:val="3"/>
    <w:qFormat/>
    <w:uiPriority w:val="9"/>
    <w:rPr>
      <w:rFonts w:asciiTheme="majorHAnsi" w:hAnsiTheme="majorHAnsi" w:eastAsiaTheme="majorEastAsia" w:cstheme="majorBidi"/>
      <w:b/>
      <w:bCs/>
      <w:sz w:val="32"/>
      <w:szCs w:val="32"/>
    </w:rPr>
  </w:style>
  <w:style w:type="character" w:customStyle="1" w:styleId="18">
    <w:name w:val="批注文字 字符"/>
    <w:basedOn w:val="10"/>
    <w:link w:val="4"/>
    <w:semiHidden/>
    <w:qFormat/>
    <w:uiPriority w:val="99"/>
    <w:rPr>
      <w:kern w:val="2"/>
      <w:sz w:val="21"/>
      <w:szCs w:val="22"/>
    </w:rPr>
  </w:style>
  <w:style w:type="character" w:customStyle="1" w:styleId="19">
    <w:name w:val="批注主题 字符"/>
    <w:basedOn w:val="18"/>
    <w:link w:val="8"/>
    <w:semiHidden/>
    <w:qFormat/>
    <w:uiPriority w:val="99"/>
    <w:rPr>
      <w:b/>
      <w:bCs/>
      <w:kern w:val="2"/>
      <w:sz w:val="21"/>
      <w:szCs w:val="22"/>
    </w:rPr>
  </w:style>
  <w:style w:type="paragraph" w:customStyle="1" w:styleId="20">
    <w:name w:val="Revision"/>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21">
    <w:name w:val="Table Paragraph"/>
    <w:basedOn w:val="1"/>
    <w:qFormat/>
    <w:uiPriority w:val="1"/>
    <w:rPr>
      <w:rFonts w:ascii="宋体" w:hAnsi="宋体" w:eastAsia="宋体" w:cs="宋体"/>
      <w:lang w:val="zh-CN" w:eastAsia="zh-CN" w:bidi="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8AF6F-FB6B-42BE-9748-85655D4F9682}">
  <ds:schemaRefs/>
</ds:datastoreItem>
</file>

<file path=docProps/app.xml><?xml version="1.0" encoding="utf-8"?>
<Properties xmlns="http://schemas.openxmlformats.org/officeDocument/2006/extended-properties" xmlns:vt="http://schemas.openxmlformats.org/officeDocument/2006/docPropsVTypes">
  <Template>Normal.dotm</Template>
  <Pages>6</Pages>
  <Words>911</Words>
  <Characters>2070</Characters>
  <Lines>19</Lines>
  <Paragraphs>5</Paragraphs>
  <TotalTime>133</TotalTime>
  <ScaleCrop>false</ScaleCrop>
  <LinksUpToDate>false</LinksUpToDate>
  <CharactersWithSpaces>2083</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2024-10-15T02:40:00Z</dcterms:created>
  <dc:creator>Me KIss</dc:creator>
  <cp:lastModifiedBy>姽婳.</cp:lastModifiedBy>
  <cp:lastPrinted>2024-05-18T11:47:00Z</cp:lastPrinted>
  <dcterms:modified xsi:type="dcterms:W3CDTF">2025-09-25T02:06:53Z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8D1C121DD9114432BA77763BC3A9FB02_13</vt:lpwstr>
  </property>
  <property fmtid="{D5CDD505-2E9C-101B-9397-08002B2CF9AE}" pid="4" name="KSOTemplateDocerSaveRecord">
    <vt:lpwstr>eyJoZGlkIjoiZThmNjAzMWJlZjFkMmQwODUwMTJkYzE2ODFiYmFmYTcifQ==</vt:lpwstr>
  </property>
</Properties>
</file>