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8"/>
          <w:szCs w:val="48"/>
        </w:rPr>
        <w:t xml:space="preserve"/>
      </w:r>
    </w:p>
    <w:p>
      <w:pPr>
        <w:spacing w:after="80" w:before="0"/>
        <w:jc w:val="center"/>
      </w:pPr>
      <w:r>
        <w:rPr>
          <w:rFonts w:ascii="Arial" w:cs="Arial" w:eastAsia="Arial" w:hAnsi="Arial"/>
          <w:b/>
          <w:bCs/>
          <w:color w:val="1F4E79"/>
          <w:sz w:val="52"/>
          <w:szCs w:val="52"/>
        </w:rPr>
        <w:t xml:space="preserve">PROJECT BRIEF</w:t>
      </w:r>
    </w:p>
    <w:p>
      <w:pPr>
        <w:spacing w:after="200" w:before="0"/>
        <w:jc w:val="center"/>
      </w:pPr>
      <w:r>
        <w:rPr>
          <w:rFonts w:ascii="Arial" w:cs="Arial" w:eastAsia="Arial" w:hAnsi="Arial"/>
          <w:color w:val="2E75B6"/>
          <w:sz w:val="36"/>
          <w:szCs w:val="36"/>
        </w:rPr>
        <w:t xml:space="preserve">Sales Forecast Management System</w:t>
      </w:r>
    </w:p>
    <w:p>
      <w:r>
        <w:rPr>
          <w:sz w:val="12"/>
          <w:szCs w:val="1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888888"/>
                <w:sz w:val="20"/>
                <w:szCs w:val="20"/>
              </w:rPr>
              <w:t xml:space="preserve">Version:</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1.0 — Draft</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888888"/>
                <w:sz w:val="20"/>
                <w:szCs w:val="20"/>
              </w:rPr>
              <w:t xml:space="preserve">Date:</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March 2026</w:t>
            </w:r>
          </w:p>
        </w:tc>
      </w:tr>
      <w:tr>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888888"/>
                <w:sz w:val="20"/>
                <w:szCs w:val="20"/>
              </w:rPr>
              <w:t xml:space="preserve">Status:</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1A1A1A"/>
                <w:sz w:val="20"/>
                <w:szCs w:val="20"/>
              </w:rPr>
              <w:t xml:space="preserve">For Review &amp; Sign-off</w:t>
            </w:r>
          </w:p>
        </w:tc>
      </w:tr>
    </w:tbl>
    <w:p>
      <w:r>
        <w:rPr>
          <w:sz w:val="72"/>
          <w:szCs w:val="72"/>
        </w:rP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 Executive Summary</w:t>
      </w:r>
    </w:p>
    <w:p>
      <w:pPr>
        <w:spacing w:after="60" w:before="60"/>
      </w:pPr>
      <w:r>
        <w:rPr>
          <w:rFonts w:ascii="Arial" w:cs="Arial" w:eastAsia="Arial" w:hAnsi="Arial"/>
          <w:color w:val="1A1A1A"/>
          <w:sz w:val="22"/>
          <w:szCs w:val="22"/>
        </w:rPr>
        <w:t xml:space="preserve">This document defines the scope, objectives, constraints and requirements for a new Sales Forecast Management System (SFMS) that will replace the current ERP-based forecasting process. The new system will be a purpose-built web application backed by Microsoft SQL Server, with a Python-based application tier, serving a global sales organisation of 10–50 users across multiple business units.</w:t>
      </w:r>
    </w:p>
    <w:p>
      <w:r>
        <w:rPr>
          <w:sz w:val="12"/>
          <w:szCs w:val="12"/>
        </w:rPr>
        <w:t xml:space="preserve"/>
      </w:r>
    </w:p>
    <w:p>
      <w:pPr>
        <w:spacing w:after="60" w:before="60"/>
      </w:pPr>
      <w:r>
        <w:rPr>
          <w:rFonts w:ascii="Arial" w:cs="Arial" w:eastAsia="Arial" w:hAnsi="Arial"/>
          <w:color w:val="1A1A1A"/>
          <w:sz w:val="22"/>
          <w:szCs w:val="22"/>
        </w:rPr>
        <w:t xml:space="preserve">The primary drivers for this project are to reduce manual effort and errors in forecast entry, introduce a full audit trail of all forecast changes, and provide a scalable platform capable of handling a large product catalogue across multiple dimensions — product, region, customer, and business unit.</w:t>
      </w:r>
    </w:p>
    <w:p>
      <w:r>
        <w:rPr>
          <w:sz w:val="12"/>
          <w:szCs w:val="12"/>
        </w:rP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2. Project Context</w:t>
      </w:r>
    </w:p>
    <w:p>
      <w:pPr>
        <w:pStyle w:val="Heading2"/>
        <w:spacing w:after="80" w:before="240"/>
      </w:pPr>
      <w:r>
        <w:rPr>
          <w:rFonts w:ascii="Arial" w:cs="Arial" w:eastAsia="Arial" w:hAnsi="Arial"/>
          <w:b/>
          <w:bCs/>
          <w:color w:val="2E75B6"/>
          <w:sz w:val="26"/>
          <w:szCs w:val="26"/>
        </w:rPr>
        <w:t xml:space="preserve">2.1 Background</w:t>
      </w:r>
    </w:p>
    <w:p>
      <w:pPr>
        <w:spacing w:after="60" w:before="60"/>
      </w:pPr>
      <w:r>
        <w:rPr>
          <w:rFonts w:ascii="Arial" w:cs="Arial" w:eastAsia="Arial" w:hAnsi="Arial"/>
          <w:color w:val="1A1A1A"/>
          <w:sz w:val="22"/>
          <w:szCs w:val="22"/>
        </w:rPr>
        <w:t xml:space="preserve">The business currently manages sales forecasting through an ERP system. While the ERP performs adequately for core transactional operations, it has proven ill-suited to the demands of a multi-dimensional, high-volume forecasting process. Key limitations include:</w:t>
      </w:r>
    </w:p>
    <w:p>
      <w:r>
        <w:rPr>
          <w:sz w:val="12"/>
          <w:szCs w:val="12"/>
        </w:rPr>
        <w:t xml:space="preserve"/>
      </w:r>
    </w:p>
    <w:p>
      <w:pPr>
        <w:pStyle w:val="ListParagraph"/>
        <w:numPr>
          <w:ilvl w:val="0"/>
          <w:numId w:val="2"/>
        </w:numPr>
        <w:spacing w:after="40" w:before="40"/>
      </w:pPr>
      <w:r>
        <w:rPr>
          <w:rFonts w:ascii="Arial" w:cs="Arial" w:eastAsia="Arial" w:hAnsi="Arial"/>
          <w:b w:val="false"/>
          <w:bCs w:val="false"/>
          <w:color w:val="1A1A1A"/>
          <w:sz w:val="22"/>
          <w:szCs w:val="22"/>
        </w:rPr>
        <w:t xml:space="preserve">High manual effort required to maintain forecasts, leading to data entry errors and inconsistencies</w:t>
      </w:r>
    </w:p>
    <w:p>
      <w:pPr>
        <w:pStyle w:val="ListParagraph"/>
        <w:numPr>
          <w:ilvl w:val="0"/>
          <w:numId w:val="2"/>
        </w:numPr>
        <w:spacing w:after="40" w:before="40"/>
      </w:pPr>
      <w:r>
        <w:rPr>
          <w:rFonts w:ascii="Arial" w:cs="Arial" w:eastAsia="Arial" w:hAnsi="Arial"/>
          <w:b w:val="false"/>
          <w:bCs w:val="false"/>
          <w:color w:val="1A1A1A"/>
          <w:sz w:val="22"/>
          <w:szCs w:val="22"/>
        </w:rPr>
        <w:t xml:space="preserve">No version history or audit trail — it is not possible to see who changed a forecast value, when, or why</w:t>
      </w:r>
    </w:p>
    <w:p>
      <w:pPr>
        <w:pStyle w:val="ListParagraph"/>
        <w:numPr>
          <w:ilvl w:val="0"/>
          <w:numId w:val="2"/>
        </w:numPr>
        <w:spacing w:after="40" w:before="40"/>
      </w:pPr>
      <w:r>
        <w:rPr>
          <w:rFonts w:ascii="Arial" w:cs="Arial" w:eastAsia="Arial" w:hAnsi="Arial"/>
          <w:b w:val="false"/>
          <w:bCs w:val="false"/>
          <w:color w:val="1A1A1A"/>
          <w:sz w:val="22"/>
          <w:szCs w:val="22"/>
        </w:rPr>
        <w:t xml:space="preserve">Poor scalability — the volume of products makes ERP-based forecast maintenance increasingly impractical</w:t>
      </w:r>
    </w:p>
    <w:p>
      <w:r>
        <w:rPr>
          <w:sz w:val="12"/>
          <w:szCs w:val="12"/>
        </w:rPr>
        <w:t xml:space="preserve"/>
      </w:r>
    </w:p>
    <w:p>
      <w:pPr>
        <w:pStyle w:val="Heading2"/>
        <w:spacing w:after="80" w:before="240"/>
      </w:pPr>
      <w:r>
        <w:rPr>
          <w:rFonts w:ascii="Arial" w:cs="Arial" w:eastAsia="Arial" w:hAnsi="Arial"/>
          <w:b/>
          <w:bCs/>
          <w:color w:val="2E75B6"/>
          <w:sz w:val="26"/>
          <w:szCs w:val="26"/>
        </w:rPr>
        <w:t xml:space="preserve">2.2 Strategic Objectives</w:t>
      </w:r>
    </w:p>
    <w:p>
      <w:pPr>
        <w:spacing w:after="60" w:before="60"/>
      </w:pPr>
      <w:r>
        <w:rPr>
          <w:rFonts w:ascii="Arial" w:cs="Arial" w:eastAsia="Arial" w:hAnsi="Arial"/>
          <w:color w:val="1A1A1A"/>
          <w:sz w:val="22"/>
          <w:szCs w:val="22"/>
        </w:rPr>
        <w:t xml:space="preserve">The new system must deliver the following outcomes:</w:t>
      </w:r>
    </w:p>
    <w:p>
      <w:r>
        <w:rPr>
          <w:sz w:val="12"/>
          <w:szCs w:val="12"/>
        </w:rPr>
        <w:t xml:space="preserve"/>
      </w:r>
    </w:p>
    <w:p>
      <w:pPr>
        <w:pStyle w:val="ListParagraph"/>
        <w:numPr>
          <w:ilvl w:val="0"/>
          <w:numId w:val="2"/>
        </w:numPr>
        <w:spacing w:after="40" w:before="40"/>
      </w:pPr>
      <w:r>
        <w:rPr>
          <w:rFonts w:ascii="Arial" w:cs="Arial" w:eastAsia="Arial" w:hAnsi="Arial"/>
          <w:b w:val="false"/>
          <w:bCs w:val="false"/>
          <w:color w:val="1A1A1A"/>
          <w:sz w:val="22"/>
          <w:szCs w:val="22"/>
        </w:rPr>
        <w:t xml:space="preserve">Reduce time spent on forecast data entry and maintenance</w:t>
      </w:r>
    </w:p>
    <w:p>
      <w:pPr>
        <w:pStyle w:val="ListParagraph"/>
        <w:numPr>
          <w:ilvl w:val="0"/>
          <w:numId w:val="2"/>
        </w:numPr>
        <w:spacing w:after="40" w:before="40"/>
      </w:pPr>
      <w:r>
        <w:rPr>
          <w:rFonts w:ascii="Arial" w:cs="Arial" w:eastAsia="Arial" w:hAnsi="Arial"/>
          <w:b w:val="false"/>
          <w:bCs w:val="false"/>
          <w:color w:val="1A1A1A"/>
          <w:sz w:val="22"/>
          <w:szCs w:val="22"/>
        </w:rPr>
        <w:t xml:space="preserve">Provide complete traceability of all forecast changes (who, what, when, why)</w:t>
      </w:r>
    </w:p>
    <w:p>
      <w:pPr>
        <w:pStyle w:val="ListParagraph"/>
        <w:numPr>
          <w:ilvl w:val="0"/>
          <w:numId w:val="2"/>
        </w:numPr>
        <w:spacing w:after="40" w:before="40"/>
      </w:pPr>
      <w:r>
        <w:rPr>
          <w:rFonts w:ascii="Arial" w:cs="Arial" w:eastAsia="Arial" w:hAnsi="Arial"/>
          <w:b w:val="false"/>
          <w:bCs w:val="false"/>
          <w:color w:val="1A1A1A"/>
          <w:sz w:val="22"/>
          <w:szCs w:val="22"/>
        </w:rPr>
        <w:t xml:space="preserve">Support multi-dimensional forecasting across product, region, customer, and business unit</w:t>
      </w:r>
    </w:p>
    <w:p>
      <w:pPr>
        <w:pStyle w:val="ListParagraph"/>
        <w:numPr>
          <w:ilvl w:val="0"/>
          <w:numId w:val="2"/>
        </w:numPr>
        <w:spacing w:after="40" w:before="40"/>
      </w:pPr>
      <w:r>
        <w:rPr>
          <w:rFonts w:ascii="Arial" w:cs="Arial" w:eastAsia="Arial" w:hAnsi="Arial"/>
          <w:b w:val="false"/>
          <w:bCs w:val="false"/>
          <w:color w:val="1A1A1A"/>
          <w:sz w:val="22"/>
          <w:szCs w:val="22"/>
        </w:rPr>
        <w:t xml:space="preserve">Handle multiple forecast cycles concurrently (e.g. monthly operational + quarterly strategic)</w:t>
      </w:r>
    </w:p>
    <w:p>
      <w:pPr>
        <w:pStyle w:val="ListParagraph"/>
        <w:numPr>
          <w:ilvl w:val="0"/>
          <w:numId w:val="2"/>
        </w:numPr>
        <w:spacing w:after="40" w:before="40"/>
      </w:pPr>
      <w:r>
        <w:rPr>
          <w:rFonts w:ascii="Arial" w:cs="Arial" w:eastAsia="Arial" w:hAnsi="Arial"/>
          <w:b w:val="false"/>
          <w:bCs w:val="false"/>
          <w:color w:val="1A1A1A"/>
          <w:sz w:val="22"/>
          <w:szCs w:val="22"/>
        </w:rPr>
        <w:t xml:space="preserve">Support multi-currency pricing at business unit level</w:t>
      </w:r>
    </w:p>
    <w:p>
      <w:pPr>
        <w:pStyle w:val="ListParagraph"/>
        <w:numPr>
          <w:ilvl w:val="0"/>
          <w:numId w:val="2"/>
        </w:numPr>
        <w:spacing w:after="40" w:before="40"/>
      </w:pPr>
      <w:r>
        <w:rPr>
          <w:rFonts w:ascii="Arial" w:cs="Arial" w:eastAsia="Arial" w:hAnsi="Arial"/>
          <w:b w:val="false"/>
          <w:bCs w:val="false"/>
          <w:color w:val="1A1A1A"/>
          <w:sz w:val="22"/>
          <w:szCs w:val="22"/>
        </w:rPr>
        <w:t xml:space="preserve">Provide in-application comparison of forecast vs actuals</w:t>
      </w:r>
    </w:p>
    <w:p>
      <w:pPr>
        <w:pStyle w:val="ListParagraph"/>
        <w:numPr>
          <w:ilvl w:val="0"/>
          <w:numId w:val="2"/>
        </w:numPr>
        <w:spacing w:after="40" w:before="40"/>
      </w:pPr>
      <w:r>
        <w:rPr>
          <w:rFonts w:ascii="Arial" w:cs="Arial" w:eastAsia="Arial" w:hAnsi="Arial"/>
          <w:b w:val="false"/>
          <w:bCs w:val="false"/>
          <w:color w:val="1A1A1A"/>
          <w:sz w:val="22"/>
          <w:szCs w:val="22"/>
        </w:rPr>
        <w:t xml:space="preserve">Expose clean, structured data to the downstream data warehouse for all wider reporting needs</w:t>
      </w:r>
    </w:p>
    <w:p>
      <w:r>
        <w:rPr>
          <w:sz w:val="12"/>
          <w:szCs w:val="12"/>
        </w:rP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3. Scope</w:t>
      </w:r>
    </w:p>
    <w:p>
      <w:pPr>
        <w:pStyle w:val="Heading2"/>
        <w:spacing w:after="80" w:before="240"/>
      </w:pPr>
      <w:r>
        <w:rPr>
          <w:rFonts w:ascii="Arial" w:cs="Arial" w:eastAsia="Arial" w:hAnsi="Arial"/>
          <w:b/>
          <w:bCs/>
          <w:color w:val="2E75B6"/>
          <w:sz w:val="26"/>
          <w:szCs w:val="26"/>
        </w:rPr>
        <w:t xml:space="preserve">3.1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Forecast Entry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Web-based UI for entering and editing forecast quantities and prices by product, region, customer, and business unit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Multi-cycle Support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Management of multiple named forecast cycles running concurrently (e.g. Monthly, Quarterly, Annual)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Multi-currency Pricing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business unit operates in its own currency; prices stored and displayed in the relevant currency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Audit Trail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history of all changes to forecast values, capturing user, timestamp, old value, and new 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Actuals Comparison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In-application view comparing current forecast to actuals loaded from the ERP or data warehouse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 Roles &amp; Access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Role-based access control (e.g. Sales User, Regional Manager, Admin) with data-level permissions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Warehouse Integration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Structured data model and/or API endpoint enabling the data warehouse to consume forecast 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Admin / Reference Data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Management of products, regions, customers, business units, currencies, and forecast cycles</w:t>
            </w:r>
          </w:p>
        </w:tc>
      </w:tr>
    </w:tbl>
    <w:p>
      <w:r>
        <w:rPr>
          <w:sz w:val="12"/>
          <w:szCs w:val="12"/>
        </w:rPr>
        <w:t xml:space="preserve"/>
      </w:r>
    </w:p>
    <w:p>
      <w:pPr>
        <w:pStyle w:val="Heading2"/>
        <w:spacing w:after="80" w:before="240"/>
      </w:pPr>
      <w:r>
        <w:rPr>
          <w:rFonts w:ascii="Arial" w:cs="Arial" w:eastAsia="Arial" w:hAnsi="Arial"/>
          <w:b/>
          <w:bCs/>
          <w:color w:val="2E75B6"/>
          <w:sz w:val="26"/>
          <w:szCs w:val="26"/>
        </w:rPr>
        <w:t xml:space="preserve">3.2 Out of Scope (Initial Release)</w:t>
      </w:r>
    </w:p>
    <w:p>
      <w:pPr>
        <w:pStyle w:val="ListParagraph"/>
        <w:numPr>
          <w:ilvl w:val="0"/>
          <w:numId w:val="2"/>
        </w:numPr>
        <w:spacing w:after="40" w:before="40"/>
      </w:pPr>
      <w:r>
        <w:rPr>
          <w:rFonts w:ascii="Arial" w:cs="Arial" w:eastAsia="Arial" w:hAnsi="Arial"/>
          <w:b w:val="false"/>
          <w:bCs w:val="false"/>
          <w:color w:val="1A1A1A"/>
          <w:sz w:val="22"/>
          <w:szCs w:val="22"/>
        </w:rPr>
        <w:t xml:space="preserve">Approval / sign-off workflow — noted as a future enhancement; the system will be designed to accommodate it</w:t>
      </w:r>
    </w:p>
    <w:p>
      <w:pPr>
        <w:pStyle w:val="ListParagraph"/>
        <w:numPr>
          <w:ilvl w:val="0"/>
          <w:numId w:val="2"/>
        </w:numPr>
        <w:spacing w:after="40" w:before="40"/>
      </w:pPr>
      <w:r>
        <w:rPr>
          <w:rFonts w:ascii="Arial" w:cs="Arial" w:eastAsia="Arial" w:hAnsi="Arial"/>
          <w:b w:val="false"/>
          <w:bCs w:val="false"/>
          <w:color w:val="1A1A1A"/>
          <w:sz w:val="22"/>
          <w:szCs w:val="22"/>
        </w:rPr>
        <w:t xml:space="preserve">Native mobile application</w:t>
      </w:r>
    </w:p>
    <w:p>
      <w:pPr>
        <w:pStyle w:val="ListParagraph"/>
        <w:numPr>
          <w:ilvl w:val="0"/>
          <w:numId w:val="2"/>
        </w:numPr>
        <w:spacing w:after="40" w:before="40"/>
      </w:pPr>
      <w:r>
        <w:rPr>
          <w:rFonts w:ascii="Arial" w:cs="Arial" w:eastAsia="Arial" w:hAnsi="Arial"/>
          <w:b w:val="false"/>
          <w:bCs w:val="false"/>
          <w:color w:val="1A1A1A"/>
          <w:sz w:val="22"/>
          <w:szCs w:val="22"/>
        </w:rPr>
        <w:t xml:space="preserve">Automated ERP data push — actuals will be loaded via agreed data pipeline, not real-time ERP integration</w:t>
      </w:r>
    </w:p>
    <w:p>
      <w:pPr>
        <w:pStyle w:val="ListParagraph"/>
        <w:numPr>
          <w:ilvl w:val="0"/>
          <w:numId w:val="2"/>
        </w:numPr>
        <w:spacing w:after="40" w:before="40"/>
      </w:pPr>
      <w:r>
        <w:rPr>
          <w:rFonts w:ascii="Arial" w:cs="Arial" w:eastAsia="Arial" w:hAnsi="Arial"/>
          <w:b w:val="false"/>
          <w:bCs w:val="false"/>
          <w:color w:val="1A1A1A"/>
          <w:sz w:val="22"/>
          <w:szCs w:val="22"/>
        </w:rPr>
        <w:t xml:space="preserve">AI/ML-driven forecast suggestions</w:t>
      </w:r>
    </w:p>
    <w:p>
      <w:pPr>
        <w:pStyle w:val="ListParagraph"/>
        <w:numPr>
          <w:ilvl w:val="0"/>
          <w:numId w:val="2"/>
        </w:numPr>
        <w:spacing w:after="40" w:before="40"/>
      </w:pPr>
      <w:r>
        <w:rPr>
          <w:rFonts w:ascii="Arial" w:cs="Arial" w:eastAsia="Arial" w:hAnsi="Arial"/>
          <w:b w:val="false"/>
          <w:bCs w:val="false"/>
          <w:color w:val="1A1A1A"/>
          <w:sz w:val="22"/>
          <w:szCs w:val="22"/>
        </w:rPr>
        <w:t xml:space="preserve">Full reporting suite — wider reporting to be handled by the existing data warehouse and BI tooling</w:t>
      </w:r>
    </w:p>
    <w:p>
      <w:r>
        <w:rPr>
          <w:sz w:val="12"/>
          <w:szCs w:val="12"/>
        </w:rP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4. Users &amp; Roles</w:t>
      </w:r>
    </w:p>
    <w:p>
      <w:pPr>
        <w:spacing w:after="60" w:before="60"/>
      </w:pPr>
      <w:r>
        <w:rPr>
          <w:rFonts w:ascii="Arial" w:cs="Arial" w:eastAsia="Arial" w:hAnsi="Arial"/>
          <w:color w:val="1A1A1A"/>
          <w:sz w:val="22"/>
          <w:szCs w:val="22"/>
        </w:rPr>
        <w:t xml:space="preserve">The system will serve 10–50 users across a global organisation. The following roles are anticipated:</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Capabilities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Sales User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Front-line sales staff responsible for entering and maintaining their own forecast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Enter / edit forecast values for assigned products, regions, and customers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Regional Manager</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Manages a team of sales users; responsible for their region's forecast quality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View and edit all forecasts within their region; view team submissions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Finance / Planner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Central team responsible for overall forecast integrity and cycle management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and edit all forecasts; manage forecast cycles; load actuals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System Administrator</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Technical or super-user role for configuration and reference data management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access; manage users, roles, products, customers, currencies, cycles</w:t>
            </w:r>
          </w:p>
        </w:tc>
      </w:tr>
    </w:tbl>
    <w:p>
      <w:r>
        <w:rPr>
          <w:sz w:val="12"/>
          <w:szCs w:val="12"/>
        </w:rP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5. Functional Requirements</w:t>
      </w:r>
    </w:p>
    <w:p>
      <w:pPr>
        <w:pStyle w:val="Heading2"/>
        <w:spacing w:after="80" w:before="240"/>
      </w:pPr>
      <w:r>
        <w:rPr>
          <w:rFonts w:ascii="Arial" w:cs="Arial" w:eastAsia="Arial" w:hAnsi="Arial"/>
          <w:b/>
          <w:bCs/>
          <w:color w:val="2E75B6"/>
          <w:sz w:val="26"/>
          <w:szCs w:val="26"/>
        </w:rPr>
        <w:t xml:space="preserve">5.1 Forecast Entry &amp; Management</w:t>
      </w:r>
    </w:p>
    <w:p>
      <w:pPr>
        <w:pStyle w:val="ListParagraph"/>
        <w:numPr>
          <w:ilvl w:val="0"/>
          <w:numId w:val="2"/>
        </w:numPr>
        <w:spacing w:after="40" w:before="40"/>
      </w:pPr>
      <w:r>
        <w:rPr>
          <w:rFonts w:ascii="Arial" w:cs="Arial" w:eastAsia="Arial" w:hAnsi="Arial"/>
          <w:b w:val="false"/>
          <w:bCs w:val="false"/>
          <w:color w:val="1A1A1A"/>
          <w:sz w:val="22"/>
          <w:szCs w:val="22"/>
        </w:rPr>
        <w:t xml:space="preserve">Users must be able to enter forecast values against a combination of: Product, Customer, Region, Business Unit, Forecast Cycle, and Time Period (month/quarter)</w:t>
      </w:r>
    </w:p>
    <w:p>
      <w:pPr>
        <w:pStyle w:val="ListParagraph"/>
        <w:numPr>
          <w:ilvl w:val="0"/>
          <w:numId w:val="2"/>
        </w:numPr>
        <w:spacing w:after="40" w:before="40"/>
      </w:pPr>
      <w:r>
        <w:rPr>
          <w:rFonts w:ascii="Arial" w:cs="Arial" w:eastAsia="Arial" w:hAnsi="Arial"/>
          <w:b w:val="false"/>
          <w:bCs w:val="false"/>
          <w:color w:val="1A1A1A"/>
          <w:sz w:val="22"/>
          <w:szCs w:val="22"/>
        </w:rPr>
        <w:t xml:space="preserve">Forecast values must include: Quantity (units) and Price (in business unit currency)</w:t>
      </w:r>
    </w:p>
    <w:p>
      <w:pPr>
        <w:pStyle w:val="ListParagraph"/>
        <w:numPr>
          <w:ilvl w:val="0"/>
          <w:numId w:val="2"/>
        </w:numPr>
        <w:spacing w:after="40" w:before="40"/>
      </w:pPr>
      <w:r>
        <w:rPr>
          <w:rFonts w:ascii="Arial" w:cs="Arial" w:eastAsia="Arial" w:hAnsi="Arial"/>
          <w:b w:val="false"/>
          <w:bCs w:val="false"/>
          <w:color w:val="1A1A1A"/>
          <w:sz w:val="22"/>
          <w:szCs w:val="22"/>
        </w:rPr>
        <w:t xml:space="preserve">Users must be able to edit previously submitted forecasts within an open cycle</w:t>
      </w:r>
    </w:p>
    <w:p>
      <w:pPr>
        <w:pStyle w:val="ListParagraph"/>
        <w:numPr>
          <w:ilvl w:val="0"/>
          <w:numId w:val="2"/>
        </w:numPr>
        <w:spacing w:after="40" w:before="40"/>
      </w:pPr>
      <w:r>
        <w:rPr>
          <w:rFonts w:ascii="Arial" w:cs="Arial" w:eastAsia="Arial" w:hAnsi="Arial"/>
          <w:b w:val="false"/>
          <w:bCs w:val="false"/>
          <w:color w:val="1A1A1A"/>
          <w:sz w:val="22"/>
          <w:szCs w:val="22"/>
        </w:rPr>
        <w:t xml:space="preserve">A comment or reason field must be available when changing an existing forecast value</w:t>
      </w:r>
    </w:p>
    <w:p>
      <w:pPr>
        <w:pStyle w:val="ListParagraph"/>
        <w:numPr>
          <w:ilvl w:val="0"/>
          <w:numId w:val="2"/>
        </w:numPr>
        <w:spacing w:after="40" w:before="40"/>
      </w:pPr>
      <w:r>
        <w:rPr>
          <w:rFonts w:ascii="Arial" w:cs="Arial" w:eastAsia="Arial" w:hAnsi="Arial"/>
          <w:b w:val="false"/>
          <w:bCs w:val="false"/>
          <w:color w:val="1A1A1A"/>
          <w:sz w:val="22"/>
          <w:szCs w:val="22"/>
        </w:rPr>
        <w:t xml:space="preserve">Bulk entry capability (e.g. copy/paste from Excel or row-level quick entry) is desirable</w:t>
      </w:r>
    </w:p>
    <w:p>
      <w:r>
        <w:rPr>
          <w:sz w:val="12"/>
          <w:szCs w:val="12"/>
        </w:rPr>
        <w:t xml:space="preserve"/>
      </w:r>
    </w:p>
    <w:p>
      <w:pPr>
        <w:pStyle w:val="Heading2"/>
        <w:spacing w:after="80" w:before="240"/>
      </w:pPr>
      <w:r>
        <w:rPr>
          <w:rFonts w:ascii="Arial" w:cs="Arial" w:eastAsia="Arial" w:hAnsi="Arial"/>
          <w:b/>
          <w:bCs/>
          <w:color w:val="2E75B6"/>
          <w:sz w:val="26"/>
          <w:szCs w:val="26"/>
        </w:rPr>
        <w:t xml:space="preserve">5.2 Forecast Cycles</w:t>
      </w:r>
    </w:p>
    <w:p>
      <w:pPr>
        <w:pStyle w:val="ListParagraph"/>
        <w:numPr>
          <w:ilvl w:val="0"/>
          <w:numId w:val="2"/>
        </w:numPr>
        <w:spacing w:after="40" w:before="40"/>
      </w:pPr>
      <w:r>
        <w:rPr>
          <w:rFonts w:ascii="Arial" w:cs="Arial" w:eastAsia="Arial" w:hAnsi="Arial"/>
          <w:b w:val="false"/>
          <w:bCs w:val="false"/>
          <w:color w:val="1A1A1A"/>
          <w:sz w:val="22"/>
          <w:szCs w:val="22"/>
        </w:rPr>
        <w:t xml:space="preserve">The system must support multiple named forecast cycles (e.g. 'Monthly Ops', 'Q2 Strategic Plan')</w:t>
      </w:r>
    </w:p>
    <w:p>
      <w:pPr>
        <w:pStyle w:val="ListParagraph"/>
        <w:numPr>
          <w:ilvl w:val="0"/>
          <w:numId w:val="2"/>
        </w:numPr>
        <w:spacing w:after="40" w:before="40"/>
      </w:pPr>
      <w:r>
        <w:rPr>
          <w:rFonts w:ascii="Arial" w:cs="Arial" w:eastAsia="Arial" w:hAnsi="Arial"/>
          <w:b w:val="false"/>
          <w:bCs w:val="false"/>
          <w:color w:val="1A1A1A"/>
          <w:sz w:val="22"/>
          <w:szCs w:val="22"/>
        </w:rPr>
        <w:t xml:space="preserve">Each cycle has a defined time horizon and submission window (open/closed dates)</w:t>
      </w:r>
    </w:p>
    <w:p>
      <w:pPr>
        <w:pStyle w:val="ListParagraph"/>
        <w:numPr>
          <w:ilvl w:val="0"/>
          <w:numId w:val="2"/>
        </w:numPr>
        <w:spacing w:after="40" w:before="40"/>
      </w:pPr>
      <w:r>
        <w:rPr>
          <w:rFonts w:ascii="Arial" w:cs="Arial" w:eastAsia="Arial" w:hAnsi="Arial"/>
          <w:b w:val="false"/>
          <w:bCs w:val="false"/>
          <w:color w:val="1A1A1A"/>
          <w:sz w:val="22"/>
          <w:szCs w:val="22"/>
        </w:rPr>
        <w:t xml:space="preserve">Multiple cycles can be active simultaneously</w:t>
      </w:r>
    </w:p>
    <w:p>
      <w:pPr>
        <w:pStyle w:val="ListParagraph"/>
        <w:numPr>
          <w:ilvl w:val="0"/>
          <w:numId w:val="2"/>
        </w:numPr>
        <w:spacing w:after="40" w:before="40"/>
      </w:pPr>
      <w:r>
        <w:rPr>
          <w:rFonts w:ascii="Arial" w:cs="Arial" w:eastAsia="Arial" w:hAnsi="Arial"/>
          <w:b w:val="false"/>
          <w:bCs w:val="false"/>
          <w:color w:val="1A1A1A"/>
          <w:sz w:val="22"/>
          <w:szCs w:val="22"/>
        </w:rPr>
        <w:t xml:space="preserve">Administrators can create, open, close, and archive cycles</w:t>
      </w:r>
    </w:p>
    <w:p>
      <w:r>
        <w:rPr>
          <w:sz w:val="12"/>
          <w:szCs w:val="12"/>
        </w:rPr>
        <w:t xml:space="preserve"/>
      </w:r>
    </w:p>
    <w:p>
      <w:pPr>
        <w:pStyle w:val="Heading2"/>
        <w:spacing w:after="80" w:before="240"/>
      </w:pPr>
      <w:r>
        <w:rPr>
          <w:rFonts w:ascii="Arial" w:cs="Arial" w:eastAsia="Arial" w:hAnsi="Arial"/>
          <w:b/>
          <w:bCs/>
          <w:color w:val="2E75B6"/>
          <w:sz w:val="26"/>
          <w:szCs w:val="26"/>
        </w:rPr>
        <w:t xml:space="preserve">5.3 Audit Trail</w:t>
      </w:r>
    </w:p>
    <w:p>
      <w:pPr>
        <w:pStyle w:val="ListParagraph"/>
        <w:numPr>
          <w:ilvl w:val="0"/>
          <w:numId w:val="2"/>
        </w:numPr>
        <w:spacing w:after="40" w:before="40"/>
      </w:pPr>
      <w:r>
        <w:rPr>
          <w:rFonts w:ascii="Arial" w:cs="Arial" w:eastAsia="Arial" w:hAnsi="Arial"/>
          <w:b w:val="false"/>
          <w:bCs w:val="false"/>
          <w:color w:val="1A1A1A"/>
          <w:sz w:val="22"/>
          <w:szCs w:val="22"/>
        </w:rPr>
        <w:t xml:space="preserve">Every change to a forecast value must be recorded in an immutable audit log</w:t>
      </w:r>
    </w:p>
    <w:p>
      <w:pPr>
        <w:pStyle w:val="ListParagraph"/>
        <w:numPr>
          <w:ilvl w:val="0"/>
          <w:numId w:val="2"/>
        </w:numPr>
        <w:spacing w:after="40" w:before="40"/>
      </w:pPr>
      <w:r>
        <w:rPr>
          <w:rFonts w:ascii="Arial" w:cs="Arial" w:eastAsia="Arial" w:hAnsi="Arial"/>
          <w:b w:val="false"/>
          <w:bCs w:val="false"/>
          <w:color w:val="1A1A1A"/>
          <w:sz w:val="22"/>
          <w:szCs w:val="22"/>
        </w:rPr>
        <w:t xml:space="preserve">The audit log must capture: user, timestamp, field changed, previous value, new value, and optional comment</w:t>
      </w:r>
    </w:p>
    <w:p>
      <w:pPr>
        <w:pStyle w:val="ListParagraph"/>
        <w:numPr>
          <w:ilvl w:val="0"/>
          <w:numId w:val="2"/>
        </w:numPr>
        <w:spacing w:after="40" w:before="40"/>
      </w:pPr>
      <w:r>
        <w:rPr>
          <w:rFonts w:ascii="Arial" w:cs="Arial" w:eastAsia="Arial" w:hAnsi="Arial"/>
          <w:b w:val="false"/>
          <w:bCs w:val="false"/>
          <w:color w:val="1A1A1A"/>
          <w:sz w:val="22"/>
          <w:szCs w:val="22"/>
        </w:rPr>
        <w:t xml:space="preserve">Audit history must be viewable in-application by managers and administrators</w:t>
      </w:r>
    </w:p>
    <w:p>
      <w:r>
        <w:rPr>
          <w:sz w:val="12"/>
          <w:szCs w:val="12"/>
        </w:rPr>
        <w:t xml:space="preserve"/>
      </w:r>
    </w:p>
    <w:p>
      <w:pPr>
        <w:pStyle w:val="Heading2"/>
        <w:spacing w:after="80" w:before="240"/>
      </w:pPr>
      <w:r>
        <w:rPr>
          <w:rFonts w:ascii="Arial" w:cs="Arial" w:eastAsia="Arial" w:hAnsi="Arial"/>
          <w:b/>
          <w:bCs/>
          <w:color w:val="2E75B6"/>
          <w:sz w:val="26"/>
          <w:szCs w:val="26"/>
        </w:rPr>
        <w:t xml:space="preserve">5.4 Actuals Comparison</w:t>
      </w:r>
    </w:p>
    <w:p>
      <w:pPr>
        <w:pStyle w:val="ListParagraph"/>
        <w:numPr>
          <w:ilvl w:val="0"/>
          <w:numId w:val="2"/>
        </w:numPr>
        <w:spacing w:after="40" w:before="40"/>
      </w:pPr>
      <w:r>
        <w:rPr>
          <w:rFonts w:ascii="Arial" w:cs="Arial" w:eastAsia="Arial" w:hAnsi="Arial"/>
          <w:b w:val="false"/>
          <w:bCs w:val="false"/>
          <w:color w:val="1A1A1A"/>
          <w:sz w:val="22"/>
          <w:szCs w:val="22"/>
        </w:rPr>
        <w:t xml:space="preserve">Actuals data will be loaded into the system (mechanism TBD — likely a scheduled ETL from the data warehouse)</w:t>
      </w:r>
    </w:p>
    <w:p>
      <w:pPr>
        <w:pStyle w:val="ListParagraph"/>
        <w:numPr>
          <w:ilvl w:val="0"/>
          <w:numId w:val="2"/>
        </w:numPr>
        <w:spacing w:after="40" w:before="40"/>
      </w:pPr>
      <w:r>
        <w:rPr>
          <w:rFonts w:ascii="Arial" w:cs="Arial" w:eastAsia="Arial" w:hAnsi="Arial"/>
          <w:b w:val="false"/>
          <w:bCs w:val="false"/>
          <w:color w:val="1A1A1A"/>
          <w:sz w:val="22"/>
          <w:szCs w:val="22"/>
        </w:rPr>
        <w:t xml:space="preserve">Users must be able to view forecast vs actual side-by-side at any supported dimension level</w:t>
      </w:r>
    </w:p>
    <w:p>
      <w:pPr>
        <w:pStyle w:val="ListParagraph"/>
        <w:numPr>
          <w:ilvl w:val="0"/>
          <w:numId w:val="2"/>
        </w:numPr>
        <w:spacing w:after="40" w:before="40"/>
      </w:pPr>
      <w:r>
        <w:rPr>
          <w:rFonts w:ascii="Arial" w:cs="Arial" w:eastAsia="Arial" w:hAnsi="Arial"/>
          <w:b w:val="false"/>
          <w:bCs w:val="false"/>
          <w:color w:val="1A1A1A"/>
          <w:sz w:val="22"/>
          <w:szCs w:val="22"/>
        </w:rPr>
        <w:t xml:space="preserve">Variance (absolute and percentage) must be calculated and displayed</w:t>
      </w:r>
    </w:p>
    <w:p>
      <w:r>
        <w:rPr>
          <w:sz w:val="12"/>
          <w:szCs w:val="12"/>
        </w:rPr>
        <w:t xml:space="preserve"/>
      </w:r>
    </w:p>
    <w:p>
      <w:pPr>
        <w:pStyle w:val="Heading2"/>
        <w:spacing w:after="80" w:before="240"/>
      </w:pPr>
      <w:r>
        <w:rPr>
          <w:rFonts w:ascii="Arial" w:cs="Arial" w:eastAsia="Arial" w:hAnsi="Arial"/>
          <w:b/>
          <w:bCs/>
          <w:color w:val="2E75B6"/>
          <w:sz w:val="26"/>
          <w:szCs w:val="26"/>
        </w:rPr>
        <w:t xml:space="preserve">5.5 Multi-Currency</w:t>
      </w:r>
    </w:p>
    <w:p>
      <w:pPr>
        <w:pStyle w:val="ListParagraph"/>
        <w:numPr>
          <w:ilvl w:val="0"/>
          <w:numId w:val="2"/>
        </w:numPr>
        <w:spacing w:after="40" w:before="40"/>
      </w:pPr>
      <w:r>
        <w:rPr>
          <w:rFonts w:ascii="Arial" w:cs="Arial" w:eastAsia="Arial" w:hAnsi="Arial"/>
          <w:b w:val="false"/>
          <w:bCs w:val="false"/>
          <w:color w:val="1A1A1A"/>
          <w:sz w:val="22"/>
          <w:szCs w:val="22"/>
        </w:rPr>
        <w:t xml:space="preserve">Each business unit has a defined home currency</w:t>
      </w:r>
    </w:p>
    <w:p>
      <w:pPr>
        <w:pStyle w:val="ListParagraph"/>
        <w:numPr>
          <w:ilvl w:val="0"/>
          <w:numId w:val="2"/>
        </w:numPr>
        <w:spacing w:after="40" w:before="40"/>
      </w:pPr>
      <w:r>
        <w:rPr>
          <w:rFonts w:ascii="Arial" w:cs="Arial" w:eastAsia="Arial" w:hAnsi="Arial"/>
          <w:b w:val="false"/>
          <w:bCs w:val="false"/>
          <w:color w:val="1A1A1A"/>
          <w:sz w:val="22"/>
          <w:szCs w:val="22"/>
        </w:rPr>
        <w:t xml:space="preserve">Prices are entered and stored in the business unit's home currency</w:t>
      </w:r>
    </w:p>
    <w:p>
      <w:pPr>
        <w:pStyle w:val="ListParagraph"/>
        <w:numPr>
          <w:ilvl w:val="0"/>
          <w:numId w:val="2"/>
        </w:numPr>
        <w:spacing w:after="40" w:before="40"/>
      </w:pPr>
      <w:r>
        <w:rPr>
          <w:rFonts w:ascii="Arial" w:cs="Arial" w:eastAsia="Arial" w:hAnsi="Arial"/>
          <w:b w:val="false"/>
          <w:bCs w:val="false"/>
          <w:color w:val="1A1A1A"/>
          <w:sz w:val="22"/>
          <w:szCs w:val="22"/>
        </w:rPr>
        <w:t xml:space="preserve">Currency conversion for cross-BU reporting is out of scope for the initial release</w:t>
      </w:r>
    </w:p>
    <w:p>
      <w:r>
        <w:rPr>
          <w:sz w:val="12"/>
          <w:szCs w:val="12"/>
        </w:rPr>
        <w:t xml:space="preserve"/>
      </w:r>
    </w:p>
    <w:p>
      <w:pPr>
        <w:pStyle w:val="Heading2"/>
        <w:spacing w:after="80" w:before="240"/>
      </w:pPr>
      <w:r>
        <w:rPr>
          <w:rFonts w:ascii="Arial" w:cs="Arial" w:eastAsia="Arial" w:hAnsi="Arial"/>
          <w:b/>
          <w:bCs/>
          <w:color w:val="2E75B6"/>
          <w:sz w:val="26"/>
          <w:szCs w:val="26"/>
        </w:rPr>
        <w:t xml:space="preserve">5.6 Reference Data Management</w:t>
      </w:r>
    </w:p>
    <w:p>
      <w:pPr>
        <w:pStyle w:val="ListParagraph"/>
        <w:numPr>
          <w:ilvl w:val="0"/>
          <w:numId w:val="2"/>
        </w:numPr>
        <w:spacing w:after="40" w:before="40"/>
      </w:pPr>
      <w:r>
        <w:rPr>
          <w:rFonts w:ascii="Arial" w:cs="Arial" w:eastAsia="Arial" w:hAnsi="Arial"/>
          <w:b w:val="false"/>
          <w:bCs w:val="false"/>
          <w:color w:val="1A1A1A"/>
          <w:sz w:val="22"/>
          <w:szCs w:val="22"/>
        </w:rPr>
        <w:t xml:space="preserve">Administrators must be able to manage: Products, Product Lines / Categories, Customers, Customer Groups, Regions / Countries, Business Units, Currencies, Users and Role assignments</w:t>
      </w:r>
    </w:p>
    <w:p>
      <w:pPr>
        <w:pStyle w:val="ListParagraph"/>
        <w:numPr>
          <w:ilvl w:val="0"/>
          <w:numId w:val="2"/>
        </w:numPr>
        <w:spacing w:after="40" w:before="40"/>
      </w:pPr>
      <w:r>
        <w:rPr>
          <w:rFonts w:ascii="Arial" w:cs="Arial" w:eastAsia="Arial" w:hAnsi="Arial"/>
          <w:b w:val="false"/>
          <w:bCs w:val="false"/>
          <w:color w:val="1A1A1A"/>
          <w:sz w:val="22"/>
          <w:szCs w:val="22"/>
        </w:rPr>
        <w:t xml:space="preserve">Reference data changes must not corrupt historical forecast or audit data</w:t>
      </w:r>
    </w:p>
    <w:p>
      <w:r>
        <w:rPr>
          <w:sz w:val="12"/>
          <w:szCs w:val="12"/>
        </w:rP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Performance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Forecast grid pages must load within 3 seconds for typical data volumes. The system must remain responsive with the full product catalogue loaded.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Availability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Target 99.5% uptime during business hours across all global time zones.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Role-based access control enforced at both UI and API level. All data in transit encrypted via HTTPS. Authentication via username/password with option to integrate SSO in future.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Auditability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data-modifying actions logged with user identity and timestamp. Audit logs must be tamper-evident.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Architecture must support growth in product catalogue, users, and cycle complexity without re-engineering.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 Integrity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Foreign key constraints and validation enforced at database level. No orphaned forecast records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Maintainability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Codebase to be well-structured, documented, and version-controlled. Admin UI for all reference data to minimise developer involvement in BAU changes.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 Warehouse Compatibility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MS SQL Server schema designed to support efficient extraction by the data warehouse. Change timestamps on all key tables.</w:t>
            </w:r>
          </w:p>
        </w:tc>
      </w:tr>
    </w:tbl>
    <w:p>
      <w:r>
        <w:rPr>
          <w:sz w:val="12"/>
          <w:szCs w:val="12"/>
        </w:rP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7. Technical Constraints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 Constraint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Microsoft SQL Server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Mandatory — required for data warehouse compatibility and existing organisational standards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Backend Language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Python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Preferred — to be used for application server and any data processing / ETL components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 browser — framework TBD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Must be accessible via standard browsers; no desktop or native mobile app required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Deployment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TBD — cloud, on-premise, or hybrid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To be agreed; architecture will be designed to be deployment-agnostic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TBD — internal auth initially; SSO-ready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Future SSO integration (e.g. Azure AD / Entra) should be possible without re-architecture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API</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REST API required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Needed for data warehouse integration and potential future extensibility</w:t>
            </w:r>
          </w:p>
        </w:tc>
      </w:tr>
    </w:tbl>
    <w:p>
      <w:r>
        <w:rPr>
          <w:sz w:val="12"/>
          <w:szCs w:val="12"/>
        </w:rP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8. Assumptions</w:t>
      </w:r>
    </w:p>
    <w:p>
      <w:pPr>
        <w:pStyle w:val="ListParagraph"/>
        <w:numPr>
          <w:ilvl w:val="0"/>
          <w:numId w:val="2"/>
        </w:numPr>
        <w:spacing w:after="40" w:before="40"/>
      </w:pPr>
      <w:r>
        <w:rPr>
          <w:rFonts w:ascii="Arial" w:cs="Arial" w:eastAsia="Arial" w:hAnsi="Arial"/>
          <w:b w:val="false"/>
          <w:bCs w:val="false"/>
          <w:color w:val="1A1A1A"/>
          <w:sz w:val="22"/>
          <w:szCs w:val="22"/>
        </w:rPr>
        <w:t xml:space="preserve">Reference data (products, customers, regions, business units) will initially be loaded from the existing ERP system via a one-time migration</w:t>
      </w:r>
    </w:p>
    <w:p>
      <w:pPr>
        <w:pStyle w:val="ListParagraph"/>
        <w:numPr>
          <w:ilvl w:val="0"/>
          <w:numId w:val="2"/>
        </w:numPr>
        <w:spacing w:after="40" w:before="40"/>
      </w:pPr>
      <w:r>
        <w:rPr>
          <w:rFonts w:ascii="Arial" w:cs="Arial" w:eastAsia="Arial" w:hAnsi="Arial"/>
          <w:b w:val="false"/>
          <w:bCs w:val="false"/>
          <w:color w:val="1A1A1A"/>
          <w:sz w:val="22"/>
          <w:szCs w:val="22"/>
        </w:rPr>
        <w:t xml:space="preserve">Actuals data will be sourced from the data warehouse or ERP and loaded on a scheduled basis (not in real-time)</w:t>
      </w:r>
    </w:p>
    <w:p>
      <w:pPr>
        <w:pStyle w:val="ListParagraph"/>
        <w:numPr>
          <w:ilvl w:val="0"/>
          <w:numId w:val="2"/>
        </w:numPr>
        <w:spacing w:after="40" w:before="40"/>
      </w:pPr>
      <w:r>
        <w:rPr>
          <w:rFonts w:ascii="Arial" w:cs="Arial" w:eastAsia="Arial" w:hAnsi="Arial"/>
          <w:b w:val="false"/>
          <w:bCs w:val="false"/>
          <w:color w:val="1A1A1A"/>
          <w:sz w:val="22"/>
          <w:szCs w:val="22"/>
        </w:rPr>
        <w:t xml:space="preserve">Users will access the system over a corporate network or VPN; public internet access is not a primary requirement for the initial release</w:t>
      </w:r>
    </w:p>
    <w:p>
      <w:pPr>
        <w:pStyle w:val="ListParagraph"/>
        <w:numPr>
          <w:ilvl w:val="0"/>
          <w:numId w:val="2"/>
        </w:numPr>
        <w:spacing w:after="40" w:before="40"/>
      </w:pPr>
      <w:r>
        <w:rPr>
          <w:rFonts w:ascii="Arial" w:cs="Arial" w:eastAsia="Arial" w:hAnsi="Arial"/>
          <w:b w:val="false"/>
          <w:bCs w:val="false"/>
          <w:color w:val="1A1A1A"/>
          <w:sz w:val="22"/>
          <w:szCs w:val="22"/>
        </w:rPr>
        <w:t xml:space="preserve">A single MS SQL Server instance (or Azure SQL equivalent) will be provisioned for the application</w:t>
      </w:r>
    </w:p>
    <w:p>
      <w:pPr>
        <w:pStyle w:val="ListParagraph"/>
        <w:numPr>
          <w:ilvl w:val="0"/>
          <w:numId w:val="2"/>
        </w:numPr>
        <w:spacing w:after="40" w:before="40"/>
      </w:pPr>
      <w:r>
        <w:rPr>
          <w:rFonts w:ascii="Arial" w:cs="Arial" w:eastAsia="Arial" w:hAnsi="Arial"/>
          <w:b w:val="false"/>
          <w:bCs w:val="false"/>
          <w:color w:val="1A1A1A"/>
          <w:sz w:val="22"/>
          <w:szCs w:val="22"/>
        </w:rPr>
        <w:t xml:space="preserve">The project team (stakeholder) will provide sample data and access to the existing ERP for reference during build</w:t>
      </w:r>
    </w:p>
    <w:p>
      <w:pPr>
        <w:pStyle w:val="ListParagraph"/>
        <w:numPr>
          <w:ilvl w:val="0"/>
          <w:numId w:val="2"/>
        </w:numPr>
        <w:spacing w:after="40" w:before="40"/>
      </w:pPr>
      <w:r>
        <w:rPr>
          <w:rFonts w:ascii="Arial" w:cs="Arial" w:eastAsia="Arial" w:hAnsi="Arial"/>
          <w:b w:val="false"/>
          <w:bCs w:val="false"/>
          <w:color w:val="1A1A1A"/>
          <w:sz w:val="22"/>
          <w:szCs w:val="22"/>
        </w:rPr>
        <w:t xml:space="preserve">Currency exchange rates are not required — prices are stored per business unit in their home currency only</w:t>
      </w:r>
    </w:p>
    <w:p>
      <w:r>
        <w:rPr>
          <w:sz w:val="12"/>
          <w:szCs w:val="12"/>
        </w:rP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9. Open Questions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1800"/>
        <w:gridCol w:w="120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are the exact forecast dimensions and their hierarchies? (e.g. Product → Product Line → Category; Region → Country → Territory)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Stakeholder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OQ-02</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What are the named forecast cycles, their cadence, and typical time horizons?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Stakeholder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How will actuals data be sourced and loaded — ETL from data warehouse, direct ERP extract, or manual upload?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Stakeholder / Technical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OQ-04</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What is the deployment environment — Azure, on-premise Windows Server, or other?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Stakeholder / IT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authentication mechanism is in place — Active Directory, Azure Entra ID, or standalone?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OQ-06</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What business units and currencies are in scope for the initial release?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Stakeholder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 there a specific Python web framework preference (FastAPI, Django, Flask)?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Technical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OQ-08</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What is the expected product catalogue size — hundreds, thousands, tens of thousands of products?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Stakeholder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OQ-09</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Will the approval workflow feature need to be built in Phase 2, and if so what is the expected approval hierarchy?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Stakeholder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r>
    </w:tbl>
    <w:p>
      <w:r>
        <w:rPr>
          <w:sz w:val="12"/>
          <w:szCs w:val="12"/>
        </w:rP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10. Proposed Delivery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6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Foundation</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 schema design, core data model, user authentication, reference data management (admin UI for products, customers, regions, BUs, currencies, cycles)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Forecast Entry</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Forecast entry grid, multi-cycle support, multi-currency pricing, validation rules, bulk entry capability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 &amp; History</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audit trail, change history UI, comment capture on edits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Actuals &amp; Comparison</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Actuals data loading pipeline, forecast vs actuals comparison view, variance calculations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Integration &amp; Hardening</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warehouse API / export, performance testing, security review, documentation, deployment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6 (Future)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Approval Workflow</w:t>
            </w:r>
          </w:p>
        </w:tc>
        <w:tc>
          <w:tcPr>
            <w:tcW w:type="dxa" w:w="6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 approval workflow, notification system, sign-off states per cycle</w:t>
            </w:r>
          </w:p>
        </w:tc>
      </w:tr>
    </w:tbl>
    <w:p>
      <w:r>
        <w:rPr>
          <w:sz w:val="12"/>
          <w:szCs w:val="12"/>
        </w:rP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11. Next Steps</w:t>
      </w:r>
    </w:p>
    <w:p>
      <w:pPr>
        <w:spacing w:after="60" w:before="60"/>
      </w:pPr>
      <w:r>
        <w:rPr>
          <w:rFonts w:ascii="Arial" w:cs="Arial" w:eastAsia="Arial" w:hAnsi="Arial"/>
          <w:color w:val="1A1A1A"/>
          <w:sz w:val="22"/>
          <w:szCs w:val="22"/>
        </w:rPr>
        <w:t xml:space="preserve">The following actions are required before detailed design and build can commence:</w:t>
      </w:r>
    </w:p>
    <w:p>
      <w:r>
        <w:rPr>
          <w:sz w:val="12"/>
          <w:szCs w:val="12"/>
        </w:rPr>
        <w:t xml:space="preserve"/>
      </w:r>
    </w:p>
    <w:p>
      <w:pPr>
        <w:pStyle w:val="ListParagraph"/>
        <w:numPr>
          <w:ilvl w:val="0"/>
          <w:numId w:val="2"/>
        </w:numPr>
        <w:spacing w:after="40" w:before="40"/>
      </w:pPr>
      <w:r>
        <w:rPr>
          <w:rFonts w:ascii="Arial" w:cs="Arial" w:eastAsia="Arial" w:hAnsi="Arial"/>
          <w:b/>
          <w:bCs/>
          <w:color w:val="1A1A1A"/>
          <w:sz w:val="22"/>
          <w:szCs w:val="22"/>
        </w:rPr>
        <w:t xml:space="preserve">Stakeholder to review this Project Brief and confirm or amend scope, roles, and assumptions</w:t>
      </w:r>
    </w:p>
    <w:p>
      <w:pPr>
        <w:pStyle w:val="ListParagraph"/>
        <w:numPr>
          <w:ilvl w:val="0"/>
          <w:numId w:val="2"/>
        </w:numPr>
        <w:spacing w:after="40" w:before="40"/>
      </w:pPr>
      <w:r>
        <w:rPr>
          <w:rFonts w:ascii="Arial" w:cs="Arial" w:eastAsia="Arial" w:hAnsi="Arial"/>
          <w:b/>
          <w:bCs/>
          <w:color w:val="1A1A1A"/>
          <w:sz w:val="22"/>
          <w:szCs w:val="22"/>
        </w:rPr>
        <w:t xml:space="preserve">Resolve high-priority open questions (OQ-01 through OQ-05 and OQ-08)</w:t>
      </w:r>
    </w:p>
    <w:p>
      <w:pPr>
        <w:pStyle w:val="ListParagraph"/>
        <w:numPr>
          <w:ilvl w:val="0"/>
          <w:numId w:val="2"/>
        </w:numPr>
        <w:spacing w:after="40" w:before="40"/>
      </w:pPr>
      <w:r>
        <w:rPr>
          <w:rFonts w:ascii="Arial" w:cs="Arial" w:eastAsia="Arial" w:hAnsi="Arial"/>
          <w:b/>
          <w:bCs/>
          <w:color w:val="1A1A1A"/>
          <w:sz w:val="22"/>
          <w:szCs w:val="22"/>
        </w:rPr>
        <w:t xml:space="preserve">Agree and sign off this document as the baseline for Phase 1</w:t>
      </w:r>
    </w:p>
    <w:p>
      <w:pPr>
        <w:pStyle w:val="ListParagraph"/>
        <w:numPr>
          <w:ilvl w:val="0"/>
          <w:numId w:val="2"/>
        </w:numPr>
        <w:spacing w:after="40" w:before="40"/>
      </w:pPr>
      <w:r>
        <w:rPr>
          <w:rFonts w:ascii="Arial" w:cs="Arial" w:eastAsia="Arial" w:hAnsi="Arial"/>
          <w:b/>
          <w:bCs/>
          <w:color w:val="1A1A1A"/>
          <w:sz w:val="22"/>
          <w:szCs w:val="22"/>
        </w:rPr>
        <w:t xml:space="preserve">Proceed to Data Model Design — defining the full MS SQL Server schema based on confirmed dimensions and hierarchies</w:t>
      </w:r>
    </w:p>
    <w:p>
      <w:r>
        <w:rPr>
          <w:sz w:val="24"/>
          <w:szCs w:val="24"/>
        </w:rPr>
        <w:t xml:space="preserve"/>
      </w:r>
    </w:p>
    <w:p>
      <w:pPr>
        <w:spacing w:after="60" w:before="60"/>
      </w:pPr>
      <w:r>
        <w:rPr>
          <w:rFonts w:ascii="Arial" w:cs="Arial" w:eastAsia="Arial" w:hAnsi="Arial"/>
          <w:i/>
          <w:iCs/>
          <w:color w:val="555555"/>
          <w:sz w:val="22"/>
          <w:szCs w:val="22"/>
        </w:rPr>
        <w:t xml:space="preserve">Once this brief is approved, the next project deliverable will be the Data Model Design document, covering the full database schema with entity relationships, key tables, indexing strategy, and data warehouse integration considerations.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888888"/>
        <w:sz w:val="18"/>
        <w:szCs w:val="18"/>
      </w:rPr>
      <w:t xml:space="preserve">Confidential  |  v1.0  |  March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8"/>
        <w:szCs w:val="18"/>
      </w:rPr>
      <w:t xml:space="preserve">SALES FORECAST MANAGEMENT SYSTEM  |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2026-03-26T11:48:42.183Z</dcterms:created>
  <dcterms:modified xsi:type="dcterms:W3CDTF">2026-03-26T11:48:42.184Z</dcterms:modified>
</cp:coreProperties>
</file>

<file path=docProps/custom.xml><?xml version="1.0" encoding="utf-8"?>
<Properties xmlns="http://schemas.openxmlformats.org/officeDocument/2006/custom-properties" xmlns:vt="http://schemas.openxmlformats.org/officeDocument/2006/docPropsVTypes"/>
</file>