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spacing w:after="80" w:before="0"/>
        <w:jc w:val="center"/>
      </w:pPr>
      <w:r>
        <w:rPr>
          <w:rFonts w:ascii="Arial" w:cs="Arial" w:eastAsia="Arial" w:hAnsi="Arial"/>
          <w:b/>
          <w:bCs/>
          <w:color w:val="1F4E79"/>
          <w:sz w:val="52"/>
          <w:szCs w:val="52"/>
        </w:rPr>
        <w:t xml:space="preserve">DATA MODEL DESIGN</w:t>
      </w:r>
    </w:p>
    <w:p>
      <w:pPr>
        <w:spacing w:after="40" w:before="0"/>
        <w:jc w:val="center"/>
      </w:pPr>
      <w:r>
        <w:rPr>
          <w:rFonts w:ascii="Arial" w:cs="Arial" w:eastAsia="Arial" w:hAnsi="Arial"/>
          <w:color w:val="2E75B6"/>
          <w:sz w:val="36"/>
          <w:szCs w:val="36"/>
        </w:rPr>
        <w:t xml:space="preserve">Sales Forecast Management System</w:t>
      </w:r>
    </w:p>
    <w:p>
      <w:pPr>
        <w:spacing w:after="200" w:before="0"/>
        <w:jc w:val="center"/>
      </w:pPr>
      <w:r>
        <w:rPr>
          <w:rFonts w:ascii="Arial" w:cs="Arial" w:eastAsia="Arial" w:hAnsi="Arial"/>
          <w:color w:val="888888"/>
          <w:sz w:val="24"/>
          <w:szCs w:val="24"/>
        </w:rPr>
        <w:t xml:space="preserve">Microsoft SQL Server Schema  —  v1.3  —  March 2026</w:t>
      </w:r>
    </w:p>
    <w:p>
      <w:r>
        <w:rPr>
          <w:sz w:val="84"/>
          <w:szCs w:val="8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 Overview</w:t>
      </w:r>
    </w:p>
    <w:p>
      <w:pPr>
        <w:spacing w:after="60" w:before="60"/>
      </w:pPr>
      <w:r>
        <w:rPr>
          <w:rFonts w:ascii="Arial" w:cs="Arial" w:eastAsia="Arial" w:hAnsi="Arial"/>
          <w:color w:val="1A1A1A"/>
          <w:sz w:val="22"/>
          <w:szCs w:val="22"/>
        </w:rPr>
        <w:t xml:space="preserve">This document defines the complete Microsoft SQL Server database schema for the Sales Forecast Management System (SFMS). It covers all tables, columns, data types, constraints, indexes, and the rationale behind key design decisions. This schema is the authoritative reference for application development and data warehouse integration.</w:t>
      </w:r>
    </w:p>
    <w:p>
      <w:r>
        <w:rPr>
          <w:sz w:val="14"/>
          <w:szCs w:val="14"/>
        </w:rPr>
        <w:t xml:space="preserve"/>
      </w:r>
    </w:p>
    <w:p>
      <w:pPr>
        <w:pStyle w:val="Heading2"/>
        <w:spacing w:after="80" w:before="280"/>
      </w:pPr>
      <w:r>
        <w:rPr>
          <w:rFonts w:ascii="Arial" w:cs="Arial" w:eastAsia="Arial" w:hAnsi="Arial"/>
          <w:b/>
          <w:bCs/>
          <w:color w:val="2E75B6"/>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Decision</w:t>
            </w:r>
          </w:p>
        </w:tc>
        <w:tc>
          <w:tcPr>
            <w:tcW w:type="dxa" w:w="2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Choice</w:t>
            </w:r>
          </w:p>
        </w:tc>
        <w:tc>
          <w:tcPr>
            <w:tcW w:type="dxa" w:w="40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 unit isolation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Single fact table with BusinessUnitCode + row-level filtering</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Avoids schema duplication, enables cross-BU reporting, enforced at API layer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Audit trail</w:t>
            </w:r>
          </w:p>
        </w:tc>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SQL Server Temporal Tables (System-Versioned) on the fact table</w:t>
            </w:r>
          </w:p>
        </w:tc>
        <w:tc>
          <w:tcPr>
            <w:tcW w:type="dxa" w:w="4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Automatic full row history; queryable via FOR SYSTEM_TIME — zero application code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Edit horizon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Current month and future only; enforced at API layer via user permission record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Clean consistent rule; no per-row date key on the fact table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locking</w:t>
            </w:r>
          </w:p>
        </w:tc>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Invoiced actuals lock a period for all users; open orders do not lock</w:t>
            </w:r>
          </w:p>
        </w:tc>
        <w:tc>
          <w:tcPr>
            <w:tcW w:type="dxa" w:w="4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Invoiced data is immutable financial record; open orders are live pipeline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types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tblActuals stores both types, distinguished by ActualsType flag</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Comparison view labels data correctly; supports future ETL design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Unique forecast row</w:t>
            </w:r>
          </w:p>
        </w:tc>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Composite unique constraint across all dimension keys + PriceType + Price</w:t>
            </w:r>
          </w:p>
        </w:tc>
        <w:tc>
          <w:tcPr>
            <w:tcW w:type="dxa" w:w="4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Supports multiple price points for same product/customer/month within a cycle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Numeric precision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decimal(18,4) for Quantity and Price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Sufficient for all practical volumes; avoids over-wide decimal(38,20)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Horizon override</w:t>
            </w:r>
          </w:p>
        </w:tc>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HorizonMonthsBack on tblRole + HorizonOverrideMonthsBack on tblUserBusinessUnit</w:t>
            </w:r>
          </w:p>
        </w:tc>
        <w:tc>
          <w:tcPr>
            <w:tcW w:type="dxa" w:w="4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Role sets default; BU admin can override per user without schema changes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Forward horizon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Unlimited — users may forecast any future period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 business requirement to restrict forward entry; add constraint later if needed</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1.2 Schema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Group</w:t>
            </w:r>
          </w:p>
        </w:tc>
        <w:tc>
          <w:tcPr>
            <w:tcW w:type="dxa" w:w="4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Tables</w:t>
            </w:r>
          </w:p>
        </w:tc>
        <w:tc>
          <w:tcPr>
            <w:tcW w:type="dxa" w:w="31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Reference data</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 tblCurrency, tblForecastType, tblSalesChannel, tblCustomer, tblBrand, tblItem, tblPriceType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Lookup / master data defining valid values for all forecast dimensions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Security &amp; access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tblRole, tblUser, tblUserBusinessUnit</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User accounts, role definitions, BU assignments, and horizon overrides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Forecast cycles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tblForecastCycle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Named forecast rounds with open/close windows and time horizons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Forecast &amp; actuals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 (+ auto history), tblActuals</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Core fact table with temporal audit trail, plus actuals for comparison</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2. Reference Data Tables</w:t>
      </w:r>
    </w:p>
    <w:p>
      <w:pPr>
        <w:spacing w:after="60" w:before="60"/>
      </w:pPr>
      <w:r>
        <w:rPr>
          <w:rFonts w:ascii="Arial" w:cs="Arial" w:eastAsia="Arial" w:hAnsi="Arial"/>
          <w:color w:val="1A1A1A"/>
          <w:sz w:val="22"/>
          <w:szCs w:val="22"/>
        </w:rPr>
        <w:t xml:space="preserve">These tables define the valid values for all forecast dimensions. They are managed by administrators through the admin UI. Reference data changes do not corrupt historical forecast rows — the fact table stores code values and the temporal history table preserves the full state at the time of every change.</w:t>
      </w:r>
    </w:p>
    <w:p>
      <w:r>
        <w:rPr>
          <w:sz w:val="14"/>
          <w:szCs w:val="14"/>
        </w:rPr>
        <w:t xml:space="preserve"/>
      </w:r>
    </w:p>
    <w:p>
      <w:pPr>
        <w:spacing w:after="60" w:before="200"/>
      </w:pPr>
      <w:r>
        <w:rPr>
          <w:rFonts w:ascii="Arial" w:cs="Arial" w:eastAsia="Arial" w:hAnsi="Arial"/>
          <w:b/>
          <w:bCs/>
          <w:color w:val="1F4E79"/>
          <w:sz w:val="22"/>
          <w:szCs w:val="22"/>
        </w:rPr>
        <w:t xml:space="preserve">tblBusinessUnit</w:t>
      </w:r>
    </w:p>
    <w:p>
      <w:pPr>
        <w:spacing w:after="80" w:before="0"/>
      </w:pPr>
      <w:r>
        <w:rPr>
          <w:rFonts w:ascii="Arial" w:cs="Arial" w:eastAsia="Arial" w:hAnsi="Arial"/>
          <w:i/>
          <w:iCs/>
          <w:color w:val="555555"/>
          <w:sz w:val="20"/>
          <w:szCs w:val="20"/>
        </w:rPr>
        <w:t xml:space="preserve">Each distinct business unit in the global organisation. Each BU operates with its own currency and its own scoped customer and item catalogues.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Short identifier (e.g. US, UK, DACH)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Full display name of the business unit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CurrencyCode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tblCurrency. Home currency — all prices for this BU stored in this currency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 Inactive BUs are hidden from the entry UI but data is retained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CreatedDate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Row creation timestamp (UTC)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ModifiedDate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Last modification timestamp (UTC)</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pPr>
        <w:pStyle w:val="ListParagraph"/>
        <w:numPr>
          <w:ilvl w:val="0"/>
          <w:numId w:val="2"/>
        </w:numPr>
        <w:spacing w:after="30" w:before="30"/>
      </w:pPr>
      <w:r>
        <w:rPr>
          <w:rFonts w:ascii="Arial" w:cs="Arial" w:eastAsia="Arial" w:hAnsi="Arial"/>
          <w:color w:val="1A1A1A"/>
          <w:sz w:val="18"/>
          <w:szCs w:val="18"/>
        </w:rPr>
        <w:t xml:space="preserve">FK: CurrencyCode → tblCurrency(Code)</w:t>
      </w:r>
    </w:p>
    <w:p>
      <w:r>
        <w:rPr>
          <w:sz w:val="14"/>
          <w:szCs w:val="14"/>
        </w:rPr>
        <w:t xml:space="preserve"/>
      </w:r>
    </w:p>
    <w:p>
      <w:pPr>
        <w:spacing w:after="60" w:before="200"/>
      </w:pPr>
      <w:r>
        <w:rPr>
          <w:rFonts w:ascii="Arial" w:cs="Arial" w:eastAsia="Arial" w:hAnsi="Arial"/>
          <w:b/>
          <w:bCs/>
          <w:color w:val="1F4E79"/>
          <w:sz w:val="22"/>
          <w:szCs w:val="22"/>
        </w:rPr>
        <w:t xml:space="preserve">tblCurrency</w:t>
      </w:r>
    </w:p>
    <w:p>
      <w:pPr>
        <w:spacing w:after="80" w:before="0"/>
      </w:pPr>
      <w:r>
        <w:rPr>
          <w:rFonts w:ascii="Arial" w:cs="Arial" w:eastAsia="Arial" w:hAnsi="Arial"/>
          <w:i/>
          <w:iCs/>
          <w:color w:val="555555"/>
          <w:sz w:val="20"/>
          <w:szCs w:val="20"/>
        </w:rPr>
        <w:t xml:space="preserve">ISO 4217 currency reference. Seeded with currencies required by active business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ISO 4217 code (e.g. USD, GBP, EUR)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nvarchar(50)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Full currency name (e.g. US Dollar)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Symbol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Display symbol (e.g. $, £,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r>
        <w:rPr>
          <w:sz w:val="14"/>
          <w:szCs w:val="14"/>
        </w:rPr>
        <w:t xml:space="preserve"/>
      </w:r>
    </w:p>
    <w:p>
      <w:pPr>
        <w:spacing w:after="60" w:before="200"/>
      </w:pPr>
      <w:r>
        <w:rPr>
          <w:rFonts w:ascii="Arial" w:cs="Arial" w:eastAsia="Arial" w:hAnsi="Arial"/>
          <w:b/>
          <w:bCs/>
          <w:color w:val="1F4E79"/>
          <w:sz w:val="22"/>
          <w:szCs w:val="22"/>
        </w:rPr>
        <w:t xml:space="preserve">tblForecastType</w:t>
      </w:r>
    </w:p>
    <w:p>
      <w:pPr>
        <w:spacing w:after="80" w:before="0"/>
      </w:pPr>
      <w:r>
        <w:rPr>
          <w:rFonts w:ascii="Arial" w:cs="Arial" w:eastAsia="Arial" w:hAnsi="Arial"/>
          <w:i/>
          <w:iCs/>
          <w:color w:val="555555"/>
          <w:sz w:val="20"/>
          <w:szCs w:val="20"/>
        </w:rPr>
        <w:t xml:space="preserve">Defines the types of forecast the business runs (e.g. Monthly Operational, Annual Strategic Plan). Shared across all business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Display name (e.g. Monthly Operational Forecast)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Description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nvarchar(500)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Optional longer 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r>
        <w:rPr>
          <w:sz w:val="14"/>
          <w:szCs w:val="14"/>
        </w:rPr>
        <w:t xml:space="preserve"/>
      </w:r>
    </w:p>
    <w:p>
      <w:pPr>
        <w:spacing w:after="60" w:before="200"/>
      </w:pPr>
      <w:r>
        <w:rPr>
          <w:rFonts w:ascii="Arial" w:cs="Arial" w:eastAsia="Arial" w:hAnsi="Arial"/>
          <w:b/>
          <w:bCs/>
          <w:color w:val="1F4E79"/>
          <w:sz w:val="22"/>
          <w:szCs w:val="22"/>
        </w:rPr>
        <w:t xml:space="preserve">tblSalesChannel</w:t>
      </w:r>
    </w:p>
    <w:p>
      <w:pPr>
        <w:spacing w:after="80" w:before="0"/>
      </w:pPr>
      <w:r>
        <w:rPr>
          <w:rFonts w:ascii="Arial" w:cs="Arial" w:eastAsia="Arial" w:hAnsi="Arial"/>
          <w:i/>
          <w:iCs/>
          <w:color w:val="555555"/>
          <w:sz w:val="20"/>
          <w:szCs w:val="20"/>
        </w:rPr>
        <w:t xml:space="preserve">Sales channels through which products are sold (e.g. Direct, Distributor, E-commerce). Shared across all business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Short code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r>
        <w:rPr>
          <w:sz w:val="14"/>
          <w:szCs w:val="14"/>
        </w:rPr>
        <w:t xml:space="preserve"/>
      </w:r>
    </w:p>
    <w:p>
      <w:pPr>
        <w:spacing w:after="60" w:before="200"/>
      </w:pPr>
      <w:r>
        <w:rPr>
          <w:rFonts w:ascii="Arial" w:cs="Arial" w:eastAsia="Arial" w:hAnsi="Arial"/>
          <w:b/>
          <w:bCs/>
          <w:color w:val="1F4E79"/>
          <w:sz w:val="22"/>
          <w:szCs w:val="22"/>
        </w:rPr>
        <w:t xml:space="preserve">tblCustomer</w:t>
      </w:r>
    </w:p>
    <w:p>
      <w:pPr>
        <w:spacing w:after="80" w:before="0"/>
      </w:pPr>
      <w:r>
        <w:rPr>
          <w:rFonts w:ascii="Arial" w:cs="Arial" w:eastAsia="Arial" w:hAnsi="Arial"/>
          <w:i/>
          <w:iCs/>
          <w:color w:val="555555"/>
          <w:sz w:val="20"/>
          <w:szCs w:val="20"/>
        </w:rPr>
        <w:t xml:space="preserve">Forecast-level customer master — a forecast grouping entity, not necessarily a 1:1 match with ERP customers. Each customer is scoped to a business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component. Customer code within the BU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BusinessUnitCode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component. FK to tblBusinessUnit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Customer display name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CustomerGroup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Optional grouping for rollup reporting (e.g. parent account or customer tier)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 BusinessUnitCode (composite — same code may exist in different BUs)</w:t>
      </w:r>
    </w:p>
    <w:p>
      <w:pPr>
        <w:pStyle w:val="ListParagraph"/>
        <w:numPr>
          <w:ilvl w:val="0"/>
          <w:numId w:val="2"/>
        </w:numPr>
        <w:spacing w:after="30" w:before="30"/>
      </w:pPr>
      <w:r>
        <w:rPr>
          <w:rFonts w:ascii="Arial" w:cs="Arial" w:eastAsia="Arial" w:hAnsi="Arial"/>
          <w:color w:val="1A1A1A"/>
          <w:sz w:val="18"/>
          <w:szCs w:val="18"/>
        </w:rPr>
        <w:t xml:space="preserve">FK: BusinessUnitCode → tblBusinessUnit(Code)</w:t>
      </w:r>
    </w:p>
    <w:p>
      <w:r>
        <w:rPr>
          <w:sz w:val="14"/>
          <w:szCs w:val="14"/>
        </w:rPr>
        <w:t xml:space="preserve"/>
      </w:r>
    </w:p>
    <w:p>
      <w:pPr>
        <w:spacing w:after="60" w:before="200"/>
      </w:pPr>
      <w:r>
        <w:rPr>
          <w:rFonts w:ascii="Arial" w:cs="Arial" w:eastAsia="Arial" w:hAnsi="Arial"/>
          <w:b/>
          <w:bCs/>
          <w:color w:val="1F4E79"/>
          <w:sz w:val="22"/>
          <w:szCs w:val="22"/>
        </w:rPr>
        <w:t xml:space="preserve">tblBrand</w:t>
      </w:r>
    </w:p>
    <w:p>
      <w:pPr>
        <w:spacing w:after="80" w:before="0"/>
      </w:pPr>
      <w:r>
        <w:rPr>
          <w:rFonts w:ascii="Arial" w:cs="Arial" w:eastAsia="Arial" w:hAnsi="Arial"/>
          <w:i/>
          <w:iCs/>
          <w:color w:val="555555"/>
          <w:sz w:val="20"/>
          <w:szCs w:val="20"/>
        </w:rPr>
        <w:t xml:space="preserve">Product brand master. Brands are shared across business units as the same brand may be sold by multiple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Brand code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Brand 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r>
        <w:rPr>
          <w:sz w:val="14"/>
          <w:szCs w:val="14"/>
        </w:rPr>
        <w:t xml:space="preserve"/>
      </w:r>
    </w:p>
    <w:p>
      <w:pPr>
        <w:spacing w:after="60" w:before="200"/>
      </w:pPr>
      <w:r>
        <w:rPr>
          <w:rFonts w:ascii="Arial" w:cs="Arial" w:eastAsia="Arial" w:hAnsi="Arial"/>
          <w:b/>
          <w:bCs/>
          <w:color w:val="1F4E79"/>
          <w:sz w:val="22"/>
          <w:szCs w:val="22"/>
        </w:rPr>
        <w:t xml:space="preserve">tblItem</w:t>
      </w:r>
    </w:p>
    <w:p>
      <w:pPr>
        <w:spacing w:after="80" w:before="0"/>
      </w:pPr>
      <w:r>
        <w:rPr>
          <w:rFonts w:ascii="Arial" w:cs="Arial" w:eastAsia="Arial" w:hAnsi="Arial"/>
          <w:i/>
          <w:iCs/>
          <w:color w:val="555555"/>
          <w:sz w:val="20"/>
          <w:szCs w:val="20"/>
        </w:rPr>
        <w:t xml:space="preserve">Product / SKU master. Items are scoped to a business unit as product catalogues differ per BU. Each item belongs to a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ItemNo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component. Item number / SKU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BusinessUnitCode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component. FK to tblBusinessUnit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BrandCode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tblBrand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Description</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nvarchar(300)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Item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UnitOfMeasure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Unit in which Quantity is expressed (e.g. Each, Case, KG)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ItemNo, BusinessUnitCode (composite)</w:t>
      </w:r>
    </w:p>
    <w:p>
      <w:pPr>
        <w:pStyle w:val="ListParagraph"/>
        <w:numPr>
          <w:ilvl w:val="0"/>
          <w:numId w:val="2"/>
        </w:numPr>
        <w:spacing w:after="30" w:before="30"/>
      </w:pPr>
      <w:r>
        <w:rPr>
          <w:rFonts w:ascii="Arial" w:cs="Arial" w:eastAsia="Arial" w:hAnsi="Arial"/>
          <w:color w:val="1A1A1A"/>
          <w:sz w:val="18"/>
          <w:szCs w:val="18"/>
        </w:rPr>
        <w:t xml:space="preserve">FK: BusinessUnitCode → tblBusinessUnit(Code)</w:t>
      </w:r>
    </w:p>
    <w:p>
      <w:pPr>
        <w:pStyle w:val="ListParagraph"/>
        <w:numPr>
          <w:ilvl w:val="0"/>
          <w:numId w:val="2"/>
        </w:numPr>
        <w:spacing w:after="30" w:before="30"/>
      </w:pPr>
      <w:r>
        <w:rPr>
          <w:rFonts w:ascii="Arial" w:cs="Arial" w:eastAsia="Arial" w:hAnsi="Arial"/>
          <w:color w:val="1A1A1A"/>
          <w:sz w:val="18"/>
          <w:szCs w:val="18"/>
        </w:rPr>
        <w:t xml:space="preserve">FK: BrandCode → tblBrand(Code)</w:t>
      </w:r>
    </w:p>
    <w:p>
      <w:pPr>
        <w:pStyle w:val="ListParagraph"/>
        <w:numPr>
          <w:ilvl w:val="0"/>
          <w:numId w:val="2"/>
        </w:numPr>
        <w:spacing w:after="30" w:before="30"/>
      </w:pPr>
      <w:r>
        <w:rPr>
          <w:rFonts w:ascii="Arial" w:cs="Arial" w:eastAsia="Arial" w:hAnsi="Arial"/>
          <w:color w:val="1A1A1A"/>
          <w:sz w:val="18"/>
          <w:szCs w:val="18"/>
        </w:rPr>
        <w:t xml:space="preserve">INDEX (non-clustered): BrandCode — supports brand-level rollup queries</w:t>
      </w:r>
    </w:p>
    <w:p>
      <w:r>
        <w:rPr>
          <w:sz w:val="14"/>
          <w:szCs w:val="14"/>
        </w:rPr>
        <w:t xml:space="preserve"/>
      </w:r>
    </w:p>
    <w:p>
      <w:pPr>
        <w:spacing w:after="60" w:before="200"/>
      </w:pPr>
      <w:r>
        <w:rPr>
          <w:rFonts w:ascii="Arial" w:cs="Arial" w:eastAsia="Arial" w:hAnsi="Arial"/>
          <w:b/>
          <w:bCs/>
          <w:color w:val="1F4E79"/>
          <w:sz w:val="22"/>
          <w:szCs w:val="22"/>
        </w:rPr>
        <w:t xml:space="preserve">tblPriceType</w:t>
      </w:r>
    </w:p>
    <w:p>
      <w:pPr>
        <w:spacing w:after="80" w:before="0"/>
      </w:pPr>
      <w:r>
        <w:rPr>
          <w:rFonts w:ascii="Arial" w:cs="Arial" w:eastAsia="Arial" w:hAnsi="Arial"/>
          <w:i/>
          <w:iCs/>
          <w:color w:val="555555"/>
          <w:sz w:val="20"/>
          <w:szCs w:val="20"/>
        </w:rPr>
        <w:t xml:space="preserve">Pricing tier or price list types used in a forecast row (e.g. List Price, Contract Price, Promotional). Shared across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3. Security &amp; Access Tables</w:t>
      </w:r>
    </w:p>
    <w:p>
      <w:pPr>
        <w:spacing w:after="60" w:before="60"/>
      </w:pPr>
      <w:r>
        <w:rPr>
          <w:rFonts w:ascii="Arial" w:cs="Arial" w:eastAsia="Arial" w:hAnsi="Arial"/>
          <w:color w:val="1A1A1A"/>
          <w:sz w:val="22"/>
          <w:szCs w:val="22"/>
        </w:rPr>
        <w:t xml:space="preserve">These tables control user access, BU assignment, and edit horizon rules. The effective edit horizon is resolved at query time by combining the role default with any BU-level override set by an administrator.</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7D4E00"/>
                <w:sz w:val="19"/>
                <w:szCs w:val="19"/>
              </w:rPr>
              <w:t xml:space="preserve">RULE</w:t>
            </w:r>
          </w:p>
        </w:tc>
        <w:tc>
          <w:tcPr>
            <w:tcW w:type="dxa" w:w="8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00"/>
            </w:tcMar>
          </w:tcPr>
          <w:p>
            <w:r>
              <w:rPr>
                <w:rFonts w:ascii="Arial" w:cs="Arial" w:eastAsia="Arial" w:hAnsi="Arial"/>
                <w:color w:val="7D4E00"/>
                <w:sz w:val="19"/>
                <w:szCs w:val="19"/>
              </w:rPr>
              <w:t xml:space="preserve">Editability evaluated in order: (1) Period before current month → read-only for everyone. (2) Invoiced actuals exist for period → read-only for everyone. (3) User not assigned to BU → no access. (4) Effective horizon = HorizonOverrideMonthsBack if set, else role HorizonMonthsBack (currently 0 for all roles). (5) Forecast cycle closed → read-only. All pass → editable.</w:t>
            </w:r>
          </w:p>
        </w:tc>
      </w:tr>
    </w:tbl>
    <w:p>
      <w:r>
        <w:rPr>
          <w:sz w:val="14"/>
          <w:szCs w:val="14"/>
        </w:rPr>
        <w:t xml:space="preserve"/>
      </w:r>
    </w:p>
    <w:p>
      <w:pPr>
        <w:spacing w:after="60" w:before="200"/>
      </w:pPr>
      <w:r>
        <w:rPr>
          <w:rFonts w:ascii="Arial" w:cs="Arial" w:eastAsia="Arial" w:hAnsi="Arial"/>
          <w:b/>
          <w:bCs/>
          <w:color w:val="1F4E79"/>
          <w:sz w:val="22"/>
          <w:szCs w:val="22"/>
        </w:rPr>
        <w:t xml:space="preserve">tblRole</w:t>
      </w:r>
    </w:p>
    <w:p>
      <w:pPr>
        <w:spacing w:after="80" w:before="0"/>
      </w:pPr>
      <w:r>
        <w:rPr>
          <w:rFonts w:ascii="Arial" w:cs="Arial" w:eastAsia="Arial" w:hAnsi="Arial"/>
          <w:i/>
          <w:iCs/>
          <w:color w:val="555555"/>
          <w:sz w:val="20"/>
          <w:szCs w:val="20"/>
        </w:rPr>
        <w:t xml:space="preserve">Application roles. Each role carries a HorizonMonthsBack default (0 for all roles initially = current month and future only) and boolean permission flags checked at the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nvarchar(50)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Role name (e.g. SalesUser, PowerUser,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HorizonMonthsBack</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Default edit horizon in months back from current month. 0 = current month and future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CanViewAllBU</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May view data across all BUs (read-only for unassigned BUs)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CanManageUsers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May create and manage user accounts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CanManageRefData</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May manage reference data tables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CanManageCycles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May create and manage forecast cycles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CanLoadActuals</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May trigger or manage actuals data loads</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Code</w:t>
      </w:r>
    </w:p>
    <w:p>
      <w:r>
        <w:rPr>
          <w:sz w:val="14"/>
          <w:szCs w:val="14"/>
        </w:rPr>
        <w:t xml:space="preserve"/>
      </w:r>
    </w:p>
    <w:p>
      <w:pPr>
        <w:spacing w:after="60" w:before="200"/>
      </w:pPr>
      <w:r>
        <w:rPr>
          <w:rFonts w:ascii="Arial" w:cs="Arial" w:eastAsia="Arial" w:hAnsi="Arial"/>
          <w:b/>
          <w:bCs/>
          <w:color w:val="1F4E79"/>
          <w:sz w:val="22"/>
          <w:szCs w:val="22"/>
        </w:rPr>
        <w:t xml:space="preserve">tblUser</w:t>
      </w:r>
    </w:p>
    <w:p>
      <w:pPr>
        <w:spacing w:after="80" w:before="0"/>
      </w:pPr>
      <w:r>
        <w:rPr>
          <w:rFonts w:ascii="Arial" w:cs="Arial" w:eastAsia="Arial" w:hAnsi="Arial"/>
          <w:i/>
          <w:iCs/>
          <w:color w:val="555555"/>
          <w:sz w:val="20"/>
          <w:szCs w:val="20"/>
        </w:rPr>
        <w:t xml:space="preserve">Application user accounts. Authentication is handled externally (Active Directory / Entra ID); this table stores the application identity. DisplayName is written into all audit fields on 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UserID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Username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Login username or UPN — must be unique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DisplayName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Full name for UI display and audit trail (written to CreatedBy / ModifiedBy fields)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Email</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Email address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ExternalIdentityID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Azure Entra ID object ID (immutable GUID). Used as the authoritative identity key for authentication. UPN/username may change; this value does not.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RoleCode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tblRole. Base role for this user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 account suspension flag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CreatedDate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Account creation timestamp (UTC)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ModifiedDate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Last modification timestamp (UTC)</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UserID</w:t>
      </w:r>
    </w:p>
    <w:p>
      <w:pPr>
        <w:pStyle w:val="ListParagraph"/>
        <w:numPr>
          <w:ilvl w:val="0"/>
          <w:numId w:val="2"/>
        </w:numPr>
        <w:spacing w:after="30" w:before="30"/>
      </w:pPr>
      <w:r>
        <w:rPr>
          <w:rFonts w:ascii="Arial" w:cs="Arial" w:eastAsia="Arial" w:hAnsi="Arial"/>
          <w:color w:val="1A1A1A"/>
          <w:sz w:val="18"/>
          <w:szCs w:val="18"/>
        </w:rPr>
        <w:t xml:space="preserve">UNIQUE: Username</w:t>
      </w:r>
    </w:p>
    <w:p>
      <w:pPr>
        <w:pStyle w:val="ListParagraph"/>
        <w:numPr>
          <w:ilvl w:val="0"/>
          <w:numId w:val="2"/>
        </w:numPr>
        <w:spacing w:after="30" w:before="30"/>
      </w:pPr>
      <w:r>
        <w:rPr>
          <w:rFonts w:ascii="Arial" w:cs="Arial" w:eastAsia="Arial" w:hAnsi="Arial"/>
          <w:color w:val="1A1A1A"/>
          <w:sz w:val="18"/>
          <w:szCs w:val="18"/>
        </w:rPr>
        <w:t xml:space="preserve">FK: RoleCode → tblRole(Code)</w:t>
      </w:r>
    </w:p>
    <w:p>
      <w:r>
        <w:rPr>
          <w:sz w:val="14"/>
          <w:szCs w:val="14"/>
        </w:rPr>
        <w:t xml:space="preserve"/>
      </w:r>
    </w:p>
    <w:p>
      <w:pPr>
        <w:spacing w:after="60" w:before="200"/>
      </w:pPr>
      <w:r>
        <w:rPr>
          <w:rFonts w:ascii="Arial" w:cs="Arial" w:eastAsia="Arial" w:hAnsi="Arial"/>
          <w:b/>
          <w:bCs/>
          <w:color w:val="1F4E79"/>
          <w:sz w:val="22"/>
          <w:szCs w:val="22"/>
        </w:rPr>
        <w:t xml:space="preserve">tblUserBusinessUnit</w:t>
      </w:r>
    </w:p>
    <w:p>
      <w:pPr>
        <w:spacing w:after="80" w:before="0"/>
      </w:pPr>
      <w:r>
        <w:rPr>
          <w:rFonts w:ascii="Arial" w:cs="Arial" w:eastAsia="Arial" w:hAnsi="Arial"/>
          <w:i/>
          <w:iCs/>
          <w:color w:val="555555"/>
          <w:sz w:val="20"/>
          <w:szCs w:val="20"/>
        </w:rPr>
        <w:t xml:space="preserve">Assigns users to one or more business units and carries the per-BU horizon override. A user with no entry for a given BU cannot access that BU's data (unless their role has CanViewAllBU = true, which grants read-only cross-BU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UserID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tblUser — part of composite PK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BusinessUnitCode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tblBusinessUnit — part of composite PK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HorizonOverrideMonthsBack</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If set, overrides the role HorizonMonthsBack for this user in this BU. NULL = use role default.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AssignedDate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Timestamp when this assignment was made (UTC)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AssignedBy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tblUser — admin who created the assignment</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UserID, BusinessUnitCode (composite)</w:t>
      </w:r>
    </w:p>
    <w:p>
      <w:pPr>
        <w:pStyle w:val="ListParagraph"/>
        <w:numPr>
          <w:ilvl w:val="0"/>
          <w:numId w:val="2"/>
        </w:numPr>
        <w:spacing w:after="30" w:before="30"/>
      </w:pPr>
      <w:r>
        <w:rPr>
          <w:rFonts w:ascii="Arial" w:cs="Arial" w:eastAsia="Arial" w:hAnsi="Arial"/>
          <w:color w:val="1A1A1A"/>
          <w:sz w:val="18"/>
          <w:szCs w:val="18"/>
        </w:rPr>
        <w:t xml:space="preserve">FK: UserID → tblUser(UserID)</w:t>
      </w:r>
    </w:p>
    <w:p>
      <w:pPr>
        <w:pStyle w:val="ListParagraph"/>
        <w:numPr>
          <w:ilvl w:val="0"/>
          <w:numId w:val="2"/>
        </w:numPr>
        <w:spacing w:after="30" w:before="30"/>
      </w:pPr>
      <w:r>
        <w:rPr>
          <w:rFonts w:ascii="Arial" w:cs="Arial" w:eastAsia="Arial" w:hAnsi="Arial"/>
          <w:color w:val="1A1A1A"/>
          <w:sz w:val="18"/>
          <w:szCs w:val="18"/>
        </w:rPr>
        <w:t xml:space="preserve">FK: BusinessUnitCode → tblBusinessUnit(Code)</w:t>
      </w:r>
    </w:p>
    <w:p>
      <w:pPr>
        <w:pStyle w:val="ListParagraph"/>
        <w:numPr>
          <w:ilvl w:val="0"/>
          <w:numId w:val="2"/>
        </w:numPr>
        <w:spacing w:after="30" w:before="30"/>
      </w:pPr>
      <w:r>
        <w:rPr>
          <w:rFonts w:ascii="Arial" w:cs="Arial" w:eastAsia="Arial" w:hAnsi="Arial"/>
          <w:color w:val="1A1A1A"/>
          <w:sz w:val="18"/>
          <w:szCs w:val="18"/>
        </w:rPr>
        <w:t xml:space="preserve">FK: AssignedBy → tblUser(UserID)</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4. Forecast Cycle Table</w:t>
      </w:r>
    </w:p>
    <w:p>
      <w:pPr>
        <w:spacing w:after="60" w:before="60"/>
      </w:pPr>
      <w:r>
        <w:rPr>
          <w:rFonts w:ascii="Arial" w:cs="Arial" w:eastAsia="Arial" w:hAnsi="Arial"/>
          <w:color w:val="1A1A1A"/>
          <w:sz w:val="22"/>
          <w:szCs w:val="22"/>
        </w:rPr>
        <w:t xml:space="preserve">Forecast cycles define the named planning rounds the business runs. Multiple cycles can be active simultaneously. Cycles control the submission window — the edit horizon rules are separate and user-driven.</w:t>
      </w:r>
    </w:p>
    <w:p>
      <w:r>
        <w:rPr>
          <w:sz w:val="14"/>
          <w:szCs w:val="14"/>
        </w:rPr>
        <w:t xml:space="preserve"/>
      </w:r>
    </w:p>
    <w:p>
      <w:pPr>
        <w:spacing w:after="60" w:before="200"/>
      </w:pPr>
      <w:r>
        <w:rPr>
          <w:rFonts w:ascii="Arial" w:cs="Arial" w:eastAsia="Arial" w:hAnsi="Arial"/>
          <w:b/>
          <w:bCs/>
          <w:color w:val="1F4E79"/>
          <w:sz w:val="22"/>
          <w:szCs w:val="22"/>
        </w:rPr>
        <w:t xml:space="preserve">tblForecastCycle</w:t>
      </w:r>
    </w:p>
    <w:p>
      <w:pPr>
        <w:spacing w:after="80" w:before="0"/>
      </w:pPr>
      <w:r>
        <w:rPr>
          <w:rFonts w:ascii="Arial" w:cs="Arial" w:eastAsia="Arial" w:hAnsi="Arial"/>
          <w:i/>
          <w:iCs/>
          <w:color w:val="555555"/>
          <w:sz w:val="20"/>
          <w:szCs w:val="20"/>
        </w:rPr>
        <w:t xml:space="preserve">A named forecast cycle spanning a defined range of periods, with an open/close submission window. Created and managed by users with the CanManageCycles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CycleID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Name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nvarchar(150)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Display name (e.g. FY2027 Annual Plan, June 2026 Monthly Ops)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ForecastTypeCode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tblForecastType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PeriodStart</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First month in scope — stored as the 1st of the month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PeriodEnd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Last month in scope — stored as the 1st of the month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OpenDate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 from which submissions are accepted for this cycle (UTC)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CloseDate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 after which no further submissions are accepted. NULL = open indefinitely.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IsActive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bit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Soft-delete flag. Inactive cycles are hidden from the entry 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CreatedBy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tblUser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CreatedDate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Creation timestamp (UTC)</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CycleID</w:t>
      </w:r>
    </w:p>
    <w:p>
      <w:pPr>
        <w:pStyle w:val="ListParagraph"/>
        <w:numPr>
          <w:ilvl w:val="0"/>
          <w:numId w:val="2"/>
        </w:numPr>
        <w:spacing w:after="30" w:before="30"/>
      </w:pPr>
      <w:r>
        <w:rPr>
          <w:rFonts w:ascii="Arial" w:cs="Arial" w:eastAsia="Arial" w:hAnsi="Arial"/>
          <w:color w:val="1A1A1A"/>
          <w:sz w:val="18"/>
          <w:szCs w:val="18"/>
        </w:rPr>
        <w:t xml:space="preserve">FK: ForecastTypeCode → tblForecastType(Code)</w:t>
      </w:r>
    </w:p>
    <w:p>
      <w:pPr>
        <w:pStyle w:val="ListParagraph"/>
        <w:numPr>
          <w:ilvl w:val="0"/>
          <w:numId w:val="2"/>
        </w:numPr>
        <w:spacing w:after="30" w:before="30"/>
      </w:pPr>
      <w:r>
        <w:rPr>
          <w:rFonts w:ascii="Arial" w:cs="Arial" w:eastAsia="Arial" w:hAnsi="Arial"/>
          <w:color w:val="1A1A1A"/>
          <w:sz w:val="18"/>
          <w:szCs w:val="18"/>
        </w:rPr>
        <w:t xml:space="preserve">FK: CreatedBy → tblUser(UserID)</w:t>
      </w:r>
    </w:p>
    <w:p>
      <w:pPr>
        <w:pStyle w:val="ListParagraph"/>
        <w:numPr>
          <w:ilvl w:val="0"/>
          <w:numId w:val="2"/>
        </w:numPr>
        <w:spacing w:after="30" w:before="30"/>
      </w:pPr>
      <w:r>
        <w:rPr>
          <w:rFonts w:ascii="Arial" w:cs="Arial" w:eastAsia="Arial" w:hAnsi="Arial"/>
          <w:color w:val="1A1A1A"/>
          <w:sz w:val="18"/>
          <w:szCs w:val="18"/>
        </w:rPr>
        <w:t xml:space="preserve">CHECK: PeriodEnd &gt;= PeriodStart</w:t>
      </w:r>
    </w:p>
    <w:p>
      <w:pPr>
        <w:pStyle w:val="ListParagraph"/>
        <w:numPr>
          <w:ilvl w:val="0"/>
          <w:numId w:val="2"/>
        </w:numPr>
        <w:spacing w:after="30" w:before="30"/>
      </w:pPr>
      <w:r>
        <w:rPr>
          <w:rFonts w:ascii="Arial" w:cs="Arial" w:eastAsia="Arial" w:hAnsi="Arial"/>
          <w:color w:val="1A1A1A"/>
          <w:sz w:val="18"/>
          <w:szCs w:val="18"/>
        </w:rPr>
        <w:t xml:space="preserve">CHECK: CloseDate IS NULL OR CloseDate &gt; OpenDate</w:t>
      </w:r>
    </w:p>
    <w:p>
      <w:pPr>
        <w:pStyle w:val="ListParagraph"/>
        <w:numPr>
          <w:ilvl w:val="0"/>
          <w:numId w:val="2"/>
        </w:numPr>
        <w:spacing w:after="30" w:before="30"/>
      </w:pPr>
      <w:r>
        <w:rPr>
          <w:rFonts w:ascii="Arial" w:cs="Arial" w:eastAsia="Arial" w:hAnsi="Arial"/>
          <w:color w:val="1A1A1A"/>
          <w:sz w:val="18"/>
          <w:szCs w:val="18"/>
        </w:rPr>
        <w:t xml:space="preserve">INDEX (non-clustered): ForecastTypeCode, IsActive — for cycle picker queries</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5. Forecast Data Table</w:t>
      </w:r>
    </w:p>
    <w:p>
      <w:pPr>
        <w:spacing w:after="60" w:before="60"/>
      </w:pPr>
      <w:r>
        <w:rPr>
          <w:rFonts w:ascii="Arial" w:cs="Arial" w:eastAsia="Arial" w:hAnsi="Arial"/>
          <w:color w:val="1A1A1A"/>
          <w:sz w:val="22"/>
          <w:szCs w:val="22"/>
        </w:rPr>
        <w:t xml:space="preserve">The core fact table. Each row represents a single forecast value for a unique combination of dimensions within a forecast cycle. SQL Server System Versioning provides automatic full row history in tblForecastData_History at zero application cost.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NOTE</w:t>
            </w:r>
          </w:p>
        </w:tc>
        <w:tc>
          <w:tcPr>
            <w:tcW w:type="dxa" w:w="8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00"/>
            </w:tcMar>
          </w:tcPr>
          <w:p>
            <w:r>
              <w:rPr>
                <w:rFonts w:ascii="Arial" w:cs="Arial" w:eastAsia="Arial" w:hAnsi="Arial"/>
                <w:color w:val="1B5E20"/>
                <w:sz w:val="19"/>
                <w:szCs w:val="19"/>
              </w:rPr>
              <w:t xml:space="preserve">The history table (tblForecastData_History) is auto-maintained by SQL Server and never written to directly. Historical versions are queryable using FOR SYSTEM_TIME AS OF &lt;datetime&gt;, FOR SYSTEM_TIME BETWEEN, or FOR SYSTEM_TIME ALL. CreatedBy / ModifiedBy capture the application user identity in addition to the system-level temporal trail.</w:t>
            </w:r>
          </w:p>
        </w:tc>
      </w:tr>
    </w:tbl>
    <w:p>
      <w:r>
        <w:rPr>
          <w:sz w:val="14"/>
          <w:szCs w:val="14"/>
        </w:rPr>
        <w:t xml:space="preserve"/>
      </w:r>
    </w:p>
    <w:p>
      <w:pPr>
        <w:spacing w:after="60" w:before="200"/>
      </w:pPr>
      <w:r>
        <w:rPr>
          <w:rFonts w:ascii="Arial" w:cs="Arial" w:eastAsia="Arial" w:hAnsi="Arial"/>
          <w:b/>
          <w:bCs/>
          <w:color w:val="1F4E79"/>
          <w:sz w:val="22"/>
          <w:szCs w:val="22"/>
        </w:rPr>
        <w:t xml:space="preserve">tblForecastData   [SYSTEM_VERSIONING = ON]</w:t>
      </w:r>
    </w:p>
    <w:p>
      <w:pPr>
        <w:spacing w:after="80" w:before="0"/>
      </w:pPr>
      <w:r>
        <w:rPr>
          <w:rFonts w:ascii="Arial" w:cs="Arial" w:eastAsia="Arial" w:hAnsi="Arial"/>
          <w:i/>
          <w:iCs/>
          <w:color w:val="555555"/>
          <w:sz w:val="20"/>
          <w:szCs w:val="20"/>
        </w:rPr>
        <w:t xml:space="preserve">Core forecast fact table. One row per unique combination of BU, cycle, sales channel, customer, item, price type, price, and time period. The composite unique constraint permits multiple price points for the same product/customer/month within a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EntryNo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 — surrogate key for this row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BusinessUnitCode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tblBusinessUnit. Scopes the row to a BU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CycleID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tblForecastCycle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ForecastTypeCode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tblForecastType — denormalised from cycle for query efficiency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SalesChannelCode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tblSalesChannel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CustomerCode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tblCustomer(Code, BusinessUnitCode)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BrandCode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tblBrand — denormalised from item for brand-level rollup efficiency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ItemNo</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tblItem(ItemNo, BusinessUnitCode)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ForecastDate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First day of the forecast month (e.g. 2026-03-01). Always stored as the 1st of the month. CHECK constraint enforces this convention.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PriceTypeCode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tblPriceType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Price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decimal(18,4)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Unit price in the BU home currency. Part of the unique business key.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Quantity</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decimal(18,4)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Forecast quantity in the item unit of measure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Notes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nvarchar(500)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Optional comment entered by user when creating or last modifying this row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CreatedBy</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tblUser — user who created this row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CreatedDate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Row creation timestamp (UTC)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ModifiedBy</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tblUser — user who last modified this row. NULL if never modified.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ModifiedDate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Last modification timestamp (UTC). NULL if never modified.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SysStartTime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datetime2(7)</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GENERATED ALWAYS AS ROW START HIDDEN — managed by SQL 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SysEndTime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GENERATED ALWAYS AS ROW END HIDDEN — managed by SQL Server</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EntryNo (clustered)</w:t>
      </w:r>
    </w:p>
    <w:p>
      <w:pPr>
        <w:pStyle w:val="ListParagraph"/>
        <w:numPr>
          <w:ilvl w:val="0"/>
          <w:numId w:val="2"/>
        </w:numPr>
        <w:spacing w:after="30" w:before="30"/>
      </w:pPr>
      <w:r>
        <w:rPr>
          <w:rFonts w:ascii="Arial" w:cs="Arial" w:eastAsia="Arial" w:hAnsi="Arial"/>
          <w:color w:val="1A1A1A"/>
          <w:sz w:val="18"/>
          <w:szCs w:val="18"/>
        </w:rPr>
        <w:t xml:space="preserve">UNIQUE CONSTRAINT (business key): BusinessUnitCode, CycleID, SalesChannelCode, CustomerCode, ItemNo, ForecastDate, PriceTypeCode, Price</w:t>
      </w:r>
    </w:p>
    <w:p>
      <w:pPr>
        <w:pStyle w:val="ListParagraph"/>
        <w:numPr>
          <w:ilvl w:val="0"/>
          <w:numId w:val="2"/>
        </w:numPr>
        <w:spacing w:after="30" w:before="30"/>
      </w:pPr>
      <w:r>
        <w:rPr>
          <w:rFonts w:ascii="Arial" w:cs="Arial" w:eastAsia="Arial" w:hAnsi="Arial"/>
          <w:color w:val="1A1A1A"/>
          <w:sz w:val="18"/>
          <w:szCs w:val="18"/>
        </w:rPr>
        <w:t xml:space="preserve">FK: BusinessUnitCode → tblBusinessUnit(Code)</w:t>
      </w:r>
    </w:p>
    <w:p>
      <w:pPr>
        <w:pStyle w:val="ListParagraph"/>
        <w:numPr>
          <w:ilvl w:val="0"/>
          <w:numId w:val="2"/>
        </w:numPr>
        <w:spacing w:after="30" w:before="30"/>
      </w:pPr>
      <w:r>
        <w:rPr>
          <w:rFonts w:ascii="Arial" w:cs="Arial" w:eastAsia="Arial" w:hAnsi="Arial"/>
          <w:color w:val="1A1A1A"/>
          <w:sz w:val="18"/>
          <w:szCs w:val="18"/>
        </w:rPr>
        <w:t xml:space="preserve">FK: CycleID → tblForecastCycle(CycleID)</w:t>
      </w:r>
    </w:p>
    <w:p>
      <w:pPr>
        <w:pStyle w:val="ListParagraph"/>
        <w:numPr>
          <w:ilvl w:val="0"/>
          <w:numId w:val="2"/>
        </w:numPr>
        <w:spacing w:after="30" w:before="30"/>
      </w:pPr>
      <w:r>
        <w:rPr>
          <w:rFonts w:ascii="Arial" w:cs="Arial" w:eastAsia="Arial" w:hAnsi="Arial"/>
          <w:color w:val="1A1A1A"/>
          <w:sz w:val="18"/>
          <w:szCs w:val="18"/>
        </w:rPr>
        <w:t xml:space="preserve">FK: ForecastTypeCode → tblForecastType(Code)</w:t>
      </w:r>
    </w:p>
    <w:p>
      <w:pPr>
        <w:pStyle w:val="ListParagraph"/>
        <w:numPr>
          <w:ilvl w:val="0"/>
          <w:numId w:val="2"/>
        </w:numPr>
        <w:spacing w:after="30" w:before="30"/>
      </w:pPr>
      <w:r>
        <w:rPr>
          <w:rFonts w:ascii="Arial" w:cs="Arial" w:eastAsia="Arial" w:hAnsi="Arial"/>
          <w:color w:val="1A1A1A"/>
          <w:sz w:val="18"/>
          <w:szCs w:val="18"/>
        </w:rPr>
        <w:t xml:space="preserve">FK: SalesChannelCode → tblSalesChannel(Code)</w:t>
      </w:r>
    </w:p>
    <w:p>
      <w:pPr>
        <w:pStyle w:val="ListParagraph"/>
        <w:numPr>
          <w:ilvl w:val="0"/>
          <w:numId w:val="2"/>
        </w:numPr>
        <w:spacing w:after="30" w:before="30"/>
      </w:pPr>
      <w:r>
        <w:rPr>
          <w:rFonts w:ascii="Arial" w:cs="Arial" w:eastAsia="Arial" w:hAnsi="Arial"/>
          <w:color w:val="1A1A1A"/>
          <w:sz w:val="18"/>
          <w:szCs w:val="18"/>
        </w:rPr>
        <w:t xml:space="preserve">FK: CustomerCode, BusinessUnitCode → tblCustomer(Code, BusinessUnitCode)</w:t>
      </w:r>
    </w:p>
    <w:p>
      <w:pPr>
        <w:pStyle w:val="ListParagraph"/>
        <w:numPr>
          <w:ilvl w:val="0"/>
          <w:numId w:val="2"/>
        </w:numPr>
        <w:spacing w:after="30" w:before="30"/>
      </w:pPr>
      <w:r>
        <w:rPr>
          <w:rFonts w:ascii="Arial" w:cs="Arial" w:eastAsia="Arial" w:hAnsi="Arial"/>
          <w:color w:val="1A1A1A"/>
          <w:sz w:val="18"/>
          <w:szCs w:val="18"/>
        </w:rPr>
        <w:t xml:space="preserve">FK: BrandCode → tblBrand(Code)</w:t>
      </w:r>
    </w:p>
    <w:p>
      <w:pPr>
        <w:pStyle w:val="ListParagraph"/>
        <w:numPr>
          <w:ilvl w:val="0"/>
          <w:numId w:val="2"/>
        </w:numPr>
        <w:spacing w:after="30" w:before="30"/>
      </w:pPr>
      <w:r>
        <w:rPr>
          <w:rFonts w:ascii="Arial" w:cs="Arial" w:eastAsia="Arial" w:hAnsi="Arial"/>
          <w:color w:val="1A1A1A"/>
          <w:sz w:val="18"/>
          <w:szCs w:val="18"/>
        </w:rPr>
        <w:t xml:space="preserve">FK: ItemNo, BusinessUnitCode → tblItem(ItemNo, BusinessUnitCode)</w:t>
      </w:r>
    </w:p>
    <w:p>
      <w:pPr>
        <w:pStyle w:val="ListParagraph"/>
        <w:numPr>
          <w:ilvl w:val="0"/>
          <w:numId w:val="2"/>
        </w:numPr>
        <w:spacing w:after="30" w:before="30"/>
      </w:pPr>
      <w:r>
        <w:rPr>
          <w:rFonts w:ascii="Arial" w:cs="Arial" w:eastAsia="Arial" w:hAnsi="Arial"/>
          <w:color w:val="1A1A1A"/>
          <w:sz w:val="18"/>
          <w:szCs w:val="18"/>
        </w:rPr>
        <w:t xml:space="preserve">FK: PriceTypeCode → tblPriceType(Code)</w:t>
      </w:r>
    </w:p>
    <w:p>
      <w:pPr>
        <w:pStyle w:val="ListParagraph"/>
        <w:numPr>
          <w:ilvl w:val="0"/>
          <w:numId w:val="2"/>
        </w:numPr>
        <w:spacing w:after="30" w:before="30"/>
      </w:pPr>
      <w:r>
        <w:rPr>
          <w:rFonts w:ascii="Arial" w:cs="Arial" w:eastAsia="Arial" w:hAnsi="Arial"/>
          <w:color w:val="1A1A1A"/>
          <w:sz w:val="18"/>
          <w:szCs w:val="18"/>
        </w:rPr>
        <w:t xml:space="preserve">FK: CreatedBy → tblUser(UserID)</w:t>
      </w:r>
    </w:p>
    <w:p>
      <w:pPr>
        <w:pStyle w:val="ListParagraph"/>
        <w:numPr>
          <w:ilvl w:val="0"/>
          <w:numId w:val="2"/>
        </w:numPr>
        <w:spacing w:after="30" w:before="30"/>
      </w:pPr>
      <w:r>
        <w:rPr>
          <w:rFonts w:ascii="Arial" w:cs="Arial" w:eastAsia="Arial" w:hAnsi="Arial"/>
          <w:color w:val="1A1A1A"/>
          <w:sz w:val="18"/>
          <w:szCs w:val="18"/>
        </w:rPr>
        <w:t xml:space="preserve">FK: ModifiedBy → tblUser(UserID)</w:t>
      </w:r>
    </w:p>
    <w:p>
      <w:pPr>
        <w:pStyle w:val="ListParagraph"/>
        <w:numPr>
          <w:ilvl w:val="0"/>
          <w:numId w:val="2"/>
        </w:numPr>
        <w:spacing w:after="30" w:before="30"/>
      </w:pPr>
      <w:r>
        <w:rPr>
          <w:rFonts w:ascii="Arial" w:cs="Arial" w:eastAsia="Arial" w:hAnsi="Arial"/>
          <w:color w:val="1A1A1A"/>
          <w:sz w:val="18"/>
          <w:szCs w:val="18"/>
        </w:rPr>
        <w:t xml:space="preserve">CHECK: DAY(ForecastDate) = 1 — enforces first-of-month convention</w:t>
      </w:r>
    </w:p>
    <w:p>
      <w:pPr>
        <w:pStyle w:val="ListParagraph"/>
        <w:numPr>
          <w:ilvl w:val="0"/>
          <w:numId w:val="2"/>
        </w:numPr>
        <w:spacing w:after="30" w:before="30"/>
      </w:pPr>
      <w:r>
        <w:rPr>
          <w:rFonts w:ascii="Arial" w:cs="Arial" w:eastAsia="Arial" w:hAnsi="Arial"/>
          <w:color w:val="1A1A1A"/>
          <w:sz w:val="18"/>
          <w:szCs w:val="18"/>
        </w:rPr>
        <w:t xml:space="preserve">CHECK: Quantity &gt;= 0</w:t>
      </w:r>
    </w:p>
    <w:p>
      <w:pPr>
        <w:pStyle w:val="ListParagraph"/>
        <w:numPr>
          <w:ilvl w:val="0"/>
          <w:numId w:val="2"/>
        </w:numPr>
        <w:spacing w:after="30" w:before="30"/>
      </w:pPr>
      <w:r>
        <w:rPr>
          <w:rFonts w:ascii="Arial" w:cs="Arial" w:eastAsia="Arial" w:hAnsi="Arial"/>
          <w:color w:val="1A1A1A"/>
          <w:sz w:val="18"/>
          <w:szCs w:val="18"/>
        </w:rPr>
        <w:t xml:space="preserve">CHECK: Price &gt;= 0</w:t>
      </w:r>
    </w:p>
    <w:p>
      <w:pPr>
        <w:pStyle w:val="ListParagraph"/>
        <w:numPr>
          <w:ilvl w:val="0"/>
          <w:numId w:val="2"/>
        </w:numPr>
        <w:spacing w:after="30" w:before="30"/>
      </w:pPr>
      <w:r>
        <w:rPr>
          <w:rFonts w:ascii="Arial" w:cs="Arial" w:eastAsia="Arial" w:hAnsi="Arial"/>
          <w:color w:val="1A1A1A"/>
          <w:sz w:val="18"/>
          <w:szCs w:val="18"/>
        </w:rPr>
        <w:t xml:space="preserve">INDEX (non-clustered): BusinessUnitCode, ForecastDate — primary period-filter pattern</w:t>
      </w:r>
    </w:p>
    <w:p>
      <w:pPr>
        <w:pStyle w:val="ListParagraph"/>
        <w:numPr>
          <w:ilvl w:val="0"/>
          <w:numId w:val="2"/>
        </w:numPr>
        <w:spacing w:after="30" w:before="30"/>
      </w:pPr>
      <w:r>
        <w:rPr>
          <w:rFonts w:ascii="Arial" w:cs="Arial" w:eastAsia="Arial" w:hAnsi="Arial"/>
          <w:color w:val="1A1A1A"/>
          <w:sz w:val="18"/>
          <w:szCs w:val="18"/>
        </w:rPr>
        <w:t xml:space="preserve">INDEX (non-clustered): CycleID</w:t>
      </w:r>
    </w:p>
    <w:p>
      <w:pPr>
        <w:pStyle w:val="ListParagraph"/>
        <w:numPr>
          <w:ilvl w:val="0"/>
          <w:numId w:val="2"/>
        </w:numPr>
        <w:spacing w:after="30" w:before="30"/>
      </w:pPr>
      <w:r>
        <w:rPr>
          <w:rFonts w:ascii="Arial" w:cs="Arial" w:eastAsia="Arial" w:hAnsi="Arial"/>
          <w:color w:val="1A1A1A"/>
          <w:sz w:val="18"/>
          <w:szCs w:val="18"/>
        </w:rPr>
        <w:t xml:space="preserve">INDEX (non-clustered): CustomerCode, BusinessUnitCode</w:t>
      </w:r>
    </w:p>
    <w:p>
      <w:pPr>
        <w:pStyle w:val="ListParagraph"/>
        <w:numPr>
          <w:ilvl w:val="0"/>
          <w:numId w:val="2"/>
        </w:numPr>
        <w:spacing w:after="30" w:before="30"/>
      </w:pPr>
      <w:r>
        <w:rPr>
          <w:rFonts w:ascii="Arial" w:cs="Arial" w:eastAsia="Arial" w:hAnsi="Arial"/>
          <w:color w:val="1A1A1A"/>
          <w:sz w:val="18"/>
          <w:szCs w:val="18"/>
        </w:rPr>
        <w:t xml:space="preserve">INDEX (non-clustered): ItemNo, BusinessUnitCode</w:t>
      </w:r>
    </w:p>
    <w:p>
      <w:pPr>
        <w:pStyle w:val="ListParagraph"/>
        <w:numPr>
          <w:ilvl w:val="0"/>
          <w:numId w:val="2"/>
        </w:numPr>
        <w:spacing w:after="30" w:before="30"/>
      </w:pPr>
      <w:r>
        <w:rPr>
          <w:rFonts w:ascii="Arial" w:cs="Arial" w:eastAsia="Arial" w:hAnsi="Arial"/>
          <w:color w:val="1A1A1A"/>
          <w:sz w:val="18"/>
          <w:szCs w:val="18"/>
        </w:rPr>
        <w:t xml:space="preserve">HISTORY TABLE: tblForecastData_History (auto-created and maintained by SQL Server)</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6. Actuals Table</w:t>
      </w:r>
    </w:p>
    <w:p>
      <w:pPr>
        <w:spacing w:after="60" w:before="60"/>
      </w:pPr>
      <w:r>
        <w:rPr>
          <w:rFonts w:ascii="Arial" w:cs="Arial" w:eastAsia="Arial" w:hAnsi="Arial"/>
          <w:color w:val="1A1A1A"/>
          <w:sz w:val="22"/>
          <w:szCs w:val="22"/>
        </w:rPr>
        <w:t xml:space="preserve">Actuals are loaded from the ERP / data warehouse by a scheduled ETL process (design to be defined separately). Two actuals types are stored in a single table, distinguished by the ActualsType column.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1960"/>
        <w:gridCol w:w="16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ActualsType</w:t>
            </w:r>
          </w:p>
        </w:tc>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What it represents</w:t>
            </w:r>
          </w:p>
        </w:tc>
        <w:tc>
          <w:tcPr>
            <w:tcW w:type="dxa" w:w="2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When it exists</w:t>
            </w:r>
          </w:p>
        </w:tc>
        <w:tc>
          <w:tcPr>
            <w:tcW w:type="dxa" w:w="19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Locks forecast editing?</w:t>
            </w:r>
          </w:p>
        </w:tc>
        <w:tc>
          <w:tcPr>
            <w:tcW w:type="dxa" w:w="1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UI column label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Invoiced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Goods invoiced to a customer — immutable financial record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Past months only (before current calendar month)</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Yes — period read-only for all users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(Invoiced)</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OpenOrders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Confirmed but uninvoiced customer orders — live, changing data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Current month and future months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No — informational comparison only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(Open Orders)</w:t>
            </w:r>
          </w:p>
        </w:tc>
      </w:tr>
    </w:tbl>
    <w:p>
      <w:r>
        <w:rPr>
          <w:sz w:val="14"/>
          <w:szCs w:val="14"/>
        </w:rPr>
        <w:t xml:space="preserve"/>
      </w:r>
    </w:p>
    <w:p>
      <w:pPr>
        <w:spacing w:after="60" w:before="200"/>
      </w:pPr>
      <w:r>
        <w:rPr>
          <w:rFonts w:ascii="Arial" w:cs="Arial" w:eastAsia="Arial" w:hAnsi="Arial"/>
          <w:b/>
          <w:bCs/>
          <w:color w:val="1F4E79"/>
          <w:sz w:val="22"/>
          <w:szCs w:val="22"/>
        </w:rPr>
        <w:t xml:space="preserve">tblActuals</w:t>
      </w:r>
    </w:p>
    <w:p>
      <w:pPr>
        <w:spacing w:after="80" w:before="0"/>
      </w:pPr>
      <w:r>
        <w:rPr>
          <w:rFonts w:ascii="Arial" w:cs="Arial" w:eastAsia="Arial" w:hAnsi="Arial"/>
          <w:i/>
          <w:iCs/>
          <w:color w:val="555555"/>
          <w:sz w:val="20"/>
          <w:szCs w:val="20"/>
        </w:rPr>
        <w:t xml:space="preserve">Stores invoiced actuals and open order data loaded from the ERP or data warehouse. Never entered by end users. Managed entirely by the ETL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Null?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 /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ActualsID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key. Identity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BusinessUnitCode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tblBusinessUnit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ActualsType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Either 'Invoiced' or 'OpenOrders' — controls locking and UI labelling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SalesChannelCode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tblSalesChannel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CustomerCode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tblCustomer(Code, BusinessUnitCode)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BrandCode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tblBrand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ItemNo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FK to tblItem(ItemNo, BusinessUnitCode)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ActualsDate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First day of the actuals month (e.g. 2026-03-01). Always stored as the 1st of the month.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Price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decimal(18,4)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Unit price as invoiced or on order, in BU home currency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Quantity</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decimal(18,4)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Quantity as invoiced or on order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LoadedDate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8"/>
                <w:szCs w:val="18"/>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Timestamp when this record was loaded by the ETL process (UTC)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SourceReference</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nvarchar(100)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7D4E00"/>
                <w:sz w:val="18"/>
                <w:szCs w:val="18"/>
              </w:rPr>
              <w:t xml:space="preserve">NULL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A1A1A"/>
                <w:sz w:val="18"/>
                <w:szCs w:val="18"/>
              </w:rPr>
              <w:t xml:space="preserve">Optional source document reference from ERP (e.g. invoice number, order number)</w:t>
            </w:r>
          </w:p>
        </w:tc>
      </w:tr>
    </w:tbl>
    <w:p>
      <w:r>
        <w:rPr>
          <w:sz w:val="0"/>
        </w:rPr>
        <w:t xml:space="preserve"/>
      </w:r>
    </w:p>
    <w:p>
      <w:pPr>
        <w:spacing w:after="40" w:before="60"/>
      </w:pPr>
      <w:r>
        <w:rPr>
          <w:rFonts w:ascii="Arial" w:cs="Arial" w:eastAsia="Arial" w:hAnsi="Arial"/>
          <w:b/>
          <w:bCs/>
          <w:color w:val="1F4E79"/>
          <w:sz w:val="20"/>
          <w:szCs w:val="20"/>
        </w:rPr>
        <w:t xml:space="preserve">Indexes &amp; Constraints</w:t>
      </w:r>
    </w:p>
    <w:p>
      <w:pPr>
        <w:pStyle w:val="ListParagraph"/>
        <w:numPr>
          <w:ilvl w:val="0"/>
          <w:numId w:val="2"/>
        </w:numPr>
        <w:spacing w:after="30" w:before="30"/>
      </w:pPr>
      <w:r>
        <w:rPr>
          <w:rFonts w:ascii="Arial" w:cs="Arial" w:eastAsia="Arial" w:hAnsi="Arial"/>
          <w:color w:val="1A1A1A"/>
          <w:sz w:val="18"/>
          <w:szCs w:val="18"/>
        </w:rPr>
        <w:t xml:space="preserve">PRIMARY KEY: ActualsID</w:t>
      </w:r>
    </w:p>
    <w:p>
      <w:pPr>
        <w:pStyle w:val="ListParagraph"/>
        <w:numPr>
          <w:ilvl w:val="0"/>
          <w:numId w:val="2"/>
        </w:numPr>
        <w:spacing w:after="30" w:before="30"/>
      </w:pPr>
      <w:r>
        <w:rPr>
          <w:rFonts w:ascii="Arial" w:cs="Arial" w:eastAsia="Arial" w:hAnsi="Arial"/>
          <w:color w:val="1A1A1A"/>
          <w:sz w:val="18"/>
          <w:szCs w:val="18"/>
        </w:rPr>
        <w:t xml:space="preserve">UNIQUE CONSTRAINT: BusinessUnitCode, ActualsType, SalesChannelCode, CustomerCode, ItemNo, ActualsDate, Price</w:t>
      </w:r>
    </w:p>
    <w:p>
      <w:pPr>
        <w:pStyle w:val="ListParagraph"/>
        <w:numPr>
          <w:ilvl w:val="0"/>
          <w:numId w:val="2"/>
        </w:numPr>
        <w:spacing w:after="30" w:before="30"/>
      </w:pPr>
      <w:r>
        <w:rPr>
          <w:rFonts w:ascii="Arial" w:cs="Arial" w:eastAsia="Arial" w:hAnsi="Arial"/>
          <w:color w:val="1A1A1A"/>
          <w:sz w:val="18"/>
          <w:szCs w:val="18"/>
        </w:rPr>
        <w:t xml:space="preserve">FK: BusinessUnitCode → tblBusinessUnit(Code)</w:t>
      </w:r>
    </w:p>
    <w:p>
      <w:pPr>
        <w:pStyle w:val="ListParagraph"/>
        <w:numPr>
          <w:ilvl w:val="0"/>
          <w:numId w:val="2"/>
        </w:numPr>
        <w:spacing w:after="30" w:before="30"/>
      </w:pPr>
      <w:r>
        <w:rPr>
          <w:rFonts w:ascii="Arial" w:cs="Arial" w:eastAsia="Arial" w:hAnsi="Arial"/>
          <w:color w:val="1A1A1A"/>
          <w:sz w:val="18"/>
          <w:szCs w:val="18"/>
        </w:rPr>
        <w:t xml:space="preserve">CHECK: ActualsType IN ('Invoiced', 'OpenOrders')</w:t>
      </w:r>
    </w:p>
    <w:p>
      <w:pPr>
        <w:pStyle w:val="ListParagraph"/>
        <w:numPr>
          <w:ilvl w:val="0"/>
          <w:numId w:val="2"/>
        </w:numPr>
        <w:spacing w:after="30" w:before="30"/>
      </w:pPr>
      <w:r>
        <w:rPr>
          <w:rFonts w:ascii="Arial" w:cs="Arial" w:eastAsia="Arial" w:hAnsi="Arial"/>
          <w:color w:val="1A1A1A"/>
          <w:sz w:val="18"/>
          <w:szCs w:val="18"/>
        </w:rPr>
        <w:t xml:space="preserve">CHECK: DAY(ActualsDate) = 1 — enforces first-of-month convention</w:t>
      </w:r>
    </w:p>
    <w:p>
      <w:pPr>
        <w:pStyle w:val="ListParagraph"/>
        <w:numPr>
          <w:ilvl w:val="0"/>
          <w:numId w:val="2"/>
        </w:numPr>
        <w:spacing w:after="30" w:before="30"/>
      </w:pPr>
      <w:r>
        <w:rPr>
          <w:rFonts w:ascii="Arial" w:cs="Arial" w:eastAsia="Arial" w:hAnsi="Arial"/>
          <w:color w:val="1A1A1A"/>
          <w:sz w:val="18"/>
          <w:szCs w:val="18"/>
        </w:rPr>
        <w:t xml:space="preserve">CHECK: Quantity &gt;= 0  |  CHECK: Price &gt;= 0</w:t>
      </w:r>
    </w:p>
    <w:p>
      <w:pPr>
        <w:pStyle w:val="ListParagraph"/>
        <w:numPr>
          <w:ilvl w:val="0"/>
          <w:numId w:val="2"/>
        </w:numPr>
        <w:spacing w:after="30" w:before="30"/>
      </w:pPr>
      <w:r>
        <w:rPr>
          <w:rFonts w:ascii="Arial" w:cs="Arial" w:eastAsia="Arial" w:hAnsi="Arial"/>
          <w:color w:val="1A1A1A"/>
          <w:sz w:val="18"/>
          <w:szCs w:val="18"/>
        </w:rPr>
        <w:t xml:space="preserve">INDEX (non-clustered): BusinessUnitCode, ActualsDate, ActualsType — primary query pattern for comparison view</w:t>
      </w:r>
    </w:p>
    <w:p>
      <w:pPr>
        <w:pStyle w:val="ListParagraph"/>
        <w:numPr>
          <w:ilvl w:val="0"/>
          <w:numId w:val="2"/>
        </w:numPr>
        <w:spacing w:after="30" w:before="30"/>
      </w:pPr>
      <w:r>
        <w:rPr>
          <w:rFonts w:ascii="Arial" w:cs="Arial" w:eastAsia="Arial" w:hAnsi="Arial"/>
          <w:color w:val="1A1A1A"/>
          <w:sz w:val="18"/>
          <w:szCs w:val="18"/>
        </w:rPr>
        <w:t xml:space="preserve">INDEX (non-clustered): CustomerCode, BusinessUnitCode</w:t>
      </w:r>
    </w:p>
    <w:p>
      <w:pPr>
        <w:pStyle w:val="ListParagraph"/>
        <w:numPr>
          <w:ilvl w:val="0"/>
          <w:numId w:val="2"/>
        </w:numPr>
        <w:spacing w:after="30" w:before="30"/>
      </w:pPr>
      <w:r>
        <w:rPr>
          <w:rFonts w:ascii="Arial" w:cs="Arial" w:eastAsia="Arial" w:hAnsi="Arial"/>
          <w:color w:val="1A1A1A"/>
          <w:sz w:val="18"/>
          <w:szCs w:val="18"/>
        </w:rPr>
        <w:t xml:space="preserve">INDEX (non-clustered): ItemNo, BusinessUnitCode</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7.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36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From table</w:t>
            </w:r>
          </w:p>
        </w:tc>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Column(s)</w:t>
            </w:r>
          </w:p>
        </w:tc>
        <w:tc>
          <w:tcPr>
            <w:tcW w:type="dxa" w:w="23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To table</w:t>
            </w:r>
          </w:p>
        </w:tc>
        <w:tc>
          <w:tcPr>
            <w:tcW w:type="dxa" w:w="23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Relationship</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CurrencyCode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tblCurrency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BUs → one currency</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tblCustomer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BusinessUnitCode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customers → one BU</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tblItem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BusinessUnitCode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items → one BU</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tblItem</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BrandCode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tblBrand</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items → one brand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tblUser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RoleCode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tblRole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users → one role</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tblUserBusinessUnit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UserID</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tblUser</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BU assignments → one user</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tblUserBusinessUnit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BusinessUnitCode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BU assignments → one BU</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tblForecastCycle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ForecastTypeCode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tblForecastType</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cycles → one forecast type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BusinessUnitCode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forecast rows → one BU</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CycleID</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tblForecastCycle</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forecast rows → one cycle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ForecastTypeCode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tblForecastType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rows → one type (denormalised)</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SalesChannelCode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tblSalesChannel</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forecast rows → one channel</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CustomerCode + BUCode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tblCustomer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forecast rows → one customer</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ItemNo + BUCode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tblItem</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forecast rows → one item</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BrandCode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tblBrand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rows → one brand (denormalised)</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tblForecastData</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PriceTypeCode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tblPriceType</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forecast rows → one price type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tblActuals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BusinessUnitCode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tblBusinessUnit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actuals → one BU</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tblActuals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CustomerCode + BUCode</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tblCustomer</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actuals → one customer</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tblActuals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ItemNo + BUCode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tblItem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Many actuals → one item</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8. Editability Logic Reference</w:t>
      </w:r>
    </w:p>
    <w:p>
      <w:pPr>
        <w:spacing w:after="60" w:before="60"/>
      </w:pPr>
      <w:r>
        <w:rPr>
          <w:rFonts w:ascii="Arial" w:cs="Arial" w:eastAsia="Arial" w:hAnsi="Arial"/>
          <w:color w:val="1A1A1A"/>
          <w:sz w:val="22"/>
          <w:szCs w:val="22"/>
        </w:rPr>
        <w:t xml:space="preserve">All editability checks are enforced at the API layer. The UI renders read-only states based on the same rules but the API enforces them independently and returns HTTP 403 for any attempt to write a locked period.</w:t>
      </w:r>
    </w:p>
    <w:p>
      <w:r>
        <w:rPr>
          <w:sz w:val="14"/>
          <w:szCs w:val="14"/>
        </w:rPr>
        <w:t xml:space="preserve"/>
      </w:r>
    </w:p>
    <w:p>
      <w:pPr>
        <w:pStyle w:val="Heading2"/>
        <w:spacing w:after="80" w:before="280"/>
      </w:pPr>
      <w:r>
        <w:rPr>
          <w:rFonts w:ascii="Arial" w:cs="Arial" w:eastAsia="Arial" w:hAnsi="Arial"/>
          <w:b/>
          <w:bCs/>
          <w:color w:val="2E75B6"/>
          <w:sz w:val="26"/>
          <w:szCs w:val="26"/>
        </w:rPr>
        <w:t xml:space="preserve">8.1 Decision sequence (evaluated in order)</w:t>
      </w:r>
    </w:p>
    <w:p>
      <w:pPr>
        <w:pStyle w:val="ListParagraph"/>
        <w:numPr>
          <w:ilvl w:val="0"/>
          <w:numId w:val="2"/>
        </w:numPr>
        <w:spacing w:after="40" w:before="40"/>
      </w:pPr>
      <w:r>
        <w:rPr>
          <w:rFonts w:ascii="Arial" w:cs="Arial" w:eastAsia="Arial" w:hAnsi="Arial"/>
          <w:color w:val="1A1A1A"/>
          <w:sz w:val="22"/>
          <w:szCs w:val="22"/>
        </w:rPr>
        <w:t xml:space="preserve">1. Is ForecastDate before the first day of the current calendar month? → READ ONLY for all users. No exceptions.</w:t>
      </w:r>
    </w:p>
    <w:p>
      <w:pPr>
        <w:pStyle w:val="ListParagraph"/>
        <w:numPr>
          <w:ilvl w:val="0"/>
          <w:numId w:val="2"/>
        </w:numPr>
        <w:spacing w:after="40" w:before="40"/>
      </w:pPr>
      <w:r>
        <w:rPr>
          <w:rFonts w:ascii="Arial" w:cs="Arial" w:eastAsia="Arial" w:hAnsi="Arial"/>
          <w:color w:val="1A1A1A"/>
          <w:sz w:val="22"/>
          <w:szCs w:val="22"/>
        </w:rPr>
        <w:t xml:space="preserve">2. Does tblActuals contain any row with ActualsType = 'Invoiced' for this BusinessUnitCode + Year + Month? → READ ONLY for all users. (Safety net for any future horizon relaxation.)</w:t>
      </w:r>
    </w:p>
    <w:p>
      <w:pPr>
        <w:pStyle w:val="ListParagraph"/>
        <w:numPr>
          <w:ilvl w:val="0"/>
          <w:numId w:val="2"/>
        </w:numPr>
        <w:spacing w:after="40" w:before="40"/>
      </w:pPr>
      <w:r>
        <w:rPr>
          <w:rFonts w:ascii="Arial" w:cs="Arial" w:eastAsia="Arial" w:hAnsi="Arial"/>
          <w:color w:val="1A1A1A"/>
          <w:sz w:val="22"/>
          <w:szCs w:val="22"/>
        </w:rPr>
        <w:t xml:space="preserve">3. Is the user assigned to this BusinessUnitCode in tblUserBusinessUnit? → If not, return HTTP 403.</w:t>
      </w:r>
    </w:p>
    <w:p>
      <w:pPr>
        <w:pStyle w:val="ListParagraph"/>
        <w:numPr>
          <w:ilvl w:val="0"/>
          <w:numId w:val="2"/>
        </w:numPr>
        <w:spacing w:after="40" w:before="40"/>
      </w:pPr>
      <w:r>
        <w:rPr>
          <w:rFonts w:ascii="Arial" w:cs="Arial" w:eastAsia="Arial" w:hAnsi="Arial"/>
          <w:color w:val="1A1A1A"/>
          <w:sz w:val="22"/>
          <w:szCs w:val="22"/>
        </w:rPr>
        <w:t xml:space="preserve">4. Compute effective horizon: HorizonOverrideMonthsBack from tblUserBusinessUnit if NOT NULL, otherwise HorizonMonthsBack from tblRole. Currently 0 for all roles = current month and future only.</w:t>
      </w:r>
    </w:p>
    <w:p>
      <w:pPr>
        <w:pStyle w:val="ListParagraph"/>
        <w:numPr>
          <w:ilvl w:val="0"/>
          <w:numId w:val="2"/>
        </w:numPr>
        <w:spacing w:after="40" w:before="40"/>
      </w:pPr>
      <w:r>
        <w:rPr>
          <w:rFonts w:ascii="Arial" w:cs="Arial" w:eastAsia="Arial" w:hAnsi="Arial"/>
          <w:color w:val="1A1A1A"/>
          <w:sz w:val="22"/>
          <w:szCs w:val="22"/>
        </w:rPr>
        <w:t xml:space="preserve">5. Is the forecast cycle open? GETUTCDATE() &gt;= OpenDate AND (CloseDate IS NULL OR GETUTCDATE() &lt;= CloseDate). If closed → READ ONLY.</w:t>
      </w:r>
    </w:p>
    <w:p>
      <w:pPr>
        <w:pStyle w:val="ListParagraph"/>
        <w:numPr>
          <w:ilvl w:val="0"/>
          <w:numId w:val="2"/>
        </w:numPr>
        <w:spacing w:after="40" w:before="40"/>
      </w:pPr>
      <w:r>
        <w:rPr>
          <w:rFonts w:ascii="Arial" w:cs="Arial" w:eastAsia="Arial" w:hAnsi="Arial"/>
          <w:color w:val="1A1A1A"/>
          <w:sz w:val="22"/>
          <w:szCs w:val="22"/>
        </w:rPr>
        <w:t xml:space="preserve">6. All checks passed → EDITABLE.</w:t>
      </w:r>
    </w:p>
    <w:p>
      <w:r>
        <w:rPr>
          <w:sz w:val="14"/>
          <w:szCs w:val="14"/>
        </w:rPr>
        <w:t xml:space="preserve"/>
      </w:r>
    </w:p>
    <w:p>
      <w:pPr>
        <w:pStyle w:val="Heading2"/>
        <w:spacing w:after="80" w:before="280"/>
      </w:pPr>
      <w:r>
        <w:rPr>
          <w:rFonts w:ascii="Arial" w:cs="Arial" w:eastAsia="Arial" w:hAnsi="Arial"/>
          <w:b/>
          <w:bCs/>
          <w:color w:val="2E75B6"/>
          <w:sz w:val="26"/>
          <w:szCs w:val="26"/>
        </w:rPr>
        <w:t xml:space="preserve">8.2 Actuals type and comparison view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Period</w:t>
            </w:r>
          </w:p>
        </w:tc>
        <w:tc>
          <w:tcPr>
            <w:tcW w:type="dxa" w:w="2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Actuals type loaded</w:t>
            </w:r>
          </w:p>
        </w:tc>
        <w:tc>
          <w:tcPr>
            <w:tcW w:type="dxa" w:w="2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UI column label</w:t>
            </w:r>
          </w:p>
        </w:tc>
        <w:tc>
          <w:tcPr>
            <w:tcW w:type="dxa" w:w="23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Locks forecast?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Before current month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Invoiced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(Invoiced)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Yes — read-only for all</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Current month</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OpenOrders</w:t>
            </w:r>
          </w:p>
        </w:tc>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(Open Orders)</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No — informational only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Future months (orders exist)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OpenOrders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Actuals (Open Orders)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 — informational only</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Future months (no data)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(blank)</w:t>
            </w:r>
          </w:p>
        </w:tc>
        <w:tc>
          <w:tcPr>
            <w:tcW w:type="dxa" w:w="2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No</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9. Data Warehouse Integration Notes</w:t>
      </w:r>
    </w:p>
    <w:p>
      <w:pPr>
        <w:pStyle w:val="ListParagraph"/>
        <w:numPr>
          <w:ilvl w:val="0"/>
          <w:numId w:val="2"/>
        </w:numPr>
        <w:spacing w:after="40" w:before="40"/>
      </w:pPr>
      <w:r>
        <w:rPr>
          <w:rFonts w:ascii="Arial" w:cs="Arial" w:eastAsia="Arial" w:hAnsi="Arial"/>
          <w:color w:val="1A1A1A"/>
          <w:sz w:val="22"/>
          <w:szCs w:val="22"/>
        </w:rPr>
        <w:t xml:space="preserve">All key tables include a ModifiedDate column usable as a high-watermark for incremental ETL extraction.</w:t>
      </w:r>
    </w:p>
    <w:p>
      <w:pPr>
        <w:pStyle w:val="ListParagraph"/>
        <w:numPr>
          <w:ilvl w:val="0"/>
          <w:numId w:val="2"/>
        </w:numPr>
        <w:spacing w:after="40" w:before="40"/>
      </w:pPr>
      <w:r>
        <w:rPr>
          <w:rFonts w:ascii="Arial" w:cs="Arial" w:eastAsia="Arial" w:hAnsi="Arial"/>
          <w:color w:val="1A1A1A"/>
          <w:sz w:val="22"/>
          <w:szCs w:val="22"/>
        </w:rPr>
        <w:t xml:space="preserve">tblForecastData is a temporal table. The data warehouse can reconstruct the forecast at any point in time using FOR SYSTEM_TIME AS OF &lt;datetime&gt; — valuable for forecast accuracy and variance-over-time reporting.</w:t>
      </w:r>
    </w:p>
    <w:p>
      <w:pPr>
        <w:pStyle w:val="ListParagraph"/>
        <w:numPr>
          <w:ilvl w:val="0"/>
          <w:numId w:val="2"/>
        </w:numPr>
        <w:spacing w:after="40" w:before="40"/>
      </w:pPr>
      <w:r>
        <w:rPr>
          <w:rFonts w:ascii="Arial" w:cs="Arial" w:eastAsia="Arial" w:hAnsi="Arial"/>
          <w:color w:val="1A1A1A"/>
          <w:sz w:val="22"/>
          <w:szCs w:val="22"/>
        </w:rPr>
        <w:t xml:space="preserve">tblActuals serves as the landing zone for ERP data. The data warehouse may read directly from it or treat it as a staging area — to be confirmed during ETL design.</w:t>
      </w:r>
    </w:p>
    <w:p>
      <w:pPr>
        <w:pStyle w:val="ListParagraph"/>
        <w:numPr>
          <w:ilvl w:val="0"/>
          <w:numId w:val="2"/>
        </w:numPr>
        <w:spacing w:after="40" w:before="40"/>
      </w:pPr>
      <w:r>
        <w:rPr>
          <w:rFonts w:ascii="Arial" w:cs="Arial" w:eastAsia="Arial" w:hAnsi="Arial"/>
          <w:color w:val="1A1A1A"/>
          <w:sz w:val="22"/>
          <w:szCs w:val="22"/>
        </w:rPr>
        <w:t xml:space="preserve">BusinessUnitCode is present on all fact and dimension tables and is the primary partition key for BU-level data warehouse filtering.</w:t>
      </w:r>
    </w:p>
    <w:p>
      <w:pPr>
        <w:pStyle w:val="ListParagraph"/>
        <w:numPr>
          <w:ilvl w:val="0"/>
          <w:numId w:val="2"/>
        </w:numPr>
        <w:spacing w:after="40" w:before="40"/>
      </w:pPr>
      <w:r>
        <w:rPr>
          <w:rFonts w:ascii="Arial" w:cs="Arial" w:eastAsia="Arial" w:hAnsi="Arial"/>
          <w:color w:val="1A1A1A"/>
          <w:sz w:val="22"/>
          <w:szCs w:val="22"/>
        </w:rPr>
        <w:t xml:space="preserve">BrandCode is denormalised onto tblForecastData and tblActuals to avoid a join through tblItem on every brand-level rollup — this is intentional and should be maintained consistently by the ETL and application layer.</w:t>
      </w:r>
    </w:p>
    <w:p>
      <w:pPr>
        <w:pStyle w:val="ListParagraph"/>
        <w:numPr>
          <w:ilvl w:val="0"/>
          <w:numId w:val="2"/>
        </w:numPr>
        <w:spacing w:after="40" w:before="40"/>
      </w:pPr>
      <w:r>
        <w:rPr>
          <w:rFonts w:ascii="Arial" w:cs="Arial" w:eastAsia="Arial" w:hAnsi="Arial"/>
          <w:color w:val="1A1A1A"/>
          <w:sz w:val="22"/>
          <w:szCs w:val="22"/>
        </w:rPr>
        <w:t xml:space="preserve">No views or stored procedures are defined in this schema version. These will be added once application query patterns are established.</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9b. Application Design Notes</w:t>
      </w:r>
    </w:p>
    <w:p>
      <w:pPr>
        <w:spacing w:after="60" w:before="60"/>
      </w:pPr>
      <w:r>
        <w:rPr>
          <w:rFonts w:ascii="Arial" w:cs="Arial" w:eastAsia="Arial" w:hAnsi="Arial"/>
          <w:color w:val="1A1A1A"/>
          <w:sz w:val="22"/>
          <w:szCs w:val="22"/>
        </w:rPr>
        <w:t xml:space="preserve">The following notes capture decisions made during schema design that have direct application-layer implications.</w:t>
      </w:r>
    </w:p>
    <w:p>
      <w:r>
        <w:rPr>
          <w:sz w:val="14"/>
          <w:szCs w:val="14"/>
        </w:rPr>
        <w:t xml:space="preserve"/>
      </w:r>
    </w:p>
    <w:p>
      <w:pPr>
        <w:pStyle w:val="Heading2"/>
        <w:spacing w:after="80" w:before="280"/>
      </w:pPr>
      <w:r>
        <w:rPr>
          <w:rFonts w:ascii="Arial" w:cs="Arial" w:eastAsia="Arial" w:hAnsi="Arial"/>
          <w:b/>
          <w:bCs/>
          <w:color w:val="2E75B6"/>
          <w:sz w:val="26"/>
          <w:szCs w:val="26"/>
        </w:rPr>
        <w:t xml:space="preserve">GM Forecast Seeding</w:t>
      </w:r>
    </w:p>
    <w:p>
      <w:pPr>
        <w:spacing w:after="60" w:before="60"/>
      </w:pPr>
      <w:r>
        <w:rPr>
          <w:rFonts w:ascii="Arial" w:cs="Arial" w:eastAsia="Arial" w:hAnsi="Arial"/>
          <w:color w:val="1A1A1A"/>
          <w:sz w:val="22"/>
          <w:szCs w:val="22"/>
        </w:rPr>
        <w:t xml:space="preserve">The GM (General Manager) forecast type starts as a copy of the Sales forecast for the same period and is then adjusted by the user. The application must provide a seed/copy function that:</w:t>
      </w:r>
    </w:p>
    <w:p>
      <w:r>
        <w:rPr>
          <w:sz w:val="0"/>
        </w:rPr>
        <w:t xml:space="preserve"/>
      </w:r>
    </w:p>
    <w:p>
      <w:pPr>
        <w:pStyle w:val="ListParagraph"/>
        <w:numPr>
          <w:ilvl w:val="0"/>
          <w:numId w:val="2"/>
        </w:numPr>
        <w:spacing w:after="40" w:before="40"/>
      </w:pPr>
      <w:r>
        <w:rPr>
          <w:rFonts w:ascii="Arial" w:cs="Arial" w:eastAsia="Arial" w:hAnsi="Arial"/>
          <w:color w:val="1A1A1A"/>
          <w:sz w:val="22"/>
          <w:szCs w:val="22"/>
        </w:rPr>
        <w:t xml:space="preserve">Allows a user to select a source Sales forecast cycle and a target GM forecast cycle</w:t>
      </w:r>
    </w:p>
    <w:p>
      <w:pPr>
        <w:pStyle w:val="ListParagraph"/>
        <w:numPr>
          <w:ilvl w:val="0"/>
          <w:numId w:val="2"/>
        </w:numPr>
        <w:spacing w:after="40" w:before="40"/>
      </w:pPr>
      <w:r>
        <w:rPr>
          <w:rFonts w:ascii="Arial" w:cs="Arial" w:eastAsia="Arial" w:hAnsi="Arial"/>
          <w:color w:val="1A1A1A"/>
          <w:sz w:val="22"/>
          <w:szCs w:val="22"/>
        </w:rPr>
        <w:t xml:space="preserve">Copies all tblForecastData rows where ForecastTypeCode = Sales into new rows with ForecastTypeCode = GM, preserving all dimension values, Quantity, and Price</w:t>
      </w:r>
    </w:p>
    <w:p>
      <w:pPr>
        <w:pStyle w:val="ListParagraph"/>
        <w:numPr>
          <w:ilvl w:val="0"/>
          <w:numId w:val="2"/>
        </w:numPr>
        <w:spacing w:after="40" w:before="40"/>
      </w:pPr>
      <w:r>
        <w:rPr>
          <w:rFonts w:ascii="Arial" w:cs="Arial" w:eastAsia="Arial" w:hAnsi="Arial"/>
          <w:color w:val="1A1A1A"/>
          <w:sz w:val="22"/>
          <w:szCs w:val="22"/>
        </w:rPr>
        <w:t xml:space="preserve">Only copies rows that do not already exist in the target GM cycle (to support partial re-seeding)</w:t>
      </w:r>
    </w:p>
    <w:p>
      <w:pPr>
        <w:pStyle w:val="ListParagraph"/>
        <w:numPr>
          <w:ilvl w:val="0"/>
          <w:numId w:val="2"/>
        </w:numPr>
        <w:spacing w:after="40" w:before="40"/>
      </w:pPr>
      <w:r>
        <w:rPr>
          <w:rFonts w:ascii="Arial" w:cs="Arial" w:eastAsia="Arial" w:hAnsi="Arial"/>
          <w:color w:val="1A1A1A"/>
          <w:sz w:val="22"/>
          <w:szCs w:val="22"/>
        </w:rPr>
        <w:t xml:space="preserve">Records the seeding user in CreatedBy and the current timestamp in CreatedDate on each inserted row</w:t>
      </w:r>
    </w:p>
    <w:p>
      <w:pPr>
        <w:pStyle w:val="ListParagraph"/>
        <w:numPr>
          <w:ilvl w:val="0"/>
          <w:numId w:val="2"/>
        </w:numPr>
        <w:spacing w:after="40" w:before="40"/>
      </w:pPr>
      <w:r>
        <w:rPr>
          <w:rFonts w:ascii="Arial" w:cs="Arial" w:eastAsia="Arial" w:hAnsi="Arial"/>
          <w:color w:val="1A1A1A"/>
          <w:sz w:val="22"/>
          <w:szCs w:val="22"/>
        </w:rPr>
        <w:t xml:space="preserve">The operation is a bulk INSERT — not a transaction the user can partially undo. A confirmation dialog in the UI is recommended.</w:t>
      </w:r>
    </w:p>
    <w:p>
      <w:r>
        <w:rPr>
          <w:sz w:val="14"/>
          <w:szCs w:val="14"/>
        </w:rPr>
        <w:t xml:space="preserve"/>
      </w:r>
    </w:p>
    <w:p>
      <w:pPr>
        <w:pStyle w:val="Heading2"/>
        <w:spacing w:after="80" w:before="280"/>
      </w:pPr>
      <w:r>
        <w:rPr>
          <w:rFonts w:ascii="Arial" w:cs="Arial" w:eastAsia="Arial" w:hAnsi="Arial"/>
          <w:b/>
          <w:bCs/>
          <w:color w:val="2E75B6"/>
          <w:sz w:val="26"/>
          <w:szCs w:val="26"/>
        </w:rPr>
        <w:t xml:space="preserve">Azure Entra ID Authentication</w:t>
      </w:r>
    </w:p>
    <w:p>
      <w:pPr>
        <w:spacing w:after="60" w:before="60"/>
      </w:pPr>
      <w:r>
        <w:rPr>
          <w:rFonts w:ascii="Arial" w:cs="Arial" w:eastAsia="Arial" w:hAnsi="Arial"/>
          <w:color w:val="1A1A1A"/>
          <w:sz w:val="22"/>
          <w:szCs w:val="22"/>
        </w:rPr>
        <w:t xml:space="preserve">Users authenticate via Azure Entra ID (formerly Azure Active Directory). The application layer handles the OAuth2 / OIDC flow. On first successful login the application looks up the user by ExternalIdentityID (Entra object ID). If not found it can optionally auto-provision a basic user record pending admin role assignment. The Username column stores the UPN for display purposes only — it is not used as a lookup key since UPNs can change.</w:t>
      </w:r>
    </w:p>
    <w:p>
      <w:r>
        <w:rPr>
          <w:sz w:val="14"/>
          <w:szCs w:val="14"/>
        </w:rPr>
        <w:t xml:space="preserve"/>
      </w:r>
    </w:p>
    <w:p>
      <w:pPr>
        <w:pStyle w:val="Heading2"/>
        <w:spacing w:after="80" w:before="280"/>
      </w:pPr>
      <w:r>
        <w:rPr>
          <w:rFonts w:ascii="Arial" w:cs="Arial" w:eastAsia="Arial" w:hAnsi="Arial"/>
          <w:b/>
          <w:bCs/>
          <w:color w:val="2E75B6"/>
          <w:sz w:val="26"/>
          <w:szCs w:val="26"/>
        </w:rPr>
        <w:t xml:space="preserve">Confirmed Technology Stack</w:t>
      </w:r>
    </w:p>
    <w:p>
      <w:pPr>
        <w:spacing w:after="60" w:before="60"/>
      </w:pPr>
      <w:r>
        <w:rPr>
          <w:rFonts w:ascii="Arial" w:cs="Arial" w:eastAsia="Arial" w:hAnsi="Arial"/>
          <w:color w:val="1A1A1A"/>
          <w:sz w:val="22"/>
          <w:szCs w:val="22"/>
        </w:rPr>
        <w:t xml:space="preserve">The following technology decisions have been confirmed and should be reflected in all subsequent design and build documents.</w:t>
      </w:r>
    </w:p>
    <w:p>
      <w:r>
        <w:rPr>
          <w:sz w:val="0"/>
        </w:rPr>
        <w:t xml:space="preserve"/>
      </w:r>
    </w:p>
    <w:p>
      <w:pPr>
        <w:pStyle w:val="ListParagraph"/>
        <w:numPr>
          <w:ilvl w:val="0"/>
          <w:numId w:val="2"/>
        </w:numPr>
        <w:spacing w:after="40" w:before="40"/>
      </w:pPr>
      <w:r>
        <w:rPr>
          <w:rFonts w:ascii="Arial" w:cs="Arial" w:eastAsia="Arial" w:hAnsi="Arial"/>
          <w:color w:val="1A1A1A"/>
          <w:sz w:val="22"/>
          <w:szCs w:val="22"/>
        </w:rPr>
        <w:t xml:space="preserve">Backend API: Python with FastAPI — REST API layer, business logic, editability enforcement, and Entra ID token validation</w:t>
      </w:r>
    </w:p>
    <w:p>
      <w:pPr>
        <w:pStyle w:val="ListParagraph"/>
        <w:numPr>
          <w:ilvl w:val="0"/>
          <w:numId w:val="2"/>
        </w:numPr>
        <w:spacing w:after="40" w:before="40"/>
      </w:pPr>
      <w:r>
        <w:rPr>
          <w:rFonts w:ascii="Arial" w:cs="Arial" w:eastAsia="Arial" w:hAnsi="Arial"/>
          <w:color w:val="1A1A1A"/>
          <w:sz w:val="22"/>
          <w:szCs w:val="22"/>
        </w:rPr>
        <w:t xml:space="preserve">Database: Microsoft SQL Server / Azure SQL — as defined in this data model</w:t>
      </w:r>
    </w:p>
    <w:p>
      <w:pPr>
        <w:pStyle w:val="ListParagraph"/>
        <w:numPr>
          <w:ilvl w:val="0"/>
          <w:numId w:val="2"/>
        </w:numPr>
        <w:spacing w:after="40" w:before="40"/>
      </w:pPr>
      <w:r>
        <w:rPr>
          <w:rFonts w:ascii="Arial" w:cs="Arial" w:eastAsia="Arial" w:hAnsi="Arial"/>
          <w:color w:val="1A1A1A"/>
          <w:sz w:val="22"/>
          <w:szCs w:val="22"/>
        </w:rPr>
        <w:t xml:space="preserve">Frontend: React — component-based SPA; AG Grid (community edition) for the forecast entry grid</w:t>
      </w:r>
    </w:p>
    <w:p>
      <w:pPr>
        <w:pStyle w:val="ListParagraph"/>
        <w:numPr>
          <w:ilvl w:val="0"/>
          <w:numId w:val="2"/>
        </w:numPr>
        <w:spacing w:after="40" w:before="40"/>
      </w:pPr>
      <w:r>
        <w:rPr>
          <w:rFonts w:ascii="Arial" w:cs="Arial" w:eastAsia="Arial" w:hAnsi="Arial"/>
          <w:color w:val="1A1A1A"/>
          <w:sz w:val="22"/>
          <w:szCs w:val="22"/>
        </w:rPr>
        <w:t xml:space="preserve">Authentication: Azure Entra ID (OIDC/OAuth2) — MSAL.js on the frontend, msal-python / token validation middleware on the FastAPI backend</w:t>
      </w:r>
    </w:p>
    <w:p>
      <w:pPr>
        <w:pStyle w:val="ListParagraph"/>
        <w:numPr>
          <w:ilvl w:val="0"/>
          <w:numId w:val="2"/>
        </w:numPr>
        <w:spacing w:after="40" w:before="40"/>
      </w:pPr>
      <w:r>
        <w:rPr>
          <w:rFonts w:ascii="Arial" w:cs="Arial" w:eastAsia="Arial" w:hAnsi="Arial"/>
          <w:color w:val="1A1A1A"/>
          <w:sz w:val="22"/>
          <w:szCs w:val="22"/>
        </w:rPr>
        <w:t xml:space="preserve">Hosting: Azure App Service (or equivalent) — consistent with the existing Microsoft stack</w:t>
      </w:r>
    </w:p>
    <w:p>
      <w:pPr>
        <w:pStyle w:val="ListParagraph"/>
        <w:numPr>
          <w:ilvl w:val="0"/>
          <w:numId w:val="2"/>
        </w:numPr>
        <w:spacing w:after="40" w:before="40"/>
      </w:pPr>
      <w:r>
        <w:rPr>
          <w:rFonts w:ascii="Arial" w:cs="Arial" w:eastAsia="Arial" w:hAnsi="Arial"/>
          <w:color w:val="1A1A1A"/>
          <w:sz w:val="22"/>
          <w:szCs w:val="22"/>
        </w:rPr>
        <w:t xml:space="preserve">Actuals ETL: SQL Agent job — scheduled process to truncate and reload actuals per period from ERP source</w:t>
      </w:r>
    </w:p>
    <w:p>
      <w:r>
        <w:rPr>
          <w:sz w:val="14"/>
          <w:szCs w:val="14"/>
        </w:rPr>
        <w:t xml:space="preserve"/>
      </w:r>
    </w:p>
    <w:p>
      <w:pPr>
        <w:pStyle w:val="Heading2"/>
        <w:spacing w:after="80" w:before="280"/>
      </w:pPr>
      <w:r>
        <w:rPr>
          <w:rFonts w:ascii="Arial" w:cs="Arial" w:eastAsia="Arial" w:hAnsi="Arial"/>
          <w:b/>
          <w:bCs/>
          <w:color w:val="2E75B6"/>
          <w:sz w:val="26"/>
          <w:szCs w:val="26"/>
        </w:rPr>
        <w:t xml:space="preserve">Forecast Type Reference Data</w:t>
      </w:r>
    </w:p>
    <w:p>
      <w:pPr>
        <w:spacing w:after="60" w:before="60"/>
      </w:pPr>
      <w:r>
        <w:rPr>
          <w:rFonts w:ascii="Arial" w:cs="Arial" w:eastAsia="Arial" w:hAnsi="Arial"/>
          <w:color w:val="1A1A1A"/>
          <w:sz w:val="22"/>
          <w:szCs w:val="22"/>
        </w:rPr>
        <w:t xml:space="preserve">Sales and GM forecast types are distinct planning processes sharing the same data structure. Sales is used for purchasing and stock planning; GM is used for financial budgeting. Both are entered by the same users. The ForecastTypeCode dimension on tblForecastData cleanly separates them — cross-type comparison queries (e.g. Sales vs GM variance) are a natural join on all dimension columns except ForecastTypeCode.</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Question</w:t>
            </w:r>
          </w:p>
        </w:tc>
        <w:tc>
          <w:tcPr>
            <w:tcW w:type="dxa" w:w="35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DM-01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What are the exact business unit codes and their home currencies? Required to seed tblBusinessUnit and tblCurrency.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Reference data seeding / migration</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DM-02</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What is the expected product catalogue size per BU (hundreds / thousands / tens of thousands of items)? Affects indexing strategy and UI pagination design.</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Performance / UI design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DM-03</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RESOLVED — Forecast types: Sales (purchasing/tracking), GM (General Manager financial budget). Sales channels: Domestic, FOB, DDP. Price types: List, Special.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Reference data seeding — confirmed</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DM-04</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RESOLVED — Azure Entra ID. tblUser requires an ExternalIdentityID column (nvarchar(100)) to store the Entra object ID (immutable GUID). Username / UPN used for display only.</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tblUser updated in v1.2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DM-05</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RESOLVED — SQL Agent job will trigger the actuals load process.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ETL design (separate document)</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DM-06</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RESOLVED (initial approach) — Truncate and full reload per period. Performance to be reviewed once data volumes are known. No LoadBatchID required for initial release.</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ETL design — review point noted</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11. Next Steps</w:t>
      </w:r>
    </w:p>
    <w:p>
      <w:pPr>
        <w:pStyle w:val="ListParagraph"/>
        <w:numPr>
          <w:ilvl w:val="0"/>
          <w:numId w:val="2"/>
        </w:numPr>
        <w:spacing w:after="40" w:before="40"/>
      </w:pPr>
      <w:r>
        <w:rPr>
          <w:rFonts w:ascii="Arial" w:cs="Arial" w:eastAsia="Arial" w:hAnsi="Arial"/>
          <w:color w:val="1A1A1A"/>
          <w:sz w:val="22"/>
          <w:szCs w:val="22"/>
        </w:rPr>
        <w:t xml:space="preserve">Stakeholder to review and approve this data model — particularly the unique constraint on tblForecastData and the tblActuals structure</w:t>
      </w:r>
    </w:p>
    <w:p>
      <w:pPr>
        <w:pStyle w:val="ListParagraph"/>
        <w:numPr>
          <w:ilvl w:val="0"/>
          <w:numId w:val="2"/>
        </w:numPr>
        <w:spacing w:after="40" w:before="40"/>
      </w:pPr>
      <w:r>
        <w:rPr>
          <w:rFonts w:ascii="Arial" w:cs="Arial" w:eastAsia="Arial" w:hAnsi="Arial"/>
          <w:color w:val="1A1A1A"/>
          <w:sz w:val="22"/>
          <w:szCs w:val="22"/>
        </w:rPr>
        <w:t xml:space="preserve">Resolve DM-01 through DM-03 to enable reference data seeding scripts to be written</w:t>
      </w:r>
    </w:p>
    <w:p>
      <w:pPr>
        <w:pStyle w:val="ListParagraph"/>
        <w:numPr>
          <w:ilvl w:val="0"/>
          <w:numId w:val="2"/>
        </w:numPr>
        <w:spacing w:after="40" w:before="40"/>
      </w:pPr>
      <w:r>
        <w:rPr>
          <w:rFonts w:ascii="Arial" w:cs="Arial" w:eastAsia="Arial" w:hAnsi="Arial"/>
          <w:color w:val="1A1A1A"/>
          <w:sz w:val="22"/>
          <w:szCs w:val="22"/>
        </w:rPr>
        <w:t xml:space="preserve">Resolve DM-04 to finalise tblUser authentication column design</w:t>
      </w:r>
    </w:p>
    <w:p>
      <w:pPr>
        <w:pStyle w:val="ListParagraph"/>
        <w:numPr>
          <w:ilvl w:val="0"/>
          <w:numId w:val="2"/>
        </w:numPr>
        <w:spacing w:after="40" w:before="40"/>
      </w:pPr>
      <w:r>
        <w:rPr>
          <w:rFonts w:ascii="Arial" w:cs="Arial" w:eastAsia="Arial" w:hAnsi="Arial"/>
          <w:color w:val="1A1A1A"/>
          <w:sz w:val="22"/>
          <w:szCs w:val="22"/>
        </w:rPr>
        <w:t xml:space="preserve">Once approved: generate the full DDL creation script ready to execute against a SQL Server instance</w:t>
      </w:r>
    </w:p>
    <w:p>
      <w:pPr>
        <w:pStyle w:val="ListParagraph"/>
        <w:numPr>
          <w:ilvl w:val="0"/>
          <w:numId w:val="2"/>
        </w:numPr>
        <w:spacing w:after="40" w:before="40"/>
      </w:pPr>
      <w:r>
        <w:rPr>
          <w:rFonts w:ascii="Arial" w:cs="Arial" w:eastAsia="Arial" w:hAnsi="Arial"/>
          <w:color w:val="1A1A1A"/>
          <w:sz w:val="22"/>
          <w:szCs w:val="22"/>
        </w:rPr>
        <w:t xml:space="preserve">Proceed to application architecture design — Python framework selection, API layer design, and UI component planning</w:t>
      </w:r>
    </w:p>
    <w:p>
      <w:r>
        <w:rPr>
          <w:sz w:val="28"/>
          <w:szCs w:val="28"/>
        </w:rPr>
        <w:t xml:space="preserve"/>
      </w:r>
    </w:p>
    <w:p>
      <w:pPr>
        <w:spacing w:after="60" w:before="60"/>
      </w:pPr>
      <w:r>
        <w:rPr>
          <w:rFonts w:ascii="Arial" w:cs="Arial" w:eastAsia="Arial" w:hAnsi="Arial"/>
          <w:i/>
          <w:iCs/>
          <w:color w:val="555555"/>
          <w:sz w:val="22"/>
          <w:szCs w:val="22"/>
        </w:rPr>
        <w:t xml:space="preserve">Once this document is approved, the next deliverable will be the DDL creation script, followed by the application architecture design document covering the Python API layer and frontend framework.</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8"/>
        <w:szCs w:val="18"/>
      </w:rPr>
      <w:t xml:space="preserve">Confidential  |  v1.0  |  March 2026</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SALES FORECAST MANAGEMENT SYSTEM  |  Data Model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2026-03-26T13:53:35.208Z</dcterms:created>
  <dcterms:modified xsi:type="dcterms:W3CDTF">2026-03-26T13:53:35.208Z</dcterms:modified>
</cp:coreProperties>
</file>

<file path=docProps/custom.xml><?xml version="1.0" encoding="utf-8"?>
<Properties xmlns="http://schemas.openxmlformats.org/officeDocument/2006/custom-properties" xmlns:vt="http://schemas.openxmlformats.org/officeDocument/2006/docPropsVTypes"/>
</file>