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bookmarkStart w:id="0" w:name="_GoBack"/>
      <w:bookmarkEnd w:id="0"/>
      <w:r>
        <w:t>职场小助手 RAG 产品方案与评测说明</w:t>
      </w:r>
    </w:p>
    <w:p w14:paraId="15AEA916">
      <w:pPr>
        <w:pStyle w:val="style0"/>
        <w:jc w:val="both"/>
        <w:rPr>
          <w:rFonts w:ascii="宋体" w:eastAsia="宋体" w:hAnsi="宋体"/>
          <w:sz w:val="18"/>
          <w:szCs w:val="18"/>
          <w:lang w:val="en-US"/>
        </w:rPr>
      </w:pPr>
      <w:r>
        <w:rPr>
          <w:rFonts w:ascii="宋体" w:eastAsia="宋体" w:hAnsi="宋体"/>
          <w:sz w:val="18"/>
          <w:szCs w:val="18"/>
          <w:lang w:val="en-US"/>
        </w:rPr>
        <w:t>本文档基于已上线的“职场小助手”Agent（基于FastGPT平台搭建，覆盖劳动法问答、职场维权等场景），按照 PRD结构撰写。</w:t>
      </w:r>
    </w:p>
    <w:p>
      <w:pPr>
        <w:pStyle w:val="style2"/>
        <w:rPr/>
      </w:pPr>
      <w:r>
        <w:t>一、背景与目标</w:t>
      </w:r>
    </w:p>
    <w:p w14:paraId="04366FB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1.1 要解决的业务问题</w:t>
      </w:r>
    </w:p>
    <w:p w14:paraId="4CDF149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职场新人（尤其是应届毕业生）普遍缺乏劳动法常识，面临以下典型困境：</w:t>
      </w:r>
    </w:p>
    <w:p w14:paraId="8C9958A0">
      <w:pPr>
        <w:pStyle w:val="style179"/>
        <w:numPr>
          <w:ilvl w:val="0"/>
          <w:numId w:val="2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信息不对称：不知道试用期辞退需要“不符合录用条件”的法定依据，被公司一句“能力不行”就打发了</w:t>
      </w:r>
    </w:p>
    <w:p w14:paraId="DCAAF1B8">
      <w:pPr>
        <w:pStyle w:val="style179"/>
        <w:numPr>
          <w:ilvl w:val="0"/>
          <w:numId w:val="2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检索成本高：《劳动合同法》全文近万字，普通用户难以快速定位到与自己处境相关的条款</w:t>
      </w:r>
    </w:p>
    <w:p w14:paraId="3CD16951">
      <w:pPr>
        <w:pStyle w:val="style179"/>
        <w:numPr>
          <w:ilvl w:val="0"/>
          <w:numId w:val="2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缺乏行动指引：即便查到了法条，也不知道“下一步该怎么做”、“话术怎么说”</w:t>
      </w:r>
    </w:p>
    <w:p w14:paraId="BD787CB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CB7AAE7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1.2 为什么用AI而不是规则/人工</w:t>
      </w:r>
    </w:p>
    <w:tbl>
      <w:tblPr>
        <w:tblStyle w:val="style154"/>
        <w:tblW w:w="9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49"/>
        <w:gridCol w:w="6629"/>
      </w:tblGrid>
      <w:tr w14:paraId="AE88BF80">
        <w:trPr/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4CEBC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方案</w:t>
            </w:r>
          </w:p>
        </w:tc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A29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劣势</w:t>
            </w:r>
          </w:p>
        </w:tc>
      </w:tr>
      <w:tr w14:paraId="941C6459">
        <w:tblPrEx/>
        <w:trPr/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1E3A4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规则引擎（关键词匹配）</w:t>
            </w:r>
          </w:p>
        </w:tc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52942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用户提问方式千变万化（“试用期被开”、“试用期辞退”、“试用期不让干了”），无法穷举所有问法</w:t>
            </w:r>
          </w:p>
        </w:tc>
      </w:tr>
      <w:tr w14:paraId="7DBDC887">
        <w:tblPrEx/>
        <w:trPr/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CD5EA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纯人工客服</w:t>
            </w:r>
          </w:p>
        </w:tc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B9A49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成本高、无法7×24小时响应</w:t>
            </w:r>
          </w:p>
        </w:tc>
      </w:tr>
      <w:tr w14:paraId="FCF4A7FE">
        <w:tblPrEx/>
        <w:trPr/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195B05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传统搜索引擎</w:t>
            </w:r>
          </w:p>
        </w:tc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85CD8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返回大量网页，用户仍需自行筛选、阅读、理解</w:t>
            </w:r>
          </w:p>
        </w:tc>
      </w:tr>
      <w:tr w14:paraId="0DD590AC">
        <w:tblPrEx/>
        <w:trPr/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7199CB5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纯大模型（无RAG）</w:t>
            </w:r>
          </w:p>
        </w:tc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F4C27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会编造不存在的法条（幻觉），风险极高</w:t>
            </w:r>
          </w:p>
        </w:tc>
      </w:tr>
    </w:tbl>
    <w:p w14:paraId="4C55FBB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36EA15C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RAG方案的核心价值：让AI“照着权威资料念”，既保留了大模型的理解和表达能力，又通过知识库约束了回答边界。</w:t>
      </w:r>
    </w:p>
    <w:p w14:paraId="68C9671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645C5A0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2. 用户故事与交互流程</w:t>
      </w:r>
    </w:p>
    <w:p w14:paraId="6F06015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15B92A5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2.1 正常路径（AI回答符合预期）</w:t>
      </w:r>
    </w:p>
    <w:p w14:paraId="4EE2F18A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用户：试用期被无故辞退怎么办？</w:t>
      </w:r>
    </w:p>
    <w:p w14:paraId="D764C714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↓</w:t>
      </w:r>
    </w:p>
    <w:p w14:paraId="9E98E354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系统：混合检索（语义+全文）→ 重排 → 命中知识库中“试用期辞退”条目</w:t>
      </w:r>
    </w:p>
    <w:p w14:paraId="9465287E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↓</w:t>
      </w:r>
    </w:p>
    <w:p w14:paraId="0AF7B5C3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AI输出三段式回答：</w:t>
      </w:r>
    </w:p>
    <w:p w14:paraId="3C949797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【规则依据】《劳动合同法》第19条、第21条…</w:t>
      </w:r>
    </w:p>
    <w:p w14:paraId="F86C4DB9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【现实风险】警惕被忽悠主动写“个人原因辞职”…</w:t>
      </w:r>
    </w:p>
    <w:p w14:paraId="E0767F8E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【行动指南】原话：“请提供我不符合录用条件的具体证据…”</w:t>
      </w:r>
    </w:p>
    <w:p w14:paraId="E727C5C6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↓</w:t>
      </w:r>
    </w:p>
    <w:p w14:paraId="96B2E33D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用户：获得可直接使用的法律依据+话术</w:t>
      </w:r>
    </w:p>
    <w:p w14:paraId="7A37EDC7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</w:p>
    <w:p w14:paraId="117CAC1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F2BEF6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2.2 异常路径（AI不确定/答错/超出能力边界时的兜底流程）</w:t>
      </w:r>
    </w:p>
    <w:tbl>
      <w:tblPr>
        <w:tblStyle w:val="style154"/>
        <w:tblW w:w="9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52"/>
        <w:gridCol w:w="2833"/>
        <w:gridCol w:w="4426"/>
      </w:tblGrid>
      <w:tr w14:paraId="26D779A9">
        <w:trPr/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51A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异常场景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9AFCF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触发条件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4A1AA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兜底策略</w:t>
            </w:r>
          </w:p>
        </w:tc>
      </w:tr>
      <w:tr w14:paraId="E167AF65">
        <w:tblPrEx/>
        <w:trPr/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DC460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知识库无匹配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55E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检索相关度低于阈值（0.1）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62EA0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回复：“该问题暂未收录，建议咨询专业律师或HR”</w:t>
            </w:r>
          </w:p>
        </w:tc>
      </w:tr>
      <w:tr w14:paraId="165DF3C9">
        <w:tblPrEx/>
        <w:trPr/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4DBE4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用户问法过于模糊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219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“我该怎么办？”（无上下文）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6FC06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追问：“请问您具体遇到了什么情况？比如是试用期、加班还是离职相关？”</w:t>
            </w:r>
          </w:p>
        </w:tc>
      </w:tr>
      <w:tr w14:paraId="446C100C">
        <w:tblPrEx/>
        <w:trPr/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FE1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超出边界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7EC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问“怎么伪造考勤记录”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D661B0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强制拒绝：“该问题超出我的服务范围”</w:t>
            </w:r>
          </w:p>
        </w:tc>
      </w:tr>
      <w:tr w14:paraId="8F114EF7">
        <w:tblPrEx/>
        <w:trPr/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569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多轮对话丢失上下文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6D1CA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先问“试用期被辞退”，再问“那赔偿呢？”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69A89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系统自动补全为“试用期被辞退的赔偿标准是什么？”（问题优化功能）</w:t>
            </w:r>
          </w:p>
        </w:tc>
      </w:tr>
    </w:tbl>
    <w:p w14:paraId="8A19357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0FAACF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 效果定义</w:t>
      </w:r>
    </w:p>
    <w:p w14:paraId="88F90C5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5001D66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3.1 目标指标</w:t>
      </w:r>
    </w:p>
    <w:p w14:paraId="E8AF361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3.1.1模型层指标（衡量AI本身的表现）：</w:t>
      </w:r>
    </w:p>
    <w:tbl>
      <w:tblPr>
        <w:tblStyle w:val="style154"/>
        <w:tblW w:w="9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5106"/>
        <w:gridCol w:w="1629"/>
      </w:tblGrid>
      <w:tr w14:paraId="9F494152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E23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指标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F16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定义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BFE1F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当前值</w:t>
            </w:r>
          </w:p>
        </w:tc>
      </w:tr>
      <w:tr w14:paraId="F8596C3D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1B26D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检索召回率（Recall@K）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38B43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正确答案是否出现在检索返回的Top-K结果中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8AA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≥90%（K=5）</w:t>
            </w:r>
          </w:p>
        </w:tc>
      </w:tr>
      <w:tr w14:paraId="403ABF10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CD8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答案度（Faithfulness）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E16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回答是否严格基于检索到的知识库内容，不添加额外信息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48A76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≥95%</w:t>
            </w:r>
          </w:p>
        </w:tc>
      </w:tr>
      <w:tr w14:paraId="77D4F469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8F3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答案相关性（Answer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Relevancy）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9C059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回答是否直接回应用户问题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463B5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≥90%</w:t>
            </w:r>
          </w:p>
        </w:tc>
      </w:tr>
    </w:tbl>
    <w:p w14:paraId="39BA576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7771B84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3.1.2产品层指标：</w:t>
      </w:r>
    </w:p>
    <w:tbl>
      <w:tblPr>
        <w:tblStyle w:val="style154"/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00"/>
        <w:gridCol w:w="6242"/>
        <w:gridCol w:w="1598"/>
      </w:tblGrid>
      <w:tr w14:paraId="89751875">
        <w:trPr/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FF9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指标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002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定义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F3AF0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目标值</w:t>
            </w:r>
          </w:p>
        </w:tc>
      </w:tr>
      <w:tr w14:paraId="7BB563A2">
        <w:tblPrEx/>
        <w:trPr/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41B45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引用准确率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A32595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回答中引用的法条/依据是否正确匹配知识库原文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435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≥95%</w:t>
            </w:r>
          </w:p>
        </w:tc>
      </w:tr>
      <w:tr w14:paraId="FE2D1E16">
        <w:tblPrEx/>
        <w:trPr/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3848F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幻觉率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B448B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回答中出现知识库中不存在的信息的比例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FC5CF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&lt;5%</w:t>
            </w:r>
          </w:p>
        </w:tc>
      </w:tr>
      <w:tr w14:paraId="3E11FD9A">
        <w:tblPrEx/>
        <w:trPr/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A4981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平均响应时间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24D0D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从用户提问到收到完整回答的耗时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BCA3D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≤30秒</w:t>
            </w:r>
          </w:p>
        </w:tc>
      </w:tr>
    </w:tbl>
    <w:p w14:paraId="5B7514F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80E9AF8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3.1.3业务层指标：</w:t>
      </w:r>
    </w:p>
    <w:tbl>
      <w:tblPr>
        <w:tblStyle w:val="style154"/>
        <w:tblW w:w="9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5432"/>
        <w:gridCol w:w="1315"/>
      </w:tblGrid>
      <w:tr w14:paraId="A264C501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A0263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指标</w:t>
            </w:r>
          </w:p>
        </w:tc>
        <w:tc>
          <w:tcPr>
            <w:tcW w:w="5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3DC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定义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2B3E2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目标值</w:t>
            </w:r>
          </w:p>
        </w:tc>
      </w:tr>
      <w:tr w14:paraId="9B585A36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854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用户问题解决率</w:t>
            </w:r>
          </w:p>
        </w:tc>
        <w:tc>
          <w:tcPr>
            <w:tcW w:w="5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15E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用户获得可用答案的比例（通过用户反馈判断）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93EDE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≥80%</w:t>
            </w:r>
          </w:p>
        </w:tc>
      </w:tr>
      <w:tr w14:paraId="4E0ACC82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31E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分享链接使用人次</w:t>
            </w:r>
          </w:p>
        </w:tc>
        <w:tc>
          <w:tcPr>
            <w:tcW w:w="5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8A7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累计对话次数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1770D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持续追踪</w:t>
            </w:r>
          </w:p>
        </w:tc>
      </w:tr>
    </w:tbl>
    <w:p w14:paraId="A9829371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00C3265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3.1.4因果假设：检索召回率越高 → 模型能看到越相关的资料 → 答案忠实度越高 → 用户问题解决率越高 → 产品价值被验证。</w:t>
      </w:r>
    </w:p>
    <w:p w14:paraId="215D33B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B75A23E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3.2 评测集</w:t>
      </w:r>
    </w:p>
    <w:p w14:paraId="ECEAAB5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  <w:lang w:val="en-US"/>
        </w:rPr>
        <w:t>来源：</w:t>
      </w:r>
    </w:p>
    <w:p w14:paraId="AB87F6C3">
      <w:pPr>
        <w:pStyle w:val="style179"/>
        <w:numPr>
          <w:ilvl w:val="0"/>
          <w:numId w:val="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从真实用户提问中抽取样本（覆盖试用期、加班费、离职赔偿、合同签署等场景）</w:t>
      </w:r>
    </w:p>
    <w:p w14:paraId="14CD4774">
      <w:pPr>
        <w:pStyle w:val="style179"/>
        <w:numPr>
          <w:ilvl w:val="0"/>
          <w:numId w:val="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手动构造边界测试用例（模糊问法、超纲问题、多轮对话）</w:t>
      </w:r>
    </w:p>
    <w:p w14:paraId="943F1CF0">
      <w:pPr>
        <w:pStyle w:val="style179"/>
        <w:numPr>
          <w:ilvl w:val="0"/>
          <w:numId w:val="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规模：当前评测集约20个典型问题，计划扩展至50+</w:t>
      </w:r>
    </w:p>
    <w:p w14:paraId="21C58059">
      <w:pPr>
        <w:pStyle w:val="style179"/>
        <w:numPr>
          <w:ilvl w:val="0"/>
          <w:numId w:val="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标注标准：每个测试问题预先标注“正确答案要点”（法条依据+核心建议），用于判断AI回答是否达标</w:t>
      </w:r>
    </w:p>
    <w:p w14:paraId="DBA9750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7DD3A53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3.2.2更新机制：每次新增知识库内容后，用评测集全量回归测试，确保不引入新的错误</w:t>
      </w:r>
    </w:p>
    <w:p w14:paraId="F824F25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BB7BFF8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3.3 及格线</w:t>
      </w:r>
    </w:p>
    <w:tbl>
      <w:tblPr>
        <w:tblStyle w:val="style154"/>
        <w:tblW w:w="9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2768"/>
        <w:gridCol w:w="3961"/>
      </w:tblGrid>
      <w:tr w14:paraId="BD29F79B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8408D5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维度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FC8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上线红线（必须达成）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0F2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长期目标线（持续优化）</w:t>
            </w:r>
          </w:p>
        </w:tc>
      </w:tr>
      <w:tr w14:paraId="E0A7BADA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54D02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引用准确率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48847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≥80%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E03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≥95%</w:t>
            </w:r>
          </w:p>
        </w:tc>
      </w:tr>
      <w:tr w14:paraId="ECC44C5F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5BA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幻觉率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76FB0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&lt;10%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16AD5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&lt;3%</w:t>
            </w:r>
          </w:p>
        </w:tc>
      </w:tr>
      <w:tr w14:paraId="A55C57F9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7E7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检索召回率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D5E15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≥70%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C70E4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≥90%</w:t>
            </w:r>
          </w:p>
        </w:tc>
      </w:tr>
      <w:tr w14:paraId="46366F52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ED92A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平均响应时间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203A0A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≤60秒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7AE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≤20秒</w:t>
            </w:r>
          </w:p>
        </w:tc>
      </w:tr>
    </w:tbl>
    <w:p w14:paraId="99666F21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948D99C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 能力边界与不承诺清单</w:t>
      </w:r>
    </w:p>
    <w:p w14:paraId="B032056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6AB2ADC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4.1 明确支持的场景</w:t>
      </w:r>
    </w:p>
    <w:p w14:paraId="3B64DE4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337D6F6E">
      <w:pPr>
        <w:pStyle w:val="style179"/>
        <w:numPr>
          <w:ilvl w:val="0"/>
          <w:numId w:val="4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劳动法相关问题（试用期、劳动合同、加班费、辞退赔偿、社保公积金等）</w:t>
      </w:r>
    </w:p>
    <w:p w14:paraId="87EE121F">
      <w:pPr>
        <w:pStyle w:val="style179"/>
        <w:numPr>
          <w:ilvl w:val="0"/>
          <w:numId w:val="4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基于已收录法条和案例的维权建议</w:t>
      </w:r>
    </w:p>
    <w:p w14:paraId="B59F92BA">
      <w:pPr>
        <w:pStyle w:val="style179"/>
        <w:numPr>
          <w:ilvl w:val="0"/>
          <w:numId w:val="4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提供可直接使用的沟通话术</w:t>
      </w:r>
    </w:p>
    <w:p w14:paraId="1FE8848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1FBA406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4.2 明确不支持的场景</w:t>
      </w:r>
    </w:p>
    <w:p w14:paraId="453E1DF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EE1BF4C5">
      <w:pPr>
        <w:pStyle w:val="style179"/>
        <w:numPr>
          <w:ilvl w:val="0"/>
          <w:numId w:val="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非劳动法领域（婚姻、房产、刑事等）</w:t>
      </w:r>
    </w:p>
    <w:p w14:paraId="A3B87B1D">
      <w:pPr>
        <w:pStyle w:val="style179"/>
        <w:numPr>
          <w:ilvl w:val="0"/>
          <w:numId w:val="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代替专业律师出具法律意见</w:t>
      </w:r>
    </w:p>
    <w:p w14:paraId="B135BB23">
      <w:pPr>
        <w:pStyle w:val="style179"/>
        <w:numPr>
          <w:ilvl w:val="0"/>
          <w:numId w:val="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涉及具体金额计算（如“我该拿多少赔偿”需要结合个人工资、工龄等，无法精确计算）</w:t>
      </w:r>
    </w:p>
    <w:p w14:paraId="2837C05E">
      <w:pPr>
        <w:pStyle w:val="style179"/>
        <w:numPr>
          <w:ilvl w:val="0"/>
          <w:numId w:val="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实时政策查询（法律法规更新后需人工补充知识库）</w:t>
      </w:r>
    </w:p>
    <w:p w14:paraId="3FD439F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88C0835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4.3 已知失败模式</w:t>
      </w:r>
    </w:p>
    <w:p w14:paraId="B3601E8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F235F1D3">
      <w:pPr>
        <w:pStyle w:val="style179"/>
        <w:numPr>
          <w:ilvl w:val="0"/>
          <w:numId w:val="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用户问法极度口语化且省略关键信息（如“那个钱”），可能导致检索不到</w:t>
      </w:r>
    </w:p>
    <w:p w14:paraId="5516FD01">
      <w:pPr>
        <w:pStyle w:val="style179"/>
        <w:numPr>
          <w:ilvl w:val="0"/>
          <w:numId w:val="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多轮对话中话题切换，上下文补全可能产生偏差</w:t>
      </w:r>
    </w:p>
    <w:p w14:paraId="BF747D01">
      <w:pPr>
        <w:pStyle w:val="style179"/>
        <w:numPr>
          <w:ilvl w:val="0"/>
          <w:numId w:val="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知识库未覆盖的新法规出台后，回答可能滞后</w:t>
      </w:r>
    </w:p>
    <w:p w14:paraId="0C00E001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1FF9E33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4.4 不承诺的效果</w:t>
      </w:r>
    </w:p>
    <w:p w14:paraId="95B3E2F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5D1173D7">
      <w:pPr>
        <w:pStyle w:val="style179"/>
        <w:numPr>
          <w:ilvl w:val="0"/>
          <w:numId w:val="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不承诺100%准确（法律解读存在专业分歧）</w:t>
      </w:r>
    </w:p>
    <w:p w14:paraId="9B019BF4">
      <w:pPr>
        <w:pStyle w:val="style179"/>
        <w:numPr>
          <w:ilvl w:val="0"/>
          <w:numId w:val="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不承诺替代专业法律咨询</w:t>
      </w:r>
    </w:p>
    <w:p w14:paraId="0A5B2818">
      <w:pPr>
        <w:pStyle w:val="style179"/>
        <w:numPr>
          <w:ilvl w:val="0"/>
          <w:numId w:val="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不承诺实时更新（知识库更新依赖人工维护）</w:t>
      </w:r>
    </w:p>
    <w:p w14:paraId="88D33AB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7B41C0A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4.5 高风险场景的强制阻断规则</w:t>
      </w:r>
    </w:p>
    <w:p w14:paraId="01B57CC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476D162B">
      <w:pPr>
        <w:pStyle w:val="style179"/>
        <w:numPr>
          <w:ilvl w:val="0"/>
          <w:numId w:val="8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涉及“怎么钻法律空子”“怎么伪造证据”等违规问题 → 直接拒绝回答</w:t>
      </w:r>
    </w:p>
    <w:p w14:paraId="C67E5365">
      <w:pPr>
        <w:pStyle w:val="style179"/>
        <w:numPr>
          <w:ilvl w:val="0"/>
          <w:numId w:val="8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涉及“人命关天”的紧急法律问题（如“被拘留了怎么办”）→ 强制引导“请立即联系律师或报警”</w:t>
      </w:r>
    </w:p>
    <w:p w14:paraId="1E5A897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47BB93D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 数据需求与回流设计</w:t>
      </w:r>
    </w:p>
    <w:p w14:paraId="F14CD84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352DFF8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5.1 冷启动数据来源</w:t>
      </w:r>
    </w:p>
    <w:p w14:paraId="9AE02A1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375E21E4">
      <w:pPr>
        <w:pStyle w:val="style179"/>
        <w:numPr>
          <w:ilvl w:val="0"/>
          <w:numId w:val="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《中华人民共和国劳动合同法》全文（政府官网手动搬运）</w:t>
      </w:r>
    </w:p>
    <w:p w14:paraId="B4BA41AB">
      <w:pPr>
        <w:pStyle w:val="style179"/>
        <w:numPr>
          <w:ilvl w:val="0"/>
          <w:numId w:val="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权威劳动法解读文章（筛选后人工清洗）</w:t>
      </w:r>
    </w:p>
    <w:p w14:paraId="3124F078">
      <w:pPr>
        <w:pStyle w:val="style179"/>
        <w:numPr>
          <w:ilvl w:val="0"/>
          <w:numId w:val="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真实职场案例（脱敏处理，转化为“场景-依据-建议”结构）</w:t>
      </w:r>
    </w:p>
    <w:p w14:paraId="97A825A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关键原则：所有数据必须人工复核来源，严禁AI自动生成法条</w:t>
      </w:r>
    </w:p>
    <w:p w14:paraId="053A6AE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EA129B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5.2 线上数据回流机制</w:t>
      </w:r>
    </w:p>
    <w:p w14:paraId="8221175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BF5C84B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5.2.1埋点：</w:t>
      </w:r>
    </w:p>
    <w:p w14:paraId="8BEB4E95">
      <w:pPr>
        <w:pStyle w:val="style179"/>
        <w:numPr>
          <w:ilvl w:val="0"/>
          <w:numId w:val="10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记录每次问答的完整对话（用户问题、AI回答、检索到的知识片段）</w:t>
      </w:r>
    </w:p>
    <w:p w14:paraId="E7B50071">
      <w:pPr>
        <w:pStyle w:val="style179"/>
        <w:numPr>
          <w:ilvl w:val="0"/>
          <w:numId w:val="10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记录用户是否点击“引用来源”查看原文（可作为“是否满意”的间接信号）</w:t>
      </w:r>
    </w:p>
    <w:p w14:paraId="FA3A5B9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77A60ED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5.2.2Bad Case收集：</w:t>
      </w:r>
    </w:p>
    <w:p w14:paraId="F5B9BAA6">
      <w:pPr>
        <w:pStyle w:val="style179"/>
        <w:numPr>
          <w:ilvl w:val="0"/>
          <w:numId w:val="11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自动标记：检索相关度低于阈值但仍生成回答的（可能幻觉）</w:t>
      </w:r>
    </w:p>
    <w:p w14:paraId="D0C02B3B">
      <w:pPr>
        <w:pStyle w:val="style179"/>
        <w:numPr>
          <w:ilvl w:val="0"/>
          <w:numId w:val="11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人工标记：用户反馈“回答不对”或“没帮到我”</w:t>
      </w:r>
    </w:p>
    <w:p w14:paraId="4BC9449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8E612E0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5.2.3标注分发：</w:t>
      </w:r>
    </w:p>
    <w:p w14:paraId="30A2E0EF">
      <w:pPr>
        <w:pStyle w:val="style179"/>
        <w:numPr>
          <w:ilvl w:val="0"/>
          <w:numId w:val="12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将Bad Case按问题类型分类（召回失败/生成幻觉/格式错误等）</w:t>
      </w:r>
    </w:p>
    <w:p w14:paraId="7D166A3D">
      <w:pPr>
        <w:pStyle w:val="style179"/>
        <w:numPr>
          <w:ilvl w:val="0"/>
          <w:numId w:val="12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每周集中review，判断是否需要补充知识库、调整检索参数或修改Prompt</w:t>
      </w:r>
    </w:p>
    <w:p w14:paraId="4945A95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284641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5.3 数据合规红线</w:t>
      </w:r>
    </w:p>
    <w:p w14:paraId="8E9BD4D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DB1DBEE6">
      <w:pPr>
        <w:pStyle w:val="style179"/>
        <w:numPr>
          <w:ilvl w:val="0"/>
          <w:numId w:val="1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知识库中不含任何个人隐私数据</w:t>
      </w:r>
    </w:p>
    <w:p w14:paraId="F2BC222B">
      <w:pPr>
        <w:pStyle w:val="style179"/>
        <w:numPr>
          <w:ilvl w:val="0"/>
          <w:numId w:val="1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不含任何诱导违法、违规的内容</w:t>
      </w:r>
    </w:p>
    <w:p w14:paraId="3F4B1AF7">
      <w:pPr>
        <w:pStyle w:val="style179"/>
        <w:numPr>
          <w:ilvl w:val="0"/>
          <w:numId w:val="13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回答末尾强制附带免责声明</w:t>
      </w:r>
    </w:p>
    <w:p w14:paraId="1CB85C1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4B246C8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6. 成本预算</w:t>
      </w:r>
    </w:p>
    <w:p w14:paraId="E25A642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28AD6B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6.1 单次调用成本估算</w:t>
      </w:r>
    </w:p>
    <w:tbl>
      <w:tblPr>
        <w:tblStyle w:val="style154"/>
        <w:tblW w:w="9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05"/>
        <w:gridCol w:w="5760"/>
        <w:gridCol w:w="1906"/>
      </w:tblGrid>
      <w:tr w14:paraId="B3FC2A58">
        <w:trPr/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9D0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成本项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C6F37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6D245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估算值</w:t>
            </w:r>
          </w:p>
        </w:tc>
      </w:tr>
      <w:tr w14:paraId="7B0A85E6">
        <w:tblPrEx/>
        <w:trPr/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5B4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输入Token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48540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系统提示词(~500)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检索注入(~1500)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用户问题(~100)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C28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~2100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tokens</w:t>
            </w:r>
          </w:p>
        </w:tc>
      </w:tr>
      <w:tr w14:paraId="24045B06">
        <w:tblPrEx/>
        <w:trPr/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691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输出Token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2AA8C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三段式回答平均长度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9AE85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~800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tokens</w:t>
            </w:r>
          </w:p>
        </w:tc>
      </w:tr>
      <w:tr w14:paraId="2A6DCB5A">
        <w:tblPrEx/>
        <w:trPr/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7ECE5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单次总Token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25CC9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输入+输出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1564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~2900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tokens</w:t>
            </w:r>
          </w:p>
        </w:tc>
      </w:tr>
      <w:tr w14:paraId="3913027C">
        <w:tblPrEx/>
        <w:trPr/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0B6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单次成本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D22188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按qwen3.7-plus计费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547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~¥0.002-0.005/次</w:t>
            </w:r>
          </w:p>
        </w:tc>
      </w:tr>
    </w:tbl>
    <w:p w14:paraId="0DA0433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D76322E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注意：系统提示词和检索注入的Token是“隐性开销”，常被忽略。输入Token通常是输出Token的3-10倍。</w:t>
      </w:r>
    </w:p>
    <w:p w14:paraId="433C78A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0AAC71F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6.2 规模化后的月度成本</w:t>
      </w:r>
    </w:p>
    <w:tbl>
      <w:tblPr>
        <w:tblStyle w:val="style154"/>
        <w:tblW w:w="9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35"/>
        <w:gridCol w:w="4712"/>
      </w:tblGrid>
      <w:tr w14:paraId="A6B0DAD2">
        <w:trPr/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E7FF0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使用量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1B6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月成本估算</w:t>
            </w:r>
          </w:p>
        </w:tc>
      </w:tr>
      <w:tr w14:paraId="33F288AE">
        <w:tblPrEx/>
        <w:trPr/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63486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100次/月（个人分享）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03AFE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~¥0.5</w:t>
            </w:r>
          </w:p>
        </w:tc>
      </w:tr>
      <w:tr w14:paraId="388A69D4">
        <w:tblPrEx/>
        <w:trPr/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451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1000次/月（小范围使用）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CAFBB2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~¥5</w:t>
            </w:r>
          </w:p>
        </w:tc>
      </w:tr>
      <w:tr w14:paraId="3965AE80">
        <w:tblPrEx/>
        <w:trPr/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14C928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10000次/月（公开使用）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B64D3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~¥50</w:t>
            </w:r>
          </w:p>
        </w:tc>
      </w:tr>
    </w:tbl>
    <w:p w14:paraId="DE5C286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0FC08C9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6.3 成本管控阈值与降级策略</w:t>
      </w:r>
    </w:p>
    <w:p w14:paraId="C507854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4682CBAC">
      <w:pPr>
        <w:pStyle w:val="style179"/>
        <w:numPr>
          <w:ilvl w:val="0"/>
          <w:numId w:val="14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积分上限：每个分享链接设置积分上限（如100积分），防止恶意刷量</w:t>
      </w:r>
    </w:p>
    <w:p w14:paraId="86C6F004">
      <w:pPr>
        <w:pStyle w:val="style179"/>
        <w:numPr>
          <w:ilvl w:val="0"/>
          <w:numId w:val="14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降级策略：如成本超预期，可切换至更便宜的模型（如qwen-turbo）</w:t>
      </w:r>
    </w:p>
    <w:p w14:paraId="D0C5436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7F4B7EB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7. 兜底与风险</w:t>
      </w:r>
    </w:p>
    <w:p w14:paraId="FB27989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AA4E86A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7.1 置信度分级与降级链路</w:t>
      </w:r>
    </w:p>
    <w:p w14:paraId="CA9634C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F57A7582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用户提问</w:t>
      </w:r>
    </w:p>
    <w:p w14:paraId="84FE82FE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  ↓</w:t>
      </w:r>
    </w:p>
    <w:p w14:paraId="24FA3B33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检索相关度 ≥ 0.1？ ──否──→ 回复：“该问题暂未收录，建议咨询专业律师或HR”</w:t>
      </w:r>
    </w:p>
    <w:p w14:paraId="264560DC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  ↓ 是</w:t>
      </w:r>
    </w:p>
    <w:p w14:paraId="CC840529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检索相关度 ≥ 0.5？ ──否──→ 回复：“以下内容仅供参考，建议进一步核实”</w:t>
      </w:r>
    </w:p>
    <w:p w14:paraId="4EDD2B04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  ↓ 是</w:t>
      </w:r>
    </w:p>
    <w:p w14:paraId="C1890D22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正常输出三段式回答（末尾强制带免责声明）</w:t>
      </w:r>
    </w:p>
    <w:p w14:paraId="69CB5C1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8751DD7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A419EFC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7.2 人工介入触发条件</w:t>
      </w:r>
    </w:p>
    <w:p w14:paraId="D18E2FA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E19D5EA5">
      <w:pPr>
        <w:pStyle w:val="style179"/>
        <w:numPr>
          <w:ilvl w:val="0"/>
          <w:numId w:val="1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用户连续3次追问“你确定吗？”或“你懂不懂？”→ 引导“建议咨询专业律师”</w:t>
      </w:r>
    </w:p>
    <w:p w14:paraId="E37E02DE">
      <w:pPr>
        <w:pStyle w:val="style179"/>
        <w:numPr>
          <w:ilvl w:val="0"/>
          <w:numId w:val="1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用户提到“急”“马上”“今天就要”→ 引导“紧急情况请拨打12333（劳动保障热线）”</w:t>
      </w:r>
    </w:p>
    <w:p w14:paraId="0DDC4B7F">
      <w:pPr>
        <w:pStyle w:val="style179"/>
        <w:numPr>
          <w:ilvl w:val="0"/>
          <w:numId w:val="15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用户问到超出边界的内容 → 强制拒绝并给出替代建议</w:t>
      </w:r>
    </w:p>
    <w:p w14:paraId="ABFEC77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C49A434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8. 上线计划与灰度策略</w:t>
      </w:r>
    </w:p>
    <w:p w14:paraId="367DE70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F0263071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8.1 当前状态</w:t>
      </w:r>
    </w:p>
    <w:p w14:paraId="83900B5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9DFCFC7F">
      <w:pPr>
        <w:pStyle w:val="style179"/>
        <w:numPr>
          <w:ilvl w:val="0"/>
          <w:numId w:val="1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✅ 已完成：知识库搭建（《劳动合同法》核心条款已入库）</w:t>
      </w:r>
    </w:p>
    <w:p w14:paraId="020217C0">
      <w:pPr>
        <w:pStyle w:val="style179"/>
        <w:numPr>
          <w:ilvl w:val="0"/>
          <w:numId w:val="1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✅ 已完成：检索参数调优（混合检索 + 最低相关度0.1 + 重排模型）</w:t>
      </w:r>
    </w:p>
    <w:p w14:paraId="8AEFE4F4">
      <w:pPr>
        <w:pStyle w:val="style179"/>
        <w:numPr>
          <w:ilvl w:val="0"/>
          <w:numId w:val="1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✅ 已完成：Prompt工程（三段式输出 + 强制基于知识库 + 免责声明）</w:t>
      </w:r>
    </w:p>
    <w:p w14:paraId="2319B82A">
      <w:pPr>
        <w:pStyle w:val="style179"/>
        <w:numPr>
          <w:ilvl w:val="0"/>
          <w:numId w:val="16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✅ 已完成：分享链接发布（免登录，限积分100）</w:t>
      </w:r>
    </w:p>
    <w:p w14:paraId="7A029DC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DDF34A1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8.2 灰度策略</w:t>
      </w:r>
    </w:p>
    <w:p w14:paraId="127A654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D32A38B3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灰度范围：先分享给5-10位同学/朋友试用</w:t>
      </w:r>
    </w:p>
    <w:p w14:paraId="37EA2FD8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观察周期：1-2周，收集反馈和Bad Case</w:t>
      </w:r>
    </w:p>
    <w:p w14:paraId="10997140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回滚条件：若出现3次以上“引用错误法条”的严重幻觉，立即下线排查</w:t>
      </w:r>
    </w:p>
    <w:p w14:paraId="EEEADAE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F90B04D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9. 后续迭代计划</w:t>
      </w:r>
    </w:p>
    <w:p w14:paraId="9D6E7A3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51449CD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9.1 短期（1个月内）</w:t>
      </w:r>
    </w:p>
    <w:p w14:paraId="34383C7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82CF70BA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扩充知识库：增加“加班费计算”“年休假”“工伤认定”等高频场景</w:t>
      </w:r>
    </w:p>
    <w:p w14:paraId="A54EA7CD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优化评测集：从20个问题扩展至50+，覆盖更多边界情况</w:t>
      </w:r>
    </w:p>
    <w:p w14:paraId="919FE98C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收集首批用户反馈，修复已知Bad Case</w:t>
      </w:r>
    </w:p>
    <w:p w14:paraId="0475233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ED6D721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9.2 中期（3个月内）</w:t>
      </w:r>
    </w:p>
    <w:p w14:paraId="073527F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E2240301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引入“数据飞轮”：将线上Bad Case持续转化为新的知识片段或测试用例</w:t>
      </w:r>
    </w:p>
    <w:p w14:paraId="785D6086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增加“置信度打分”功能：当检索相关度偏低时，主动提示用户“该回答仅供参考”</w:t>
      </w:r>
    </w:p>
    <w:p w14:paraId="FC10C6BD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探索接入更权威的实时数据源（如各地人社局的公开数据）</w:t>
      </w:r>
    </w:p>
    <w:p w14:paraId="CA4EE9A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72ABD2F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9.3 数据飞轮设计</w:t>
      </w:r>
    </w:p>
    <w:p w14:paraId="528CBED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线上对话 → 自动/人工标记Bad Case → 分类归因 → 定向优化</w:t>
      </w:r>
    </w:p>
    <w:p w14:paraId="9465513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  ↑                                                    ↓</w:t>
      </w:r>
    </w:p>
    <w:p w14:paraId="ECA516EB">
      <w:pPr>
        <w:spacing w:lineRule="auto" w: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  <w:lang w:val="en-US"/>
        </w:rPr>
        <w:t xml:space="preserve">     ←←←←←←←←←←回归评测及验证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>←←←←←←←←←←←←</w:t>
      </w:r>
    </w:p>
    <w:p w14:paraId="D20EEBC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</w:p>
    <w:p w14:paraId="04DF21F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具体执行：</w:t>
      </w:r>
    </w:p>
    <w:p w14:paraId="F588FA7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</w:p>
    <w:p w14:paraId="F79E896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1. 每周review Bad Case（召回失败/生成幻觉/格式问题）</w:t>
      </w:r>
    </w:p>
    <w:p w14:paraId="87B96CA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2. 判断优化方向：补充知识库 / 调整检索参数 / 修改Prompt</w:t>
      </w:r>
    </w:p>
    <w:p w14:paraId="6FCD499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  <w:lang w:val="en-US"/>
        </w:rPr>
      </w:pPr>
      <w:r>
        <w:rPr>
          <w:rFonts w:ascii="宋体" w:eastAsia="宋体" w:hAnsi="宋体"/>
          <w:sz w:val="24"/>
          <w:szCs w:val="24"/>
          <w:lang w:val="en-US"/>
        </w:rPr>
        <w:t>3. 用评测集回归验证，确保修复不引入新问题</w:t>
      </w:r>
    </w:p>
    <w:p w14:paraId="E60F75A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  <w:lang w:val="en-US"/>
        </w:rPr>
        <w:t>4. 部署上线，进入下一轮循环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6026C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000000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3146</Words>
  <Characters>3548</Characters>
  <Application>WPS Office</Application>
  <Paragraphs>316</Paragraphs>
  <CharactersWithSpaces>3746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2026-08-10T06:56:35Z</dcterms:created>
  <dc:creator>TGR-W00</dc:creator>
  <lastModifiedBy>TGR-W00</lastModifiedBy>
  <dcterms:modified xsi:type="dcterms:W3CDTF">2026-08-11T13:15:54Z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7c97d80b9cc446debb57ec5dd8c8f344_21</vt:lpwstr>
  </property>
</Properties>
</file>