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141A9" w14:textId="77777777" w:rsidR="00351EC4" w:rsidRPr="00E33246" w:rsidRDefault="00BC277A" w:rsidP="00E33246">
      <w:pPr>
        <w:pStyle w:val="affc"/>
        <w:spacing w:before="120" w:after="120" w:line="360" w:lineRule="auto"/>
        <w:rPr>
          <w:rFonts w:eastAsia="黑体"/>
          <w:sz w:val="36"/>
          <w:szCs w:val="44"/>
        </w:rPr>
      </w:pPr>
      <w:r w:rsidRPr="00E33246">
        <w:rPr>
          <w:rFonts w:eastAsia="黑体"/>
          <w:sz w:val="36"/>
          <w:szCs w:val="44"/>
        </w:rPr>
        <w:t>多场景覆岩扰动综合评估与采区规划</w:t>
      </w:r>
      <w:r w:rsidR="009C1A00" w:rsidRPr="009C1A00">
        <w:rPr>
          <w:rFonts w:eastAsia="黑体"/>
          <w:sz w:val="36"/>
          <w:szCs w:val="44"/>
        </w:rPr>
        <w:t>协同</w:t>
      </w:r>
      <w:r w:rsidRPr="00E33246">
        <w:rPr>
          <w:rFonts w:eastAsia="黑体"/>
          <w:sz w:val="36"/>
          <w:szCs w:val="44"/>
        </w:rPr>
        <w:t>调控系统</w:t>
      </w:r>
    </w:p>
    <w:p w14:paraId="6360CE5A" w14:textId="77777777" w:rsidR="00351EC4" w:rsidRPr="00E33246" w:rsidRDefault="00351EC4" w:rsidP="00E33246">
      <w:pPr>
        <w:pStyle w:val="affc"/>
        <w:spacing w:beforeLines="0" w:before="0" w:afterLines="0" w:after="0"/>
        <w:rPr>
          <w:rFonts w:eastAsia="宋体"/>
          <w:sz w:val="21"/>
          <w:szCs w:val="21"/>
        </w:rPr>
      </w:pPr>
      <w:r w:rsidRPr="00E33246">
        <w:rPr>
          <w:rFonts w:eastAsia="宋体"/>
          <w:sz w:val="21"/>
          <w:szCs w:val="21"/>
        </w:rPr>
        <w:t>李杨</w:t>
      </w:r>
      <w:r w:rsidRPr="00E33246">
        <w:rPr>
          <w:rFonts w:eastAsia="宋体"/>
          <w:sz w:val="21"/>
          <w:szCs w:val="21"/>
          <w:vertAlign w:val="superscript"/>
        </w:rPr>
        <w:t>1</w:t>
      </w:r>
      <w:r w:rsidRPr="00E33246">
        <w:rPr>
          <w:rFonts w:eastAsia="宋体"/>
          <w:sz w:val="21"/>
          <w:szCs w:val="21"/>
        </w:rPr>
        <w:t>，</w:t>
      </w:r>
      <w:r w:rsidR="009C06F7" w:rsidRPr="00E33246">
        <w:rPr>
          <w:rFonts w:eastAsia="宋体" w:hint="eastAsia"/>
          <w:sz w:val="21"/>
          <w:szCs w:val="21"/>
        </w:rPr>
        <w:t>刘浩天</w:t>
      </w:r>
      <w:r w:rsidR="00E33246" w:rsidRPr="00E33246">
        <w:rPr>
          <w:rFonts w:eastAsia="宋体"/>
          <w:sz w:val="21"/>
          <w:szCs w:val="21"/>
          <w:vertAlign w:val="superscript"/>
        </w:rPr>
        <w:t>1</w:t>
      </w:r>
      <w:r w:rsidR="001A183B" w:rsidRPr="00E33246">
        <w:rPr>
          <w:rFonts w:eastAsia="宋体"/>
          <w:sz w:val="21"/>
          <w:szCs w:val="21"/>
        </w:rPr>
        <w:t>，李宜杭</w:t>
      </w:r>
      <w:r w:rsidR="00E33246" w:rsidRPr="00E33246">
        <w:rPr>
          <w:rFonts w:eastAsia="宋体"/>
          <w:sz w:val="21"/>
          <w:szCs w:val="21"/>
          <w:vertAlign w:val="superscript"/>
        </w:rPr>
        <w:t>1</w:t>
      </w:r>
      <w:r w:rsidR="001A183B" w:rsidRPr="00E33246">
        <w:rPr>
          <w:rFonts w:eastAsia="宋体"/>
          <w:sz w:val="21"/>
          <w:szCs w:val="21"/>
        </w:rPr>
        <w:t>，崔宇彤</w:t>
      </w:r>
      <w:r w:rsidR="00E33246" w:rsidRPr="00E33246">
        <w:rPr>
          <w:rFonts w:eastAsia="宋体"/>
          <w:sz w:val="21"/>
          <w:szCs w:val="21"/>
          <w:vertAlign w:val="superscript"/>
        </w:rPr>
        <w:t>1</w:t>
      </w:r>
      <w:r w:rsidR="001A183B" w:rsidRPr="00E33246">
        <w:rPr>
          <w:rFonts w:eastAsia="宋体"/>
          <w:sz w:val="21"/>
          <w:szCs w:val="21"/>
        </w:rPr>
        <w:t>，曹晋龙</w:t>
      </w:r>
      <w:r w:rsidR="00E33246" w:rsidRPr="00E33246">
        <w:rPr>
          <w:rFonts w:eastAsia="宋体"/>
          <w:sz w:val="21"/>
          <w:szCs w:val="21"/>
          <w:vertAlign w:val="superscript"/>
        </w:rPr>
        <w:t>1</w:t>
      </w:r>
      <w:r w:rsidR="001A183B" w:rsidRPr="00E33246">
        <w:rPr>
          <w:rFonts w:eastAsia="宋体"/>
          <w:sz w:val="21"/>
          <w:szCs w:val="21"/>
        </w:rPr>
        <w:t>，王玉成</w:t>
      </w:r>
      <w:r w:rsidR="00E33246" w:rsidRPr="00E33246">
        <w:rPr>
          <w:rFonts w:eastAsia="宋体"/>
          <w:sz w:val="21"/>
          <w:szCs w:val="21"/>
          <w:vertAlign w:val="superscript"/>
        </w:rPr>
        <w:t>1</w:t>
      </w:r>
      <w:r w:rsidR="001A183B" w:rsidRPr="00E33246">
        <w:rPr>
          <w:rFonts w:eastAsia="宋体"/>
          <w:sz w:val="21"/>
          <w:szCs w:val="21"/>
        </w:rPr>
        <w:t>，汪洋</w:t>
      </w:r>
      <w:r w:rsidR="00E33246" w:rsidRPr="00E33246">
        <w:rPr>
          <w:rFonts w:eastAsia="宋体"/>
          <w:sz w:val="21"/>
          <w:szCs w:val="21"/>
          <w:vertAlign w:val="superscript"/>
        </w:rPr>
        <w:t>1</w:t>
      </w:r>
      <w:r w:rsidR="001A183B" w:rsidRPr="00E33246">
        <w:rPr>
          <w:rFonts w:eastAsia="宋体"/>
          <w:sz w:val="21"/>
          <w:szCs w:val="21"/>
        </w:rPr>
        <w:t>，</w:t>
      </w:r>
      <w:r w:rsidR="009C06F7" w:rsidRPr="00E33246">
        <w:rPr>
          <w:rFonts w:eastAsia="宋体" w:hint="eastAsia"/>
          <w:sz w:val="21"/>
          <w:szCs w:val="21"/>
        </w:rPr>
        <w:t>王楠</w:t>
      </w:r>
      <w:r w:rsidR="00E33246" w:rsidRPr="00E33246">
        <w:rPr>
          <w:rFonts w:eastAsia="宋体"/>
          <w:sz w:val="21"/>
          <w:szCs w:val="21"/>
          <w:vertAlign w:val="superscript"/>
        </w:rPr>
        <w:t>1</w:t>
      </w:r>
    </w:p>
    <w:p w14:paraId="13D94A5C" w14:textId="77777777" w:rsidR="00351EC4" w:rsidRDefault="00351EC4" w:rsidP="00E33246">
      <w:pPr>
        <w:pStyle w:val="affc"/>
        <w:spacing w:beforeLines="0" w:before="0" w:afterLines="0" w:after="0"/>
        <w:rPr>
          <w:rFonts w:eastAsia="宋体"/>
          <w:sz w:val="21"/>
          <w:szCs w:val="21"/>
        </w:rPr>
      </w:pPr>
      <w:r w:rsidRPr="00E33246">
        <w:rPr>
          <w:rFonts w:eastAsia="宋体"/>
          <w:sz w:val="21"/>
          <w:szCs w:val="21"/>
        </w:rPr>
        <w:t>（</w:t>
      </w:r>
      <w:r w:rsidRPr="00E33246">
        <w:rPr>
          <w:rFonts w:eastAsia="宋体"/>
          <w:sz w:val="21"/>
          <w:szCs w:val="21"/>
        </w:rPr>
        <w:t xml:space="preserve">1. </w:t>
      </w:r>
      <w:r w:rsidRPr="00E33246">
        <w:rPr>
          <w:rFonts w:eastAsia="宋体"/>
          <w:sz w:val="21"/>
          <w:szCs w:val="21"/>
        </w:rPr>
        <w:t>中国矿业大学（北京）</w:t>
      </w:r>
      <w:r w:rsidRPr="00E33246">
        <w:rPr>
          <w:rFonts w:eastAsia="宋体"/>
          <w:sz w:val="21"/>
          <w:szCs w:val="21"/>
        </w:rPr>
        <w:t xml:space="preserve"> </w:t>
      </w:r>
      <w:r w:rsidRPr="00E33246">
        <w:rPr>
          <w:rFonts w:eastAsia="宋体"/>
          <w:sz w:val="21"/>
          <w:szCs w:val="21"/>
        </w:rPr>
        <w:t>能源与矿业学院，北京</w:t>
      </w:r>
      <w:r w:rsidRPr="00E33246">
        <w:rPr>
          <w:rFonts w:eastAsia="宋体"/>
          <w:sz w:val="21"/>
          <w:szCs w:val="21"/>
        </w:rPr>
        <w:t xml:space="preserve"> 100083</w:t>
      </w:r>
      <w:r w:rsidRPr="00E33246">
        <w:rPr>
          <w:rFonts w:eastAsia="宋体"/>
          <w:sz w:val="21"/>
          <w:szCs w:val="21"/>
        </w:rPr>
        <w:t>）</w:t>
      </w:r>
    </w:p>
    <w:p w14:paraId="120661F9" w14:textId="77777777" w:rsidR="00D853B3" w:rsidRPr="00D853B3" w:rsidRDefault="00D853B3" w:rsidP="00D853B3">
      <w:pPr>
        <w:pStyle w:val="affd"/>
        <w:jc w:val="left"/>
        <w:rPr>
          <w:rFonts w:eastAsia="宋体"/>
          <w:szCs w:val="18"/>
        </w:rPr>
      </w:pPr>
      <w:r w:rsidRPr="00D853B3">
        <w:rPr>
          <w:rFonts w:eastAsia="宋体"/>
          <w:szCs w:val="18"/>
        </w:rPr>
        <w:t>基金项目：国家科技重大专项课题</w:t>
      </w:r>
      <w:r w:rsidRPr="00D853B3">
        <w:rPr>
          <w:rFonts w:eastAsia="宋体"/>
          <w:szCs w:val="18"/>
        </w:rPr>
        <w:t>(2026ZD1214603)</w:t>
      </w:r>
      <w:r w:rsidRPr="00D853B3">
        <w:rPr>
          <w:rFonts w:eastAsia="宋体"/>
          <w:szCs w:val="18"/>
        </w:rPr>
        <w:t>；国家重点研发计划资助项目</w:t>
      </w:r>
      <w:r w:rsidRPr="00D853B3">
        <w:rPr>
          <w:rFonts w:eastAsia="宋体"/>
          <w:szCs w:val="18"/>
        </w:rPr>
        <w:t>(2023YFC2907501)</w:t>
      </w:r>
      <w:r w:rsidRPr="00D853B3">
        <w:rPr>
          <w:rFonts w:eastAsia="宋体"/>
          <w:szCs w:val="18"/>
        </w:rPr>
        <w:t>；国家自然科学基金资助项目</w:t>
      </w:r>
      <w:r w:rsidRPr="00D853B3">
        <w:rPr>
          <w:rFonts w:eastAsia="宋体"/>
          <w:szCs w:val="18"/>
        </w:rPr>
        <w:t>(52374106)</w:t>
      </w:r>
      <w:r>
        <w:rPr>
          <w:rFonts w:eastAsia="宋体" w:hint="eastAsia"/>
          <w:szCs w:val="18"/>
        </w:rPr>
        <w:t>。</w:t>
      </w:r>
    </w:p>
    <w:p w14:paraId="19E949ED" w14:textId="77777777" w:rsidR="00E33246" w:rsidRPr="00E33246" w:rsidRDefault="00E33246" w:rsidP="00E33246">
      <w:pPr>
        <w:pStyle w:val="affd"/>
        <w:jc w:val="left"/>
        <w:rPr>
          <w:rFonts w:eastAsia="宋体"/>
          <w:szCs w:val="18"/>
        </w:rPr>
      </w:pPr>
      <w:r w:rsidRPr="00E33246">
        <w:rPr>
          <w:rFonts w:eastAsia="宋体"/>
          <w:szCs w:val="18"/>
        </w:rPr>
        <w:t>作者简介：李杨（</w:t>
      </w:r>
      <w:r w:rsidRPr="00E33246">
        <w:rPr>
          <w:rFonts w:eastAsia="宋体"/>
          <w:szCs w:val="18"/>
        </w:rPr>
        <w:t>1982—</w:t>
      </w:r>
      <w:r w:rsidRPr="00E33246">
        <w:rPr>
          <w:rFonts w:eastAsia="宋体"/>
          <w:szCs w:val="18"/>
        </w:rPr>
        <w:t>），男，河北唐山人，教授，博士</w:t>
      </w:r>
      <w:r>
        <w:rPr>
          <w:rFonts w:eastAsia="宋体" w:hint="eastAsia"/>
          <w:szCs w:val="18"/>
        </w:rPr>
        <w:t>生导师，博士。</w:t>
      </w:r>
      <w:r>
        <w:rPr>
          <w:rFonts w:eastAsia="宋体"/>
          <w:szCs w:val="18"/>
        </w:rPr>
        <w:t>E-mail</w:t>
      </w:r>
      <w:r>
        <w:rPr>
          <w:rFonts w:eastAsia="宋体"/>
          <w:szCs w:val="18"/>
        </w:rPr>
        <w:t>：</w:t>
      </w:r>
      <w:r>
        <w:rPr>
          <w:rFonts w:eastAsia="宋体" w:hint="eastAsia"/>
          <w:szCs w:val="18"/>
        </w:rPr>
        <w:t>liyangcumtb@163.com</w:t>
      </w:r>
      <w:r w:rsidRPr="00E33246">
        <w:rPr>
          <w:rFonts w:eastAsia="宋体"/>
          <w:szCs w:val="18"/>
        </w:rPr>
        <w:t>。</w:t>
      </w:r>
    </w:p>
    <w:p w14:paraId="25C5D2FB" w14:textId="77777777" w:rsidR="00E33246" w:rsidRPr="00E33246" w:rsidRDefault="00E33246" w:rsidP="00E33246">
      <w:pPr>
        <w:pStyle w:val="affd"/>
        <w:jc w:val="left"/>
        <w:rPr>
          <w:rFonts w:eastAsia="宋体"/>
          <w:szCs w:val="18"/>
        </w:rPr>
      </w:pPr>
      <w:r w:rsidRPr="00E33246">
        <w:rPr>
          <w:rFonts w:eastAsia="宋体"/>
          <w:szCs w:val="18"/>
        </w:rPr>
        <w:t>通信作者：刘浩天（</w:t>
      </w:r>
      <w:r w:rsidRPr="00E33246">
        <w:rPr>
          <w:rFonts w:eastAsia="宋体"/>
          <w:szCs w:val="18"/>
        </w:rPr>
        <w:t>2001—</w:t>
      </w:r>
      <w:r w:rsidRPr="00E33246">
        <w:rPr>
          <w:rFonts w:eastAsia="宋体"/>
          <w:szCs w:val="18"/>
        </w:rPr>
        <w:t>），男，河北唐山人，博士研究生。</w:t>
      </w:r>
      <w:r w:rsidRPr="00E33246">
        <w:rPr>
          <w:rFonts w:eastAsia="宋体"/>
          <w:szCs w:val="18"/>
        </w:rPr>
        <w:t>E-mail</w:t>
      </w:r>
      <w:r w:rsidRPr="00E33246">
        <w:rPr>
          <w:rFonts w:eastAsia="宋体"/>
          <w:szCs w:val="18"/>
        </w:rPr>
        <w:t>：</w:t>
      </w:r>
      <w:r w:rsidRPr="00E33246">
        <w:rPr>
          <w:rFonts w:eastAsia="宋体"/>
          <w:szCs w:val="18"/>
        </w:rPr>
        <w:t>gqt2500103011@student.cumtb.edu.cn</w:t>
      </w:r>
    </w:p>
    <w:p w14:paraId="313B9E68" w14:textId="77777777" w:rsidR="00351EC4" w:rsidRPr="00E33246" w:rsidRDefault="00351EC4" w:rsidP="00E33246">
      <w:pPr>
        <w:pStyle w:val="affd"/>
        <w:jc w:val="left"/>
        <w:rPr>
          <w:bCs/>
        </w:rPr>
      </w:pPr>
      <w:r w:rsidRPr="00E33246">
        <w:rPr>
          <w:b/>
        </w:rPr>
        <w:t>摘</w:t>
      </w:r>
      <w:r w:rsidR="00E33246">
        <w:rPr>
          <w:rFonts w:hint="eastAsia"/>
          <w:b/>
        </w:rPr>
        <w:t xml:space="preserve">  </w:t>
      </w:r>
      <w:r w:rsidRPr="00E33246">
        <w:rPr>
          <w:b/>
        </w:rPr>
        <w:t>要：</w:t>
      </w:r>
      <w:r w:rsidR="008A1295" w:rsidRPr="00E33246">
        <w:t>针对传统采区规划中地质分析、覆岩扰动评价、工作面布置、采掘接续和经济分析相对分散，覆岩扰动结果多在方案形成后进行专项校核、易导致工作面边界和煤柱参数反复调整的问题，构建了多场景覆岩扰动综合评估与采区规划协同调控系统。系统按照</w:t>
      </w:r>
      <w:r w:rsidR="008A1295" w:rsidRPr="00E33246">
        <w:t>“</w:t>
      </w:r>
      <w:r w:rsidR="008A1295" w:rsidRPr="00E33246">
        <w:t>参数导入</w:t>
      </w:r>
      <w:r w:rsidR="008A1295" w:rsidRPr="00E33246">
        <w:t>—</w:t>
      </w:r>
      <w:r w:rsidR="008A1295" w:rsidRPr="00E33246">
        <w:t>核心功能计算</w:t>
      </w:r>
      <w:r w:rsidR="008A1295" w:rsidRPr="00E33246">
        <w:t>—</w:t>
      </w:r>
      <w:r w:rsidR="008A1295" w:rsidRPr="00E33246">
        <w:t>结果输出</w:t>
      </w:r>
      <w:r w:rsidR="008A1295" w:rsidRPr="00E33246">
        <w:t>”</w:t>
      </w:r>
      <w:r w:rsidR="008A1295" w:rsidRPr="00E33246">
        <w:t>的逻辑进行设计，集成钻孔与地质资料管理、地质参数分析、多场景覆岩扰动综合评价、采区规划、采掘接续、协同调控和经济分析等功能。首先，以采区边界、钻孔煤厚、工程约束、开采参数和覆岩响应结果为输入，构建采区数据场和空间图层；其次，从位移响应、应力响应和裂隙发育响应</w:t>
      </w:r>
      <w:r w:rsidR="008A1295" w:rsidRPr="00E33246">
        <w:t>3</w:t>
      </w:r>
      <w:r w:rsidR="008A1295" w:rsidRPr="00E33246">
        <w:t>个方面构建覆岩综合扰动指数</w:t>
      </w:r>
      <w:r w:rsidR="00294257" w:rsidRPr="00E33246">
        <w:t>（</w:t>
      </w:r>
      <w:r w:rsidR="00294257" w:rsidRPr="00E33246">
        <w:t>overburden disturbance index</w:t>
      </w:r>
      <w:r w:rsidR="00294257" w:rsidRPr="00E33246">
        <w:t>，</w:t>
      </w:r>
      <w:r w:rsidR="00294257" w:rsidRPr="00E33246">
        <w:t>ODI</w:t>
      </w:r>
      <w:r w:rsidR="00294257" w:rsidRPr="00E33246">
        <w:t>）</w:t>
      </w:r>
      <w:r w:rsidR="008A1295" w:rsidRPr="00E33246">
        <w:t>，形成扰动空间分布和等级分区；最后，将</w:t>
      </w:r>
      <w:r w:rsidR="008A1295" w:rsidRPr="00E33246">
        <w:t>ODI</w:t>
      </w:r>
      <w:r w:rsidR="008A1295" w:rsidRPr="00E33246">
        <w:t>扰动图层与有效布置域、煤厚资源图层和规划参数耦合，生成不同目标偏好下的采区规划方案，并进一步开展采掘接续和工程经济分析。以敏东一矿南一盘区西翼采区为工程对象进行系统应用。结果表明：含水层扰动场景下研究区</w:t>
      </w:r>
      <w:r w:rsidR="008A1295" w:rsidRPr="00E33246">
        <w:t>ODI</w:t>
      </w:r>
      <w:r w:rsidR="008A1295" w:rsidRPr="00E33246">
        <w:t>均值为</w:t>
      </w:r>
      <w:r w:rsidR="008A1295" w:rsidRPr="00E33246">
        <w:t>0.4669</w:t>
      </w:r>
      <w:r w:rsidR="008A1295" w:rsidRPr="00E33246">
        <w:t>，</w:t>
      </w:r>
      <w:r w:rsidR="00294257" w:rsidRPr="00E33246">
        <w:t>90%</w:t>
      </w:r>
      <w:r w:rsidR="00294257" w:rsidRPr="00E33246">
        <w:t>分位数（</w:t>
      </w:r>
      <w:r w:rsidR="00294257" w:rsidRPr="00E33246">
        <w:t>P90</w:t>
      </w:r>
      <w:r w:rsidR="00294257" w:rsidRPr="00E33246">
        <w:t>）</w:t>
      </w:r>
      <w:r w:rsidR="008A1295" w:rsidRPr="00E33246">
        <w:t>为</w:t>
      </w:r>
      <w:r w:rsidR="008A1295" w:rsidRPr="00E33246">
        <w:t>0.7474</w:t>
      </w:r>
      <w:r w:rsidR="008A1295" w:rsidRPr="00E33246">
        <w:t>，</w:t>
      </w:r>
      <w:r w:rsidR="00294257" w:rsidRPr="00E33246">
        <w:t>ODI</w:t>
      </w:r>
      <w:r w:rsidR="00294257" w:rsidRPr="00E33246">
        <w:t>大于</w:t>
      </w:r>
      <w:r w:rsidR="00294257" w:rsidRPr="00E33246">
        <w:t>0.70</w:t>
      </w:r>
      <w:r w:rsidR="00294257" w:rsidRPr="00E33246">
        <w:t>的区域占</w:t>
      </w:r>
      <w:r w:rsidR="00294257" w:rsidRPr="00E33246">
        <w:t>15.89%</w:t>
      </w:r>
      <w:r w:rsidR="008A1295" w:rsidRPr="00E33246">
        <w:t>，局部区域存在较明显的含水层扰动风险；系统生成的资源回收优先、工程效率优先和低扰动优先方案覆盖率分别为</w:t>
      </w:r>
      <w:r w:rsidR="008A1295" w:rsidRPr="00E33246">
        <w:t>98.52%</w:t>
      </w:r>
      <w:r w:rsidR="008A1295" w:rsidRPr="00E33246">
        <w:t>、</w:t>
      </w:r>
      <w:r w:rsidR="008A1295" w:rsidRPr="00E33246">
        <w:t>89.34%</w:t>
      </w:r>
      <w:r w:rsidR="008A1295" w:rsidRPr="00E33246">
        <w:t>和</w:t>
      </w:r>
      <w:r w:rsidR="008A1295" w:rsidRPr="00E33246">
        <w:t>80.67%</w:t>
      </w:r>
      <w:r w:rsidR="008A1295" w:rsidRPr="00E33246">
        <w:t>，其中低扰动优先方案</w:t>
      </w:r>
      <w:r w:rsidR="008A1295" w:rsidRPr="00E33246">
        <w:t>ODI</w:t>
      </w:r>
      <w:r w:rsidR="008A1295" w:rsidRPr="00E33246">
        <w:t>均值和</w:t>
      </w:r>
      <w:r w:rsidR="008A1295" w:rsidRPr="00E33246">
        <w:t>P90</w:t>
      </w:r>
      <w:r w:rsidR="008A1295" w:rsidRPr="00E33246">
        <w:t>分别为</w:t>
      </w:r>
      <w:r w:rsidR="008A1295" w:rsidRPr="00E33246">
        <w:t>0.4416</w:t>
      </w:r>
      <w:r w:rsidR="008A1295" w:rsidRPr="00E33246">
        <w:t>和</w:t>
      </w:r>
      <w:r w:rsidR="008A1295" w:rsidRPr="00E33246">
        <w:t>0.6353</w:t>
      </w:r>
      <w:r w:rsidR="008A1295" w:rsidRPr="00E33246">
        <w:t>，</w:t>
      </w:r>
      <w:r w:rsidR="00294257" w:rsidRPr="00E33246">
        <w:t>扰动水平相对较低</w:t>
      </w:r>
      <w:r w:rsidR="008A1295" w:rsidRPr="00E33246">
        <w:t>；采掘接续与经济分析结果显示，系统可输出接续计划、产量序列、风险月份和经济评价指标，案例方案总工期为</w:t>
      </w:r>
      <w:r w:rsidR="008A1295" w:rsidRPr="00E33246">
        <w:t>136</w:t>
      </w:r>
      <w:r w:rsidR="008A1295" w:rsidRPr="00E33246">
        <w:t>个月，目标产能为</w:t>
      </w:r>
      <w:r w:rsidR="008A1295" w:rsidRPr="00E33246">
        <w:t>500</w:t>
      </w:r>
      <w:r w:rsidR="008A1295" w:rsidRPr="00E33246">
        <w:t>万</w:t>
      </w:r>
      <w:r w:rsidR="008A1295" w:rsidRPr="00E33246">
        <w:t>t/a</w:t>
      </w:r>
      <w:r w:rsidR="008A1295" w:rsidRPr="00E33246">
        <w:t>，回收期为</w:t>
      </w:r>
      <w:r w:rsidR="008A1295" w:rsidRPr="00E33246">
        <w:t>10</w:t>
      </w:r>
      <w:r w:rsidR="008A1295" w:rsidRPr="00E33246">
        <w:t>个月，单位成本为</w:t>
      </w:r>
      <w:r w:rsidR="008A1295" w:rsidRPr="00E33246">
        <w:t>324.7</w:t>
      </w:r>
      <w:r w:rsidR="008A1295" w:rsidRPr="00E33246">
        <w:t>元</w:t>
      </w:r>
      <w:r w:rsidR="008A1295" w:rsidRPr="00E33246">
        <w:t>/t</w:t>
      </w:r>
      <w:r w:rsidR="008A1295" w:rsidRPr="00E33246">
        <w:t>，并识别出</w:t>
      </w:r>
      <w:r w:rsidR="008A1295" w:rsidRPr="00E33246">
        <w:t>40</w:t>
      </w:r>
      <w:r w:rsidR="008A1295" w:rsidRPr="00E33246">
        <w:t>个高风险月。研究表明，该系统能够将覆岩扰动评价结果前置融入采区规划过程，实现扰动识别、方案生成、接续校核和经济评价的一体化分析，可为复杂地质条件下采区方案比选、含水层保护和协同决策提供技术支撑</w:t>
      </w:r>
      <w:r w:rsidR="00813017" w:rsidRPr="00E33246">
        <w:t>。</w:t>
      </w:r>
    </w:p>
    <w:p w14:paraId="5738D099" w14:textId="77777777" w:rsidR="00351EC4" w:rsidRPr="00E33246" w:rsidRDefault="00351EC4" w:rsidP="00E33246">
      <w:pPr>
        <w:pStyle w:val="affd"/>
        <w:rPr>
          <w:b/>
        </w:rPr>
      </w:pPr>
      <w:r w:rsidRPr="00E33246">
        <w:rPr>
          <w:b/>
        </w:rPr>
        <w:t>关键词：</w:t>
      </w:r>
      <w:r w:rsidR="008A1295" w:rsidRPr="00E33246">
        <w:rPr>
          <w:bCs/>
        </w:rPr>
        <w:t>采区规划；覆岩扰动；协同调控系统；综合扰动指数；采掘接续；</w:t>
      </w:r>
      <w:r w:rsidR="0018486A" w:rsidRPr="00E33246">
        <w:rPr>
          <w:rFonts w:hint="eastAsia"/>
          <w:bCs/>
        </w:rPr>
        <w:t>工程</w:t>
      </w:r>
      <w:r w:rsidR="008A1295" w:rsidRPr="00E33246">
        <w:rPr>
          <w:bCs/>
        </w:rPr>
        <w:t>经济评价</w:t>
      </w:r>
    </w:p>
    <w:p w14:paraId="39A76F19" w14:textId="77777777" w:rsidR="00351EC4" w:rsidRPr="00E33246" w:rsidRDefault="00351EC4" w:rsidP="00E33246">
      <w:pPr>
        <w:pStyle w:val="affd"/>
        <w:rPr>
          <w:b/>
        </w:rPr>
      </w:pPr>
      <w:r>
        <w:t>中图分类号：</w:t>
      </w:r>
      <w:r>
        <w:t xml:space="preserve">TD822        </w:t>
      </w:r>
      <w:r>
        <w:t>文献标识码：</w:t>
      </w:r>
      <w:r>
        <w:t>A</w:t>
      </w:r>
    </w:p>
    <w:p w14:paraId="675DF30A" w14:textId="77777777" w:rsidR="00351EC4" w:rsidRPr="00E33246" w:rsidRDefault="00294257" w:rsidP="00E33246">
      <w:pPr>
        <w:pStyle w:val="affe"/>
        <w:spacing w:before="120" w:after="120"/>
        <w:rPr>
          <w:b/>
          <w:snapToGrid w:val="0"/>
          <w:kern w:val="0"/>
          <w:sz w:val="30"/>
          <w:szCs w:val="30"/>
        </w:rPr>
      </w:pPr>
      <w:r w:rsidRPr="00E33246">
        <w:rPr>
          <w:b/>
          <w:snapToGrid w:val="0"/>
          <w:kern w:val="0"/>
          <w:sz w:val="30"/>
          <w:szCs w:val="30"/>
        </w:rPr>
        <w:t xml:space="preserve">A </w:t>
      </w:r>
      <w:r w:rsidR="00E33246">
        <w:rPr>
          <w:rFonts w:hint="eastAsia"/>
          <w:b/>
          <w:snapToGrid w:val="0"/>
          <w:kern w:val="0"/>
          <w:sz w:val="30"/>
          <w:szCs w:val="30"/>
        </w:rPr>
        <w:t>m</w:t>
      </w:r>
      <w:r w:rsidRPr="00E33246">
        <w:rPr>
          <w:b/>
          <w:snapToGrid w:val="0"/>
          <w:kern w:val="0"/>
          <w:sz w:val="30"/>
          <w:szCs w:val="30"/>
        </w:rPr>
        <w:t>ulti-</w:t>
      </w:r>
      <w:r w:rsidR="00E33246">
        <w:rPr>
          <w:rFonts w:hint="eastAsia"/>
          <w:b/>
          <w:snapToGrid w:val="0"/>
          <w:kern w:val="0"/>
          <w:sz w:val="30"/>
          <w:szCs w:val="30"/>
        </w:rPr>
        <w:t>s</w:t>
      </w:r>
      <w:r w:rsidRPr="00E33246">
        <w:rPr>
          <w:b/>
          <w:snapToGrid w:val="0"/>
          <w:kern w:val="0"/>
          <w:sz w:val="30"/>
          <w:szCs w:val="30"/>
        </w:rPr>
        <w:t xml:space="preserve">cenario </w:t>
      </w:r>
      <w:r w:rsidR="00E33246">
        <w:rPr>
          <w:rFonts w:hint="eastAsia"/>
          <w:b/>
          <w:snapToGrid w:val="0"/>
          <w:kern w:val="0"/>
          <w:sz w:val="30"/>
          <w:szCs w:val="30"/>
        </w:rPr>
        <w:t>i</w:t>
      </w:r>
      <w:r w:rsidRPr="00E33246">
        <w:rPr>
          <w:b/>
          <w:snapToGrid w:val="0"/>
          <w:kern w:val="0"/>
          <w:sz w:val="30"/>
          <w:szCs w:val="30"/>
        </w:rPr>
        <w:t xml:space="preserve">ntegrated </w:t>
      </w:r>
      <w:r w:rsidR="00E33246">
        <w:rPr>
          <w:rFonts w:hint="eastAsia"/>
          <w:b/>
          <w:snapToGrid w:val="0"/>
          <w:kern w:val="0"/>
          <w:sz w:val="30"/>
          <w:szCs w:val="30"/>
        </w:rPr>
        <w:t>e</w:t>
      </w:r>
      <w:r w:rsidRPr="00E33246">
        <w:rPr>
          <w:b/>
          <w:snapToGrid w:val="0"/>
          <w:kern w:val="0"/>
          <w:sz w:val="30"/>
          <w:szCs w:val="30"/>
        </w:rPr>
        <w:t xml:space="preserve">valuation and </w:t>
      </w:r>
      <w:r w:rsidR="00E33246">
        <w:rPr>
          <w:rFonts w:hint="eastAsia"/>
          <w:b/>
          <w:snapToGrid w:val="0"/>
          <w:kern w:val="0"/>
          <w:sz w:val="30"/>
          <w:szCs w:val="30"/>
        </w:rPr>
        <w:t>c</w:t>
      </w:r>
      <w:r w:rsidRPr="00E33246">
        <w:rPr>
          <w:b/>
          <w:snapToGrid w:val="0"/>
          <w:kern w:val="0"/>
          <w:sz w:val="30"/>
          <w:szCs w:val="30"/>
        </w:rPr>
        <w:t xml:space="preserve">ollaborative </w:t>
      </w:r>
      <w:r w:rsidR="00E33246">
        <w:rPr>
          <w:rFonts w:hint="eastAsia"/>
          <w:b/>
          <w:snapToGrid w:val="0"/>
          <w:kern w:val="0"/>
          <w:sz w:val="30"/>
          <w:szCs w:val="30"/>
        </w:rPr>
        <w:t>r</w:t>
      </w:r>
      <w:r w:rsidRPr="00E33246">
        <w:rPr>
          <w:b/>
          <w:snapToGrid w:val="0"/>
          <w:kern w:val="0"/>
          <w:sz w:val="30"/>
          <w:szCs w:val="30"/>
        </w:rPr>
        <w:t xml:space="preserve">egulation </w:t>
      </w:r>
      <w:r w:rsidR="00E33246">
        <w:rPr>
          <w:rFonts w:hint="eastAsia"/>
          <w:b/>
          <w:snapToGrid w:val="0"/>
          <w:kern w:val="0"/>
          <w:sz w:val="30"/>
          <w:szCs w:val="30"/>
        </w:rPr>
        <w:t>s</w:t>
      </w:r>
      <w:r w:rsidRPr="00E33246">
        <w:rPr>
          <w:b/>
          <w:snapToGrid w:val="0"/>
          <w:kern w:val="0"/>
          <w:sz w:val="30"/>
          <w:szCs w:val="30"/>
        </w:rPr>
        <w:t xml:space="preserve">ystem for </w:t>
      </w:r>
      <w:r w:rsidR="00E33246">
        <w:rPr>
          <w:rFonts w:hint="eastAsia"/>
          <w:b/>
          <w:snapToGrid w:val="0"/>
          <w:kern w:val="0"/>
          <w:sz w:val="30"/>
          <w:szCs w:val="30"/>
        </w:rPr>
        <w:t>o</w:t>
      </w:r>
      <w:r w:rsidRPr="00E33246">
        <w:rPr>
          <w:b/>
          <w:snapToGrid w:val="0"/>
          <w:kern w:val="0"/>
          <w:sz w:val="30"/>
          <w:szCs w:val="30"/>
        </w:rPr>
        <w:t xml:space="preserve">verburden </w:t>
      </w:r>
      <w:r w:rsidR="00E33246">
        <w:rPr>
          <w:rFonts w:hint="eastAsia"/>
          <w:b/>
          <w:snapToGrid w:val="0"/>
          <w:kern w:val="0"/>
          <w:sz w:val="30"/>
          <w:szCs w:val="30"/>
        </w:rPr>
        <w:t>d</w:t>
      </w:r>
      <w:r w:rsidRPr="00E33246">
        <w:rPr>
          <w:b/>
          <w:snapToGrid w:val="0"/>
          <w:kern w:val="0"/>
          <w:sz w:val="30"/>
          <w:szCs w:val="30"/>
        </w:rPr>
        <w:t xml:space="preserve">isturbance in </w:t>
      </w:r>
      <w:r w:rsidR="00E33246">
        <w:rPr>
          <w:rFonts w:hint="eastAsia"/>
          <w:b/>
          <w:snapToGrid w:val="0"/>
          <w:kern w:val="0"/>
          <w:sz w:val="30"/>
          <w:szCs w:val="30"/>
        </w:rPr>
        <w:t>m</w:t>
      </w:r>
      <w:r w:rsidRPr="00E33246">
        <w:rPr>
          <w:b/>
          <w:snapToGrid w:val="0"/>
          <w:kern w:val="0"/>
          <w:sz w:val="30"/>
          <w:szCs w:val="30"/>
        </w:rPr>
        <w:t xml:space="preserve">ining </w:t>
      </w:r>
      <w:r w:rsidR="00E33246">
        <w:rPr>
          <w:rFonts w:hint="eastAsia"/>
          <w:b/>
          <w:snapToGrid w:val="0"/>
          <w:kern w:val="0"/>
          <w:sz w:val="30"/>
          <w:szCs w:val="30"/>
        </w:rPr>
        <w:t>d</w:t>
      </w:r>
      <w:r w:rsidRPr="00E33246">
        <w:rPr>
          <w:b/>
          <w:snapToGrid w:val="0"/>
          <w:kern w:val="0"/>
          <w:sz w:val="30"/>
          <w:szCs w:val="30"/>
        </w:rPr>
        <w:t xml:space="preserve">istrict </w:t>
      </w:r>
      <w:r w:rsidR="00E33246">
        <w:rPr>
          <w:rFonts w:hint="eastAsia"/>
          <w:b/>
          <w:snapToGrid w:val="0"/>
          <w:kern w:val="0"/>
          <w:sz w:val="30"/>
          <w:szCs w:val="30"/>
        </w:rPr>
        <w:t>p</w:t>
      </w:r>
      <w:r w:rsidRPr="00E33246">
        <w:rPr>
          <w:b/>
          <w:snapToGrid w:val="0"/>
          <w:kern w:val="0"/>
          <w:sz w:val="30"/>
          <w:szCs w:val="30"/>
        </w:rPr>
        <w:t>lanning</w:t>
      </w:r>
    </w:p>
    <w:p w14:paraId="1A41A21F" w14:textId="77777777" w:rsidR="00351EC4" w:rsidRPr="00E33246" w:rsidRDefault="00351EC4" w:rsidP="00E33246">
      <w:pPr>
        <w:pStyle w:val="afff"/>
        <w:rPr>
          <w:i w:val="0"/>
          <w:szCs w:val="18"/>
        </w:rPr>
      </w:pPr>
      <w:r w:rsidRPr="00E33246">
        <w:rPr>
          <w:i w:val="0"/>
          <w:szCs w:val="18"/>
        </w:rPr>
        <w:t>L</w:t>
      </w:r>
      <w:r w:rsidR="008D0623" w:rsidRPr="00E33246">
        <w:rPr>
          <w:i w:val="0"/>
          <w:szCs w:val="18"/>
        </w:rPr>
        <w:t>i</w:t>
      </w:r>
      <w:r w:rsidRPr="00E33246">
        <w:rPr>
          <w:i w:val="0"/>
          <w:szCs w:val="18"/>
        </w:rPr>
        <w:t xml:space="preserve"> Yang</w:t>
      </w:r>
      <w:r w:rsidRPr="00E33246">
        <w:rPr>
          <w:i w:val="0"/>
          <w:szCs w:val="18"/>
          <w:vertAlign w:val="superscript"/>
        </w:rPr>
        <w:t>1</w:t>
      </w:r>
      <w:r w:rsidR="008A1295" w:rsidRPr="00E33246">
        <w:rPr>
          <w:i w:val="0"/>
          <w:szCs w:val="18"/>
        </w:rPr>
        <w:t>,</w:t>
      </w:r>
      <w:r w:rsidR="00E33246">
        <w:rPr>
          <w:rFonts w:hint="eastAsia"/>
          <w:i w:val="0"/>
          <w:szCs w:val="18"/>
        </w:rPr>
        <w:t xml:space="preserve"> </w:t>
      </w:r>
      <w:r w:rsidR="009C06F7" w:rsidRPr="00E33246">
        <w:rPr>
          <w:i w:val="0"/>
          <w:szCs w:val="18"/>
        </w:rPr>
        <w:t>Liu Haotian</w:t>
      </w:r>
      <w:r w:rsidR="00E33246" w:rsidRPr="00E33246">
        <w:rPr>
          <w:i w:val="0"/>
          <w:szCs w:val="18"/>
          <w:vertAlign w:val="superscript"/>
        </w:rPr>
        <w:t>1</w:t>
      </w:r>
      <w:r w:rsidR="008A1295" w:rsidRPr="00E33246">
        <w:rPr>
          <w:i w:val="0"/>
          <w:szCs w:val="18"/>
        </w:rPr>
        <w:t>,</w:t>
      </w:r>
      <w:r w:rsidR="00E33246">
        <w:rPr>
          <w:rFonts w:hint="eastAsia"/>
          <w:i w:val="0"/>
          <w:szCs w:val="18"/>
        </w:rPr>
        <w:t xml:space="preserve"> </w:t>
      </w:r>
      <w:r w:rsidR="008A1295" w:rsidRPr="00E33246">
        <w:rPr>
          <w:i w:val="0"/>
          <w:szCs w:val="18"/>
        </w:rPr>
        <w:t>Li Yihang</w:t>
      </w:r>
      <w:r w:rsidR="00E33246" w:rsidRPr="00E33246">
        <w:rPr>
          <w:i w:val="0"/>
          <w:szCs w:val="18"/>
          <w:vertAlign w:val="superscript"/>
        </w:rPr>
        <w:t>1</w:t>
      </w:r>
      <w:r w:rsidR="008A1295" w:rsidRPr="00E33246">
        <w:rPr>
          <w:i w:val="0"/>
          <w:szCs w:val="18"/>
        </w:rPr>
        <w:t>, Cui Yutong</w:t>
      </w:r>
      <w:r w:rsidR="00E33246" w:rsidRPr="00E33246">
        <w:rPr>
          <w:i w:val="0"/>
          <w:szCs w:val="18"/>
          <w:vertAlign w:val="superscript"/>
        </w:rPr>
        <w:t>1</w:t>
      </w:r>
      <w:r w:rsidR="008A1295" w:rsidRPr="00E33246">
        <w:rPr>
          <w:i w:val="0"/>
          <w:szCs w:val="18"/>
        </w:rPr>
        <w:t>, Cao Jinlong</w:t>
      </w:r>
      <w:r w:rsidR="00E33246" w:rsidRPr="00E33246">
        <w:rPr>
          <w:i w:val="0"/>
          <w:szCs w:val="18"/>
          <w:vertAlign w:val="superscript"/>
        </w:rPr>
        <w:t>1</w:t>
      </w:r>
      <w:r w:rsidR="008A1295" w:rsidRPr="00E33246">
        <w:rPr>
          <w:i w:val="0"/>
          <w:szCs w:val="18"/>
        </w:rPr>
        <w:t>, Wang Yucheng</w:t>
      </w:r>
      <w:r w:rsidR="00E33246" w:rsidRPr="00E33246">
        <w:rPr>
          <w:i w:val="0"/>
          <w:szCs w:val="18"/>
          <w:vertAlign w:val="superscript"/>
        </w:rPr>
        <w:t>1</w:t>
      </w:r>
      <w:r w:rsidR="008A1295" w:rsidRPr="00E33246">
        <w:rPr>
          <w:i w:val="0"/>
          <w:szCs w:val="18"/>
        </w:rPr>
        <w:t>, Wang Yang</w:t>
      </w:r>
      <w:r w:rsidR="00E33246" w:rsidRPr="00E33246">
        <w:rPr>
          <w:i w:val="0"/>
          <w:szCs w:val="18"/>
          <w:vertAlign w:val="superscript"/>
        </w:rPr>
        <w:t>1</w:t>
      </w:r>
      <w:r w:rsidR="008A1295" w:rsidRPr="00E33246">
        <w:rPr>
          <w:i w:val="0"/>
          <w:szCs w:val="18"/>
        </w:rPr>
        <w:t xml:space="preserve">, </w:t>
      </w:r>
      <w:r w:rsidR="009C06F7" w:rsidRPr="00E33246">
        <w:rPr>
          <w:i w:val="0"/>
          <w:szCs w:val="18"/>
        </w:rPr>
        <w:t>Wang Nan</w:t>
      </w:r>
      <w:r w:rsidR="00E33246" w:rsidRPr="00E33246">
        <w:rPr>
          <w:i w:val="0"/>
          <w:szCs w:val="18"/>
          <w:vertAlign w:val="superscript"/>
        </w:rPr>
        <w:t>1</w:t>
      </w:r>
    </w:p>
    <w:p w14:paraId="62F550C8" w14:textId="77777777" w:rsidR="00351EC4" w:rsidRPr="00E33246" w:rsidRDefault="00351EC4" w:rsidP="00E33246">
      <w:pPr>
        <w:pStyle w:val="afff"/>
        <w:rPr>
          <w:i w:val="0"/>
          <w:szCs w:val="18"/>
        </w:rPr>
      </w:pPr>
      <w:r w:rsidRPr="00E33246">
        <w:rPr>
          <w:i w:val="0"/>
          <w:szCs w:val="18"/>
        </w:rPr>
        <w:t xml:space="preserve">(1. </w:t>
      </w:r>
      <w:r w:rsidRPr="00FA49A8">
        <w:t xml:space="preserve">School of Energy and Mining Engineering, China University of Mining and Technology-Beijing, Beijing </w:t>
      </w:r>
      <w:r w:rsidRPr="00FA49A8">
        <w:rPr>
          <w:i w:val="0"/>
          <w:iCs/>
        </w:rPr>
        <w:t>100083</w:t>
      </w:r>
      <w:r w:rsidRPr="00FA49A8">
        <w:t>, China</w:t>
      </w:r>
      <w:r w:rsidRPr="00E33246">
        <w:rPr>
          <w:i w:val="0"/>
          <w:szCs w:val="18"/>
        </w:rPr>
        <w:t>)</w:t>
      </w:r>
    </w:p>
    <w:p w14:paraId="7828FA78" w14:textId="77777777" w:rsidR="00351EC4" w:rsidRPr="0018486A" w:rsidRDefault="00351EC4" w:rsidP="00E33246">
      <w:pPr>
        <w:pStyle w:val="affd"/>
        <w:jc w:val="left"/>
      </w:pPr>
      <w:r w:rsidRPr="0018486A">
        <w:t xml:space="preserve">Abstract: </w:t>
      </w:r>
      <w:r w:rsidR="00294257" w:rsidRPr="0018486A">
        <w:t xml:space="preserve">To address the problems that geological analysis, overburden disturbance assessment, working face layout, mining succession, and economic evaluation are usually conducted separately in conventional mining district planning, and that overburden disturbance is often checked only after layout schemes have been generated, a collaborative regulation system for multi-scenario overburden disturbance assessment and mining district planning is developed. The system is designed based on the logic of “parameter import–core functional calculation–result output”, and integrates borehole and geological data management, geological parameter analysis, multi-scenario overburden disturbance assessment, mining district planning, mining succession, collaborative regulation, and economic analysis. First, a mining district data field and spatial layers are constructed using mining district boundaries, borehole coal thickness, engineering constraints, mining parameters, and overburden response results as inputs. Then, an overburden disturbance index (ODI) is established from displacement response, stress response, and fracture development response, and spatial disturbance distribution and zoning results are obtained. Finally, the ODI disturbance layer is coupled with the effective layout domain, coal thickness resource layer, and planning parameters to generate mining district planning schemes under different objective preferences, followed by mining succession and engineering economic analysis. The west wing mining district of the No. 1 Mindong Mine is used as the engineering case. The results show that, under the aquifer disturbance scenario, the mean ODI of the study area is 0.4669, the 90th percentile value (P90) is 0.7474, and the area with ODI greater than 0.70 accounts for 15.89%, indicating relatively high aquifer disturbance risks in local areas. The coverage ratios of the resource-recovery-prioritized, engineering-efficiency-prioritized, and low-disturbance-prioritized schemes are 98.52%, 89.34%, and 80.67%, respectively. The low-disturbance-prioritized scheme has a mean ODI of 0.4416 and a P90 value of 0.6353, indicating a relatively low disturbance level. The mining succession and economic analysis results show that the system can output succession plans, production sequences, risk months, and economic evaluation indicators. In the case scheme, the total mining period is 136 months, the target production capacity is 5.00 Mt/a, the payback period is 10 months, the unit cost is 324.7 yuan/t, and 40 high-risk months are identified. The results indicate that the system can incorporate overburden disturbance assessment into the mining district planning process in advance and realize integrated analysis of disturbance identification, scheme generation, succession checking, and economic evaluation, providing decision-making support for scheme comparison, aquifer protection, and collaborative decision-making </w:t>
      </w:r>
      <w:r w:rsidR="00294257" w:rsidRPr="0018486A">
        <w:lastRenderedPageBreak/>
        <w:t>under complex geological conditions</w:t>
      </w:r>
      <w:r w:rsidR="008A1295" w:rsidRPr="0018486A">
        <w:t>.</w:t>
      </w:r>
    </w:p>
    <w:p w14:paraId="571DCA6C" w14:textId="77777777" w:rsidR="00351EC4" w:rsidRPr="0018486A" w:rsidRDefault="00351EC4" w:rsidP="00E33246">
      <w:pPr>
        <w:pStyle w:val="afff0"/>
        <w:spacing w:line="240" w:lineRule="exact"/>
      </w:pPr>
      <w:r w:rsidRPr="0018486A">
        <w:t>Key</w:t>
      </w:r>
      <w:r w:rsidR="00FA49A8">
        <w:rPr>
          <w:rFonts w:hint="eastAsia"/>
        </w:rPr>
        <w:t xml:space="preserve"> </w:t>
      </w:r>
      <w:r w:rsidRPr="0018486A">
        <w:t xml:space="preserve">words: </w:t>
      </w:r>
      <w:r w:rsidR="008A1295" w:rsidRPr="0018486A">
        <w:t>mining district planning; overburden disturbance; collaborative regulation system; overburden disturbance index; mining succession; economic evaluation</w:t>
      </w:r>
    </w:p>
    <w:p w14:paraId="2CEB82C1" w14:textId="77777777" w:rsidR="00E27169" w:rsidRPr="00351EC4" w:rsidRDefault="00E27169" w:rsidP="00D027BE">
      <w:pPr>
        <w:pStyle w:val="18"/>
        <w:ind w:left="0" w:firstLineChars="0" w:firstLine="0"/>
      </w:pPr>
    </w:p>
    <w:p w14:paraId="6203E0B5" w14:textId="77777777" w:rsidR="00351EC4" w:rsidRPr="00560330" w:rsidRDefault="00351EC4" w:rsidP="008A2C33">
      <w:pPr>
        <w:pStyle w:val="11"/>
      </w:pPr>
      <w:r w:rsidRPr="00560330">
        <w:t xml:space="preserve">0 </w:t>
      </w:r>
      <w:r w:rsidRPr="00560330">
        <w:t>引</w:t>
      </w:r>
      <w:r w:rsidR="00560330">
        <w:rPr>
          <w:rFonts w:hint="eastAsia"/>
        </w:rPr>
        <w:t xml:space="preserve">  </w:t>
      </w:r>
      <w:r w:rsidRPr="00560330">
        <w:t>言</w:t>
      </w:r>
    </w:p>
    <w:p w14:paraId="49D05B3E" w14:textId="77777777" w:rsidR="001A183B" w:rsidRPr="001A183B" w:rsidRDefault="001A183B" w:rsidP="00560330">
      <w:pPr>
        <w:pStyle w:val="afff1"/>
        <w:spacing w:line="320" w:lineRule="exact"/>
        <w:ind w:firstLine="420"/>
      </w:pPr>
      <w:r w:rsidRPr="001A183B">
        <w:t>采区规划是煤矿开采设计与生产接续中的关键环节，其结果直接影响工作面布置、煤柱留设、资源回收、巷道系统布置、采掘接续以及后续安全生产。传统采区规划通常以采区边界、煤层赋存、构造分布、煤柱参数、工作面宽度和推进长度等为主要依据，先确定工作面数量、位置及推进方向，对于断层、陷落柱、风化带、采空区等边界较为清晰的地质因素，设计阶段一般可通过避让、留设保护煤柱或调整工作面边界等方式处理；但对于采动引起的覆岩变形、应力重分布、裂隙扩展、含水层扰动以及接续组织和经济效益之间</w:t>
      </w:r>
      <w:r>
        <w:rPr>
          <w:rFonts w:hint="eastAsia"/>
        </w:rPr>
        <w:t>的</w:t>
      </w:r>
      <w:r w:rsidRPr="001A183B">
        <w:t>关系，往往需要在方案形成后才能进一步校核和调整。因此，在厚煤层、软弱覆岩、强含水层或近距离煤层群等复杂条件下，</w:t>
      </w:r>
      <w:r>
        <w:rPr>
          <w:rFonts w:hint="eastAsia"/>
        </w:rPr>
        <w:t>在</w:t>
      </w:r>
      <w:r w:rsidRPr="001A183B">
        <w:t>地质条件、覆岩扰动、工作面布置、采掘接续和经济评价之间缺乏统一的协同分析平台，</w:t>
      </w:r>
      <w:r>
        <w:rPr>
          <w:rFonts w:hint="eastAsia"/>
        </w:rPr>
        <w:t>不仅</w:t>
      </w:r>
      <w:r w:rsidRPr="001A183B">
        <w:t>容易导致采区规划方案反复调整，</w:t>
      </w:r>
      <w:r>
        <w:rPr>
          <w:rFonts w:hint="eastAsia"/>
        </w:rPr>
        <w:t>还</w:t>
      </w:r>
      <w:r w:rsidRPr="001A183B">
        <w:t>影响设计效率和工程实施稳定性。</w:t>
      </w:r>
    </w:p>
    <w:p w14:paraId="59492B0B" w14:textId="77777777" w:rsidR="00874D84" w:rsidRPr="00874D84" w:rsidRDefault="00874D84" w:rsidP="00560330">
      <w:pPr>
        <w:pStyle w:val="afff1"/>
        <w:spacing w:line="320" w:lineRule="exact"/>
        <w:ind w:firstLine="420"/>
      </w:pPr>
      <w:r>
        <w:t>围绕煤矿智能化开采、采区规划与安全评价，国内外学者已在三维地质建模、透明地质保障、覆岩移动规律、导水裂隙带发育、含水层保护、采区规划优化、采掘接续组织和经济评价等方面开展了大量研究</w:t>
      </w:r>
      <w:r w:rsidRPr="00560330">
        <w:rPr>
          <w:vertAlign w:val="superscript"/>
        </w:rPr>
        <w:t>[1-7]</w:t>
      </w:r>
      <w:r>
        <w:t>。在地质保障方面，三维地质建模、多源地质数据融合和透明工作面技术提高了煤层赋存、构造发育、含水层分布和资源条件的精细化表达水平，为采区规划提供地质基础</w:t>
      </w:r>
      <w:r w:rsidRPr="00560330">
        <w:rPr>
          <w:vertAlign w:val="superscript"/>
        </w:rPr>
        <w:t>[8-10,40-42]</w:t>
      </w:r>
      <w:r>
        <w:t>；在覆岩扰动评价方面，关键层破断、覆岩移动变形、采动应力演化和裂隙场发育等研究揭示了工作面开采引起的覆岩结构变化规律，为地表沉陷控制、导水裂隙带判别和含水层保护提供理论依据</w:t>
      </w:r>
      <w:r w:rsidRPr="00560330">
        <w:rPr>
          <w:vertAlign w:val="superscript"/>
        </w:rPr>
        <w:t>[11-33,46-50]</w:t>
      </w:r>
      <w:r>
        <w:t>；在采区规划与方案优化方面，工作面参数优化、煤柱留设、资源回收率分析、多目标决策和智能辅助设计等方法为工作面布置和方案比选提供技术支撑</w:t>
      </w:r>
      <w:r w:rsidRPr="00560330">
        <w:rPr>
          <w:vertAlign w:val="superscript"/>
        </w:rPr>
        <w:t>[34-39]</w:t>
      </w:r>
      <w:r>
        <w:t>；在采掘接续与生产组织方面，相关研究从工作面接替关系、开采顺序、推进速度、产量均衡和采掘衔接约束等角度出发，建立了采区生产接续计划和开采组织优化方法，用于提高矿井生产连续性和接续稳定性</w:t>
      </w:r>
      <w:r w:rsidRPr="00560330">
        <w:rPr>
          <w:vertAlign w:val="superscript"/>
        </w:rPr>
        <w:t>[37,40]</w:t>
      </w:r>
      <w:r>
        <w:t>；在经济评价方面，已有研究将资源量、采出率、掘进工程量、煤柱损失、开采成本、产量</w:t>
      </w:r>
      <w:r>
        <w:t>收益和风险约束等因素纳入方案评价过程，为不同采区规划方案的经济可行性和综合效益分析提供依据</w:t>
      </w:r>
      <w:r w:rsidRPr="00560330">
        <w:rPr>
          <w:vertAlign w:val="superscript"/>
        </w:rPr>
        <w:t>[43-45]</w:t>
      </w:r>
      <w:r>
        <w:t>。这些研究为复杂地质条件下采区规划的数字化、智能化和综合决策奠定了基础。</w:t>
      </w:r>
    </w:p>
    <w:p w14:paraId="670536CF" w14:textId="77777777" w:rsidR="00922B6D" w:rsidRPr="00922B6D" w:rsidRDefault="00922B6D" w:rsidP="00560330">
      <w:pPr>
        <w:pStyle w:val="afff1"/>
        <w:spacing w:line="320" w:lineRule="exact"/>
        <w:ind w:firstLine="420"/>
      </w:pPr>
      <w:r w:rsidRPr="00922B6D">
        <w:t>基于上述问题，本文构建了多场景覆岩扰动综合评估与采区规划协同调控系统。系统面向复杂地质条件下采区规划方案形成与优化需求，按照</w:t>
      </w:r>
      <w:r w:rsidRPr="00922B6D">
        <w:t>“</w:t>
      </w:r>
      <w:r w:rsidRPr="00922B6D">
        <w:t>参数导入</w:t>
      </w:r>
      <w:r w:rsidRPr="00922B6D">
        <w:t>—</w:t>
      </w:r>
      <w:r w:rsidRPr="00922B6D">
        <w:t>核心功能计算</w:t>
      </w:r>
      <w:r w:rsidRPr="00922B6D">
        <w:t>—</w:t>
      </w:r>
      <w:r w:rsidRPr="00922B6D">
        <w:t>结果输出</w:t>
      </w:r>
      <w:r w:rsidRPr="00922B6D">
        <w:t>”</w:t>
      </w:r>
      <w:r w:rsidRPr="00922B6D">
        <w:t>的逻辑进行设计，将地质参数分析、覆岩扰动评价、采区规划、采掘接续和经济分析纳入统一流程，实现从基础资料输入、扰动风险识别、候选方案生成到接续与经济评价的连续分析。具体而言，本文以位移响应、应力响应和裂隙发育响应为基础构建覆岩综合扰动指数（</w:t>
      </w:r>
      <w:r w:rsidRPr="00922B6D">
        <w:t>ODI</w:t>
      </w:r>
      <w:r w:rsidRPr="00922B6D">
        <w:t>），并根据地表沉陷、含水层扰动和上行开采等不同工程场景调整评价权重，将覆岩扰动结果转化为采区规划可调用的空间约束图层；在此基础上，建立</w:t>
      </w:r>
      <w:r w:rsidRPr="00922B6D">
        <w:t>ODI</w:t>
      </w:r>
      <w:r w:rsidRPr="00922B6D">
        <w:t>约束下候选工作面规则枚举与层级筛选方法，通过有效布置域提取、工作面参数枚举、几何约束筛选、扰动指标统计和多目标评价，实现不同目标偏好下采区规划方案的自动生成与量化比选；最后，以敏东一矿南一盘区西翼采区为工程对象开展系统应用分析，输出含水层扰动分区、不同目标偏好下的采区规划方案、采掘接续计划和工程经济指标，验证系统在采区方案比选、含水层保护和协同决策中的应用效果。</w:t>
      </w:r>
    </w:p>
    <w:p w14:paraId="4E14A007" w14:textId="77777777" w:rsidR="00351EC4" w:rsidRPr="00560330" w:rsidRDefault="00351EC4" w:rsidP="008A2C33">
      <w:pPr>
        <w:pStyle w:val="11"/>
      </w:pPr>
      <w:r w:rsidRPr="00560330">
        <w:t xml:space="preserve">1 </w:t>
      </w:r>
      <w:r w:rsidR="00D830E6" w:rsidRPr="00560330">
        <w:t>系统总体框架</w:t>
      </w:r>
    </w:p>
    <w:p w14:paraId="084C1DEA" w14:textId="77777777" w:rsidR="0046232D" w:rsidRPr="00DF6D34" w:rsidRDefault="0046232D" w:rsidP="00DF6D34">
      <w:pPr>
        <w:pStyle w:val="12"/>
      </w:pPr>
      <w:r w:rsidRPr="00DF6D34">
        <w:t xml:space="preserve">1.1 </w:t>
      </w:r>
      <w:r w:rsidRPr="00DF6D34">
        <w:t>总体设计</w:t>
      </w:r>
    </w:p>
    <w:p w14:paraId="6B2446AA" w14:textId="77777777" w:rsidR="00E573D2" w:rsidRPr="00E573D2" w:rsidRDefault="00E573D2" w:rsidP="00560330">
      <w:pPr>
        <w:pStyle w:val="afff1"/>
        <w:spacing w:line="320" w:lineRule="exact"/>
        <w:ind w:firstLine="420"/>
      </w:pPr>
      <w:r w:rsidRPr="00E573D2">
        <w:t>为支持复杂地质条件下采区规划与协同决策，本文构建了多场景覆岩扰动综合评估与采区规划协同调控系统。系统按照</w:t>
      </w:r>
      <w:r w:rsidRPr="00E573D2">
        <w:t>“</w:t>
      </w:r>
      <w:r w:rsidRPr="00E573D2">
        <w:t>参数导入</w:t>
      </w:r>
      <w:r w:rsidRPr="00E573D2">
        <w:t>—</w:t>
      </w:r>
      <w:r w:rsidRPr="00E573D2">
        <w:t>核心功能计算</w:t>
      </w:r>
      <w:r w:rsidRPr="00E573D2">
        <w:t>—</w:t>
      </w:r>
      <w:r w:rsidRPr="00E573D2">
        <w:t>结果输出</w:t>
      </w:r>
      <w:r w:rsidRPr="00E573D2">
        <w:t>”</w:t>
      </w:r>
      <w:r w:rsidRPr="00E573D2">
        <w:t>的总体逻辑进行设计，其目的在于将分散的地质资料、工程边界、扰动评价模型、生产组织参数和经济评价参数纳入统一计算流程，实现从基础数据管理到采区方案输出的闭环分析。</w:t>
      </w:r>
    </w:p>
    <w:p w14:paraId="69B7CB7C" w14:textId="14ABAF33" w:rsidR="00E573D2" w:rsidRPr="00E573D2" w:rsidRDefault="00E573D2" w:rsidP="00560330">
      <w:pPr>
        <w:pStyle w:val="afff1"/>
        <w:spacing w:line="320" w:lineRule="exact"/>
        <w:ind w:firstLine="420"/>
      </w:pPr>
      <w:r w:rsidRPr="00E573D2">
        <w:t>系统总体框架如</w:t>
      </w:r>
      <w:r>
        <w:fldChar w:fldCharType="begin"/>
      </w:r>
      <w:r>
        <w:instrText xml:space="preserve"> REF _Ref230007365 \h </w:instrText>
      </w:r>
      <w:r w:rsidR="00560330">
        <w:instrText xml:space="preserve"> \* MERGEFORMAT </w:instrText>
      </w:r>
      <w:r>
        <w:fldChar w:fldCharType="separate"/>
      </w:r>
      <w:r w:rsidR="007E5F17">
        <w:rPr>
          <w:rFonts w:hint="eastAsia"/>
        </w:rPr>
        <w:t>图</w:t>
      </w:r>
      <w:r w:rsidR="007E5F17">
        <w:t>1</w:t>
      </w:r>
      <w:r>
        <w:fldChar w:fldCharType="end"/>
      </w:r>
      <w:r w:rsidRPr="00E573D2">
        <w:t>所示。参数导入模块主要负责钻孔与地质资料、采区边界以及生产组织与工程参数的统一录入和整理，为后续计算提供基础条件；</w:t>
      </w:r>
      <w:r w:rsidR="00AC2A7C" w:rsidRPr="00AC2A7C">
        <w:t>核心功能板块以多场景覆岩扰动综合评价和地质参数分析为基础，开展采区规划、协同调控、采掘接续和经济分析</w:t>
      </w:r>
      <w:r w:rsidRPr="00E573D2">
        <w:t>，使采区布置方案能够同时考虑资源条件、扰动风险、生产组织和经济效益；结果输出模块则面向工程应用，输出采区布置方案、工程排序与产量序列以及经济评价指标等结果。</w:t>
      </w:r>
      <w:r w:rsidR="00AC2A7C" w:rsidRPr="00AC2A7C">
        <w:t>由此，</w:t>
      </w:r>
      <w:r w:rsidR="00AC2A7C" w:rsidRPr="00AC2A7C">
        <w:lastRenderedPageBreak/>
        <w:t>采区规划由单一空间布置过程拓展为</w:t>
      </w:r>
      <w:r w:rsidR="00AC2A7C" w:rsidRPr="00E573D2">
        <w:t xml:space="preserve"> </w:t>
      </w:r>
      <w:r w:rsidRPr="00E573D2">
        <w:t>“</w:t>
      </w:r>
      <w:r w:rsidRPr="00E573D2">
        <w:t>地质</w:t>
      </w:r>
      <w:r w:rsidRPr="00E573D2">
        <w:t>—</w:t>
      </w:r>
      <w:r w:rsidRPr="00E573D2">
        <w:t>扰动</w:t>
      </w:r>
      <w:r w:rsidRPr="00E573D2">
        <w:t>—</w:t>
      </w:r>
      <w:r w:rsidRPr="00E573D2">
        <w:t>规划</w:t>
      </w:r>
      <w:r w:rsidRPr="00E573D2">
        <w:t>—</w:t>
      </w:r>
      <w:r w:rsidRPr="00E573D2">
        <w:t>接续</w:t>
      </w:r>
      <w:r w:rsidRPr="00E573D2">
        <w:t>—</w:t>
      </w:r>
      <w:r w:rsidRPr="00E573D2">
        <w:t>经济</w:t>
      </w:r>
      <w:r w:rsidRPr="00E573D2">
        <w:t>”</w:t>
      </w:r>
      <w:r w:rsidRPr="00E573D2">
        <w:t>多因素协同调控过程，为复杂条件下采区方案比选和优化提供技术支撑。</w:t>
      </w:r>
    </w:p>
    <w:p w14:paraId="4B064B42" w14:textId="77777777" w:rsidR="00987D4A" w:rsidRDefault="00987D4A" w:rsidP="00987D4A">
      <w:pPr>
        <w:pStyle w:val="100"/>
        <w:ind w:firstLineChars="0" w:firstLine="0"/>
      </w:pPr>
    </w:p>
    <w:p w14:paraId="4B81FC71" w14:textId="77777777" w:rsidR="00987D4A" w:rsidRDefault="00987D4A" w:rsidP="008A2C33">
      <w:pPr>
        <w:pStyle w:val="100"/>
        <w:keepNext/>
        <w:spacing w:line="240" w:lineRule="auto"/>
        <w:ind w:firstLineChars="0" w:firstLine="0"/>
        <w:jc w:val="center"/>
      </w:pPr>
      <w:r w:rsidRPr="00F467F9">
        <w:rPr>
          <w:noProof/>
        </w:rPr>
        <w:drawing>
          <wp:inline distT="0" distB="0" distL="0" distR="0" wp14:anchorId="6B6CAFE6" wp14:editId="540DA66E">
            <wp:extent cx="5778000" cy="3113112"/>
            <wp:effectExtent l="0" t="0" r="0" b="0"/>
            <wp:docPr id="20170433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8000" cy="3113112"/>
                    </a:xfrm>
                    <a:prstGeom prst="rect">
                      <a:avLst/>
                    </a:prstGeom>
                    <a:noFill/>
                    <a:ln>
                      <a:noFill/>
                    </a:ln>
                  </pic:spPr>
                </pic:pic>
              </a:graphicData>
            </a:graphic>
          </wp:inline>
        </w:drawing>
      </w:r>
    </w:p>
    <w:p w14:paraId="54BE503E" w14:textId="222BBFBC" w:rsidR="00987D4A" w:rsidRDefault="00987D4A" w:rsidP="00987D4A">
      <w:pPr>
        <w:pStyle w:val="14"/>
      </w:pPr>
      <w:bookmarkStart w:id="0" w:name="_Ref230007365"/>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E5F17">
        <w:rPr>
          <w:noProof/>
        </w:rPr>
        <w:t>1</w:t>
      </w:r>
      <w:r>
        <w:fldChar w:fldCharType="end"/>
      </w:r>
      <w:bookmarkEnd w:id="0"/>
      <w:r>
        <w:rPr>
          <w:rFonts w:hint="eastAsia"/>
        </w:rPr>
        <w:t xml:space="preserve"> </w:t>
      </w:r>
      <w:r w:rsidRPr="00AB75C9">
        <w:t>采区规划决策系统技术框</w:t>
      </w:r>
      <w:r>
        <w:rPr>
          <w:rFonts w:hint="eastAsia"/>
        </w:rPr>
        <w:t>架</w:t>
      </w:r>
      <w:r w:rsidRPr="00AB75C9">
        <w:t>图</w:t>
      </w:r>
    </w:p>
    <w:p w14:paraId="24194885" w14:textId="77777777" w:rsidR="00987D4A" w:rsidRPr="000F3486" w:rsidRDefault="00987D4A" w:rsidP="00987D4A">
      <w:pPr>
        <w:pStyle w:val="14"/>
      </w:pPr>
      <w:r w:rsidRPr="000F3486">
        <w:t xml:space="preserve">Fig.1 </w:t>
      </w:r>
      <w:r w:rsidRPr="00AB75C9">
        <w:t>Technical framework of the mining district planning decision system</w:t>
      </w:r>
    </w:p>
    <w:p w14:paraId="78FFE2AA" w14:textId="77777777" w:rsidR="00987D4A" w:rsidRDefault="00987D4A" w:rsidP="00987D4A">
      <w:pPr>
        <w:pStyle w:val="14"/>
      </w:pPr>
    </w:p>
    <w:p w14:paraId="0BA7977C" w14:textId="77777777" w:rsidR="00E573D2" w:rsidRPr="00E573D2" w:rsidRDefault="00B96F13" w:rsidP="00E573D2">
      <w:pPr>
        <w:pStyle w:val="12"/>
      </w:pPr>
      <w:r w:rsidRPr="00B96F13">
        <w:t xml:space="preserve">1.2 </w:t>
      </w:r>
      <w:r w:rsidRPr="00B96F13">
        <w:t>功能模块设计</w:t>
      </w:r>
    </w:p>
    <w:p w14:paraId="376B301D" w14:textId="1B74EBDF" w:rsidR="00E573D2" w:rsidRDefault="00E573D2" w:rsidP="00560330">
      <w:pPr>
        <w:pStyle w:val="afff1"/>
        <w:spacing w:line="320" w:lineRule="exact"/>
        <w:ind w:firstLine="420"/>
      </w:pPr>
      <w:r w:rsidRPr="00E573D2">
        <w:t>多场景覆岩扰动综合评估与采区规划协同调控系统按照</w:t>
      </w:r>
      <w:r w:rsidRPr="00E573D2">
        <w:t>“</w:t>
      </w:r>
      <w:r w:rsidRPr="00E573D2">
        <w:t>参数导入</w:t>
      </w:r>
      <w:r w:rsidRPr="00E573D2">
        <w:t>—</w:t>
      </w:r>
      <w:r w:rsidRPr="00E573D2">
        <w:t>核心功能计算</w:t>
      </w:r>
      <w:r w:rsidRPr="00E573D2">
        <w:t>—</w:t>
      </w:r>
      <w:r w:rsidRPr="00E573D2">
        <w:t>结果输出</w:t>
      </w:r>
      <w:r w:rsidRPr="00E573D2">
        <w:t>”</w:t>
      </w:r>
      <w:r w:rsidRPr="00E573D2">
        <w:t>的逻辑进行设计。系统并非将各功能孤立运行，而是以采区空间边界和工程参数为基础，将地质参数分析、多场景覆岩扰动综合评价、采区规划、采掘接续、经济分析和协同调控等功能集成在统一流程中，实现从基础资料输入到方案输出的连续计算。系统核心功能模块组成如</w:t>
      </w:r>
      <w:bookmarkStart w:id="1" w:name="OLE_LINK2"/>
      <w:r>
        <w:fldChar w:fldCharType="begin"/>
      </w:r>
      <w:r>
        <w:instrText xml:space="preserve"> REF _Ref230191286 \h </w:instrText>
      </w:r>
      <w:r w:rsidR="00560330">
        <w:instrText xml:space="preserve"> \* MERGEFORMAT </w:instrText>
      </w:r>
      <w:r>
        <w:fldChar w:fldCharType="separate"/>
      </w:r>
      <w:r w:rsidR="007E5F17">
        <w:rPr>
          <w:rFonts w:hint="eastAsia"/>
          <w:b/>
          <w:bCs/>
        </w:rPr>
        <w:t>错误</w:t>
      </w:r>
      <w:r w:rsidR="007E5F17">
        <w:rPr>
          <w:rFonts w:hint="eastAsia"/>
          <w:b/>
          <w:bCs/>
        </w:rPr>
        <w:t>!</w:t>
      </w:r>
      <w:r w:rsidR="007E5F17">
        <w:rPr>
          <w:rFonts w:hint="eastAsia"/>
          <w:b/>
          <w:bCs/>
        </w:rPr>
        <w:t>未找到引用源。</w:t>
      </w:r>
      <w:r>
        <w:fldChar w:fldCharType="end"/>
      </w:r>
      <w:bookmarkEnd w:id="1"/>
      <w:r w:rsidRPr="00E573D2">
        <w:t>所示。</w:t>
      </w:r>
    </w:p>
    <w:p w14:paraId="262187A0" w14:textId="77777777" w:rsidR="00E573D2" w:rsidRDefault="00E573D2" w:rsidP="00E573D2">
      <w:pPr>
        <w:pStyle w:val="100"/>
        <w:keepNext/>
        <w:ind w:firstLineChars="0" w:firstLine="0"/>
      </w:pPr>
    </w:p>
    <w:p w14:paraId="6F5CDCB7" w14:textId="77777777" w:rsidR="00E573D2" w:rsidRDefault="00E573D2" w:rsidP="008A2C33">
      <w:pPr>
        <w:pStyle w:val="100"/>
        <w:keepNext/>
        <w:spacing w:line="240" w:lineRule="auto"/>
        <w:ind w:firstLineChars="0" w:firstLine="0"/>
        <w:jc w:val="center"/>
      </w:pPr>
      <w:r w:rsidRPr="00F467F9">
        <w:rPr>
          <w:noProof/>
        </w:rPr>
        <w:drawing>
          <wp:inline distT="0" distB="0" distL="0" distR="0" wp14:anchorId="314B06BF" wp14:editId="03BBBB50">
            <wp:extent cx="5778000" cy="2603365"/>
            <wp:effectExtent l="0" t="0" r="0" b="6985"/>
            <wp:docPr id="4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78000" cy="2603365"/>
                    </a:xfrm>
                    <a:prstGeom prst="rect">
                      <a:avLst/>
                    </a:prstGeom>
                    <a:noFill/>
                    <a:ln>
                      <a:noFill/>
                    </a:ln>
                  </pic:spPr>
                </pic:pic>
              </a:graphicData>
            </a:graphic>
          </wp:inline>
        </w:drawing>
      </w:r>
    </w:p>
    <w:p w14:paraId="588C3F48" w14:textId="77777777" w:rsidR="00E573D2" w:rsidRPr="00E573D2" w:rsidRDefault="00E573D2" w:rsidP="00E573D2">
      <w:pPr>
        <w:pStyle w:val="14"/>
      </w:pPr>
      <w:r>
        <w:t>图</w:t>
      </w:r>
      <w:r>
        <w:t xml:space="preserve">2 </w:t>
      </w:r>
      <w:r>
        <w:t>系统核心功能模块组成</w:t>
      </w:r>
    </w:p>
    <w:p w14:paraId="17648F17" w14:textId="77777777" w:rsidR="00A54EA9" w:rsidRDefault="006C0EC8">
      <w:pPr>
        <w:pStyle w:val="14"/>
      </w:pPr>
      <w:r>
        <w:t>Fig.2 Composition of core functional modules of the system</w:t>
      </w:r>
    </w:p>
    <w:p w14:paraId="07D22858" w14:textId="77777777" w:rsidR="00E573D2" w:rsidRDefault="00E573D2" w:rsidP="00E573D2">
      <w:pPr>
        <w:pStyle w:val="130"/>
      </w:pPr>
    </w:p>
    <w:p w14:paraId="24627A48" w14:textId="77777777" w:rsidR="00E573D2" w:rsidRPr="00E573D2" w:rsidRDefault="00E573D2" w:rsidP="00E573D2">
      <w:pPr>
        <w:pStyle w:val="130"/>
      </w:pPr>
      <w:r w:rsidRPr="00E573D2">
        <w:t xml:space="preserve">1.2.1 </w:t>
      </w:r>
      <w:r w:rsidRPr="00E573D2">
        <w:t>参数导入模块</w:t>
      </w:r>
    </w:p>
    <w:p w14:paraId="70F9EC7A" w14:textId="77777777" w:rsidR="00E573D2" w:rsidRPr="00E573D2" w:rsidRDefault="00E573D2" w:rsidP="00560330">
      <w:pPr>
        <w:pStyle w:val="afff1"/>
        <w:spacing w:line="320" w:lineRule="exact"/>
        <w:ind w:firstLine="420"/>
      </w:pPr>
      <w:r w:rsidRPr="00E573D2">
        <w:t>参数导入模块是系统运行的基础，用于完成采区规划所需基础资料、边界条件和工程参数的统一录入。采区规划涉及的数据来源较多，包括钻孔柱状资料、煤层厚度、煤层顶底板标高、含水层位置、隔水层厚度、采区边界、巷道位置、不可采区域、煤柱留设要求以及生产组织与经济评价参数等。由于上述数据通常分散于地质报告、钻孔资料、采区设计图件和生产计划表中，数据格式、坐标基准和表达方式并不完全一致，难以直接支撑系统计算。因此，参数导入模块首先对各类原始资料进行整理、校核和格式统一，并将其转化为后续核心功能模块可识别的数据格式。</w:t>
      </w:r>
    </w:p>
    <w:p w14:paraId="3EF1F9BC" w14:textId="2EFC3024" w:rsidR="00E573D2" w:rsidRPr="00E573D2" w:rsidRDefault="00E573D2" w:rsidP="00560330">
      <w:pPr>
        <w:pStyle w:val="afff1"/>
        <w:spacing w:line="320" w:lineRule="exact"/>
        <w:ind w:firstLine="420"/>
      </w:pPr>
      <w:r w:rsidRPr="00E573D2">
        <w:t>如</w:t>
      </w:r>
      <w:r w:rsidR="008A1295">
        <w:fldChar w:fldCharType="begin"/>
      </w:r>
      <w:r w:rsidR="008A1295">
        <w:instrText xml:space="preserve"> REF _Ref230191286 \h </w:instrText>
      </w:r>
      <w:r w:rsidR="00560330">
        <w:instrText xml:space="preserve"> \* MERGEFORMAT </w:instrText>
      </w:r>
      <w:r w:rsidR="008A1295">
        <w:fldChar w:fldCharType="separate"/>
      </w:r>
      <w:r w:rsidR="007E5F17">
        <w:rPr>
          <w:rFonts w:hint="eastAsia"/>
          <w:b/>
          <w:bCs/>
        </w:rPr>
        <w:t>错误</w:t>
      </w:r>
      <w:r w:rsidR="007E5F17">
        <w:rPr>
          <w:rFonts w:hint="eastAsia"/>
          <w:b/>
          <w:bCs/>
        </w:rPr>
        <w:t>!</w:t>
      </w:r>
      <w:r w:rsidR="007E5F17">
        <w:rPr>
          <w:rFonts w:hint="eastAsia"/>
          <w:b/>
          <w:bCs/>
        </w:rPr>
        <w:t>未找到引用源。</w:t>
      </w:r>
      <w:r w:rsidR="008A1295">
        <w:fldChar w:fldCharType="end"/>
      </w:r>
      <w:r w:rsidRPr="00E573D2">
        <w:t>所示，参数导入模块主要包括</w:t>
      </w:r>
      <w:r w:rsidRPr="00E573D2">
        <w:t>3</w:t>
      </w:r>
      <w:r w:rsidRPr="00E573D2">
        <w:t>类输入。第一类为钻孔与地质资料，主要用于表征煤层赋存、覆岩结构、含水层位置和隔水层厚度等基础地质条件，是地质参数分析和覆岩扰动评价的基础。第二类为采区边界数据，包括采区轮廓、禁采区、限制区、边界煤柱和其他空间约束条件，用于限定采区规划的可布置范围。第三类为生产组织与工程参数，包括工作面宽度、推进方向、推进速度、采高、煤柱宽度、生产能力、计划周期、成本参数和收益参数等，用于支撑采区规划、采掘接续和经济分析。</w:t>
      </w:r>
    </w:p>
    <w:p w14:paraId="64066D0C" w14:textId="77777777" w:rsidR="00E573D2" w:rsidRPr="00E573D2" w:rsidRDefault="00E573D2" w:rsidP="00560330">
      <w:pPr>
        <w:pStyle w:val="afff1"/>
        <w:spacing w:line="320" w:lineRule="exact"/>
        <w:ind w:firstLine="420"/>
      </w:pPr>
      <w:r w:rsidRPr="00E573D2">
        <w:t>通过参数导入模块，系统将多源异构资料统一到同一采区空间框架中，为后续核心功能计算提供数据基础。</w:t>
      </w:r>
      <w:r w:rsidR="00AC2A7C" w:rsidRPr="00AC2A7C">
        <w:t>该模块在完成数据录入的基础上，将地</w:t>
      </w:r>
      <w:r w:rsidR="00AC2A7C" w:rsidRPr="00AC2A7C">
        <w:lastRenderedPageBreak/>
        <w:t>质条件、空间边界和生产经济参数转化为可计算的系统输入</w:t>
      </w:r>
      <w:r w:rsidRPr="00E573D2">
        <w:t>，使后续各功能单元能够在统一数据底座上开展协同分析。</w:t>
      </w:r>
    </w:p>
    <w:p w14:paraId="659257B3" w14:textId="77777777" w:rsidR="00E573D2" w:rsidRPr="00E573D2" w:rsidRDefault="00E573D2" w:rsidP="00E573D2">
      <w:pPr>
        <w:pStyle w:val="130"/>
      </w:pPr>
      <w:r w:rsidRPr="00E573D2">
        <w:t xml:space="preserve">1.2.2 </w:t>
      </w:r>
      <w:r w:rsidRPr="00E573D2">
        <w:t>核心功能板块</w:t>
      </w:r>
    </w:p>
    <w:p w14:paraId="3A3B4EE9" w14:textId="77777777" w:rsidR="00447910" w:rsidRPr="00447910" w:rsidRDefault="00447910" w:rsidP="00560330">
      <w:pPr>
        <w:pStyle w:val="afff1"/>
        <w:spacing w:line="320" w:lineRule="exact"/>
        <w:ind w:firstLine="420"/>
      </w:pPr>
      <w:r w:rsidRPr="00447910">
        <w:t>核心功能板块是系统的主要计算部分，用于完成覆岩扰动评价、地质参数分析、采区规划、采掘接续、经济分析和协同调控等工作。该板块不是单项算法的简单组合，而是围绕</w:t>
      </w:r>
      <w:r w:rsidRPr="00447910">
        <w:t>“</w:t>
      </w:r>
      <w:r w:rsidRPr="00447910">
        <w:t>扰动识别</w:t>
      </w:r>
      <w:r w:rsidRPr="00447910">
        <w:t>—</w:t>
      </w:r>
      <w:r w:rsidRPr="00447910">
        <w:t>方案生成</w:t>
      </w:r>
      <w:r w:rsidRPr="00447910">
        <w:t>—</w:t>
      </w:r>
      <w:r w:rsidRPr="00447910">
        <w:t>接续校核</w:t>
      </w:r>
      <w:r w:rsidRPr="00447910">
        <w:t>—</w:t>
      </w:r>
      <w:r w:rsidRPr="00447910">
        <w:t>经济评价</w:t>
      </w:r>
      <w:r w:rsidRPr="00447910">
        <w:t>—</w:t>
      </w:r>
      <w:r w:rsidRPr="00447910">
        <w:t>反馈优化</w:t>
      </w:r>
      <w:r w:rsidRPr="00447910">
        <w:t>”</w:t>
      </w:r>
      <w:r w:rsidRPr="00447910">
        <w:t>的流程组织各功能单元，使采区规划方案能够同时受到地质条件、覆岩扰动、生产组织和经济效益的约束。</w:t>
      </w:r>
    </w:p>
    <w:p w14:paraId="104F152B" w14:textId="77777777" w:rsidR="00447910" w:rsidRPr="00447910" w:rsidRDefault="00447910" w:rsidP="00560330">
      <w:pPr>
        <w:pStyle w:val="afff1"/>
        <w:spacing w:line="320" w:lineRule="exact"/>
        <w:ind w:firstLine="420"/>
      </w:pPr>
      <w:r w:rsidRPr="00447910">
        <w:t>多场景覆岩扰动综合评价是核心功能板块中的安全约束计算单元，主要用于识别不同工程场景下的覆岩扰动敏感区。系统根据地表沉陷、含水层扰动和上行开采等应用场景，提取位移响应、应力响应和裂隙发育响应等指标，形成</w:t>
      </w:r>
      <w:r w:rsidRPr="00447910">
        <w:t>ODI</w:t>
      </w:r>
      <w:r w:rsidRPr="00447910">
        <w:t>扰动图层和扰动等级分区，并将其作为工作面布置和方案筛选的前置约束。地质参数分析单元则以钻孔与地质资料为基础，形成煤层厚度、埋深、含水层距离、隔水层厚度及限制开采范围等空间图层，为</w:t>
      </w:r>
      <w:r w:rsidRPr="00447910">
        <w:t>ODI</w:t>
      </w:r>
      <w:r w:rsidRPr="00447910">
        <w:t>计算和采区规划提供统一参数来源。</w:t>
      </w:r>
    </w:p>
    <w:p w14:paraId="44EBC1E7" w14:textId="77777777" w:rsidR="00447910" w:rsidRPr="00447910" w:rsidRDefault="00447910" w:rsidP="00560330">
      <w:pPr>
        <w:pStyle w:val="afff1"/>
        <w:spacing w:line="320" w:lineRule="exact"/>
        <w:ind w:firstLine="420"/>
      </w:pPr>
      <w:r w:rsidRPr="00447910">
        <w:t>采区规划单元以有效布置域为基础，在工作面宽度、推进方向、煤柱宽度和扰动阈值等约束下生成候选工作面方案，并统计方案覆盖率、资源利用程度、</w:t>
      </w:r>
      <w:r w:rsidRPr="00447910">
        <w:t>ODI</w:t>
      </w:r>
      <w:r w:rsidRPr="00447910">
        <w:t>均值、</w:t>
      </w:r>
      <w:r w:rsidRPr="00447910">
        <w:t>P90</w:t>
      </w:r>
      <w:r w:rsidRPr="00447910">
        <w:t>和高扰动区重叠比例等指标。采掘接续单元进一步将空间方案转化为开采顺序、接替关系和产量序列，用于判断候选方案是否满足生产组织要求。经济分析单元在采掘接续结果基础上计算成本、收益、净现值、回收期和单位成本等指标，使方案比选从空间可行性进一步扩展到经济合理性。协同调控单元贯穿上述过程，当候选方案在扰动风险、接续组织或经济效益方面不满足要求时，将评价结果反馈至采区规划环节，对工作面边界、煤柱参数、推进方向或方案排序进行调整。</w:t>
      </w:r>
    </w:p>
    <w:p w14:paraId="237A8600" w14:textId="77777777" w:rsidR="00447910" w:rsidRPr="00447910" w:rsidRDefault="00447910" w:rsidP="00560330">
      <w:pPr>
        <w:pStyle w:val="afff1"/>
        <w:spacing w:line="320" w:lineRule="exact"/>
        <w:ind w:firstLine="420"/>
      </w:pPr>
      <w:r w:rsidRPr="00447910">
        <w:t>总体来看，核心功能板块通过</w:t>
      </w:r>
      <w:r w:rsidRPr="00447910">
        <w:t>“</w:t>
      </w:r>
      <w:r w:rsidRPr="00447910">
        <w:t>地质参数分析</w:t>
      </w:r>
      <w:r w:rsidRPr="00447910">
        <w:t>—</w:t>
      </w:r>
      <w:r w:rsidRPr="00447910">
        <w:t>扰动综合评价</w:t>
      </w:r>
      <w:r w:rsidRPr="00447910">
        <w:t>—</w:t>
      </w:r>
      <w:r w:rsidRPr="00447910">
        <w:t>采区规划</w:t>
      </w:r>
      <w:r w:rsidRPr="00447910">
        <w:t>—</w:t>
      </w:r>
      <w:r w:rsidRPr="00447910">
        <w:t>采掘接续</w:t>
      </w:r>
      <w:r w:rsidRPr="00447910">
        <w:t>—</w:t>
      </w:r>
      <w:r w:rsidRPr="00447910">
        <w:t>经济分析</w:t>
      </w:r>
      <w:r w:rsidRPr="00447910">
        <w:t>—</w:t>
      </w:r>
      <w:r w:rsidRPr="00447910">
        <w:t>协同调控</w:t>
      </w:r>
      <w:r w:rsidRPr="00447910">
        <w:t>”</w:t>
      </w:r>
      <w:r w:rsidRPr="00447910">
        <w:t>的逻辑关系，将采区规划所需的安全、资源、生产和经济因素统一到同一计算框架中。各功能单元既具有相对独立的计算目标，又通过数据传递和反馈调控形成闭环，为复杂条件下采区规划方案优选提供支撑。</w:t>
      </w:r>
    </w:p>
    <w:p w14:paraId="2E7361A1" w14:textId="77777777" w:rsidR="00E573D2" w:rsidRPr="00E573D2" w:rsidRDefault="00E573D2" w:rsidP="00E573D2">
      <w:pPr>
        <w:pStyle w:val="130"/>
      </w:pPr>
      <w:r w:rsidRPr="00E573D2">
        <w:t xml:space="preserve">1.2.3 </w:t>
      </w:r>
      <w:r w:rsidRPr="00E573D2">
        <w:t>结果输出模块</w:t>
      </w:r>
    </w:p>
    <w:p w14:paraId="1B7516BC" w14:textId="77777777" w:rsidR="00E573D2" w:rsidRPr="00E573D2" w:rsidRDefault="00E573D2" w:rsidP="00560330">
      <w:pPr>
        <w:pStyle w:val="afff1"/>
        <w:spacing w:line="320" w:lineRule="exact"/>
        <w:ind w:firstLine="420"/>
      </w:pPr>
      <w:r w:rsidRPr="00E573D2">
        <w:t>结果输出模块用于将系统计算结果转化为可供工程技术人员直接使用的规划成果和评价指标。根</w:t>
      </w:r>
      <w:r w:rsidRPr="00E573D2">
        <w:t>据系统功能设置，结果输出主要包括采区布置方案、工程排序与产量序列以及经济评价指标</w:t>
      </w:r>
      <w:r w:rsidRPr="00E573D2">
        <w:t>3</w:t>
      </w:r>
      <w:r w:rsidRPr="00E573D2">
        <w:t>类。</w:t>
      </w:r>
    </w:p>
    <w:p w14:paraId="75F5FB71" w14:textId="77777777" w:rsidR="00E573D2" w:rsidRPr="00E573D2" w:rsidRDefault="00E573D2" w:rsidP="00560330">
      <w:pPr>
        <w:pStyle w:val="afff1"/>
        <w:spacing w:line="320" w:lineRule="exact"/>
        <w:ind w:firstLine="420"/>
      </w:pPr>
      <w:r w:rsidRPr="00E573D2">
        <w:t>采区布置方案是系统最直接的输出结果，主要包括工作面边界、工作面数量、推进方向、煤柱留设、采区布置图和方案覆盖范围等内容。该类结果主要来源于采区规划功能单元，并结合地质参数分析和多场景覆岩扰动评价结果进行筛选和修正。通过图层化输出，工程技术人员能够直观看到不同方案与采区边界、限制区、扰动分区和资源分布之间的空间关系。</w:t>
      </w:r>
    </w:p>
    <w:p w14:paraId="78BC1363" w14:textId="77777777" w:rsidR="00E573D2" w:rsidRPr="00E573D2" w:rsidRDefault="00E573D2" w:rsidP="00560330">
      <w:pPr>
        <w:pStyle w:val="afff1"/>
        <w:spacing w:line="320" w:lineRule="exact"/>
        <w:ind w:firstLine="420"/>
      </w:pPr>
      <w:r w:rsidRPr="00E573D2">
        <w:t>工程排序与产量序列主要来源于采掘接续功能单元，用于反映不同工作面的开采顺序、接替关系、开采周期和产量组织结果。该类输出能够判断采区规划方案是否具有连续生产能力，是否存在接续空档或产量波动较大的问题。对于需要满足年度产量计划和采掘平衡要求的矿井，该结果可作为方案可实施性评价的重要依据。</w:t>
      </w:r>
    </w:p>
    <w:p w14:paraId="6240A82F" w14:textId="77777777" w:rsidR="00E573D2" w:rsidRPr="00E573D2" w:rsidRDefault="00E573D2" w:rsidP="00560330">
      <w:pPr>
        <w:pStyle w:val="afff1"/>
        <w:spacing w:line="320" w:lineRule="exact"/>
        <w:ind w:firstLine="420"/>
      </w:pPr>
      <w:r w:rsidRPr="00E573D2">
        <w:t>经济指标输出主要来源于经济分析功能单元，包括成本、收益、净现值、投资回收期、煤柱损失、资源回收率等指标。通过将经济指标与扰动风险和接续可行性结果进行综合对照，系统能够为不同规划方案提供排序结果和决策建议。由此，结果输出模块实现了从计算结果到工程决策信息的转化，使系统能够服务于采区规划方案比选、生产组织优化和经济效益评价。</w:t>
      </w:r>
    </w:p>
    <w:p w14:paraId="65811094" w14:textId="77777777" w:rsidR="00DF6D34" w:rsidRPr="00DF6D34" w:rsidRDefault="00DF6D34" w:rsidP="00DF6D34">
      <w:pPr>
        <w:pStyle w:val="12"/>
      </w:pPr>
      <w:r w:rsidRPr="00DF6D34">
        <w:t xml:space="preserve">1.3 </w:t>
      </w:r>
      <w:r>
        <w:rPr>
          <w:rFonts w:hint="eastAsia"/>
        </w:rPr>
        <w:t>软件</w:t>
      </w:r>
      <w:r w:rsidRPr="00DF6D34">
        <w:t>设计</w:t>
      </w:r>
    </w:p>
    <w:p w14:paraId="2365E11F" w14:textId="77777777" w:rsidR="00C27E9A" w:rsidRPr="00C27E9A" w:rsidRDefault="00C27E9A" w:rsidP="00560330">
      <w:pPr>
        <w:pStyle w:val="afff1"/>
        <w:spacing w:line="320" w:lineRule="exact"/>
        <w:ind w:firstLine="420"/>
      </w:pPr>
      <w:r w:rsidRPr="00C27E9A">
        <w:t>本系统面向采区规划阶段的多源数据组织、功能模块调用和方案结果输出需求，采用可视化交互方式实现参数导入、功能计算和结果展示。系统并非单独完成某一类评价计算，而是通过统一的数据接口和模块联动机制，将地质参数分析、多场景覆岩扰动综合评价、采区规划、采掘接续和经济分析等功能连接为连续工作流程。其基本运行逻辑是：首先导入钻孔与地质资料、采区边界、生产组织与工程参数等基础数据；其次在核心功能板块中完成地质参数分析、扰动风险识别和采区方案生成；最后通过采掘接续和经济分析对方案进行生产组织与经济效益校核，并将结果反馈至协同调控环节，实现方案修正和比选。</w:t>
      </w:r>
    </w:p>
    <w:p w14:paraId="167A368F" w14:textId="54A796F9" w:rsidR="00C27E9A" w:rsidRDefault="00C27E9A" w:rsidP="00560330">
      <w:pPr>
        <w:pStyle w:val="afff1"/>
        <w:spacing w:line="320" w:lineRule="exact"/>
        <w:ind w:firstLine="420"/>
      </w:pPr>
      <w:r w:rsidRPr="00C27E9A">
        <w:t>功能板块联动与反馈调控机制如</w:t>
      </w:r>
      <w:r>
        <w:fldChar w:fldCharType="begin"/>
      </w:r>
      <w:r>
        <w:instrText xml:space="preserve"> REF _Ref230191601 \h </w:instrText>
      </w:r>
      <w:r w:rsidR="00560330">
        <w:instrText xml:space="preserve"> \* MERGEFORMAT </w:instrText>
      </w:r>
      <w:r>
        <w:fldChar w:fldCharType="separate"/>
      </w:r>
      <w:r w:rsidR="007E5F17">
        <w:rPr>
          <w:rFonts w:hint="eastAsia"/>
          <w:b/>
          <w:bCs/>
        </w:rPr>
        <w:t>错误</w:t>
      </w:r>
      <w:r w:rsidR="007E5F17">
        <w:rPr>
          <w:rFonts w:hint="eastAsia"/>
          <w:b/>
          <w:bCs/>
        </w:rPr>
        <w:t>!</w:t>
      </w:r>
      <w:r w:rsidR="007E5F17">
        <w:rPr>
          <w:rFonts w:hint="eastAsia"/>
          <w:b/>
          <w:bCs/>
        </w:rPr>
        <w:t>未找到引用源。</w:t>
      </w:r>
      <w:r>
        <w:fldChar w:fldCharType="end"/>
      </w:r>
      <w:r w:rsidRPr="00C27E9A">
        <w:t>所示。</w:t>
      </w:r>
    </w:p>
    <w:p w14:paraId="698BCCAF" w14:textId="77777777" w:rsidR="00C27E9A" w:rsidRDefault="00C27E9A" w:rsidP="00C27E9A">
      <w:pPr>
        <w:pStyle w:val="100"/>
        <w:ind w:firstLineChars="0" w:firstLine="0"/>
      </w:pPr>
    </w:p>
    <w:p w14:paraId="33385361" w14:textId="77777777" w:rsidR="00C27E9A" w:rsidRDefault="00C27E9A" w:rsidP="008A2C33">
      <w:pPr>
        <w:pStyle w:val="100"/>
        <w:keepNext/>
        <w:spacing w:line="240" w:lineRule="auto"/>
        <w:ind w:firstLineChars="0" w:firstLine="0"/>
        <w:jc w:val="center"/>
      </w:pPr>
      <w:r w:rsidRPr="00F467F9">
        <w:rPr>
          <w:noProof/>
        </w:rPr>
        <w:lastRenderedPageBreak/>
        <w:drawing>
          <wp:inline distT="0" distB="0" distL="0" distR="0" wp14:anchorId="27A1A5F6" wp14:editId="56688B7A">
            <wp:extent cx="5778000" cy="2187152"/>
            <wp:effectExtent l="0" t="0" r="0" b="3810"/>
            <wp:docPr id="46"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8000" cy="2187152"/>
                    </a:xfrm>
                    <a:prstGeom prst="rect">
                      <a:avLst/>
                    </a:prstGeom>
                    <a:noFill/>
                    <a:ln>
                      <a:noFill/>
                    </a:ln>
                  </pic:spPr>
                </pic:pic>
              </a:graphicData>
            </a:graphic>
          </wp:inline>
        </w:drawing>
      </w:r>
    </w:p>
    <w:p w14:paraId="12E3891B" w14:textId="77777777" w:rsidR="00C27E9A" w:rsidRPr="00C27E9A" w:rsidRDefault="00C27E9A" w:rsidP="00C27E9A">
      <w:pPr>
        <w:pStyle w:val="14"/>
      </w:pPr>
      <w:r>
        <w:t>图</w:t>
      </w:r>
      <w:r>
        <w:t xml:space="preserve">3 </w:t>
      </w:r>
      <w:r>
        <w:t>功能板块联动与反馈调控机制</w:t>
      </w:r>
    </w:p>
    <w:p w14:paraId="3E0F949F" w14:textId="77777777" w:rsidR="00A54EA9" w:rsidRDefault="006C0EC8">
      <w:pPr>
        <w:pStyle w:val="14"/>
      </w:pPr>
      <w:r>
        <w:t>Fig.3 Linkage and feedback regulation mechanism of functional modules</w:t>
      </w:r>
    </w:p>
    <w:p w14:paraId="76C559FF" w14:textId="77777777" w:rsidR="00C27E9A" w:rsidRDefault="00C27E9A" w:rsidP="00C27E9A">
      <w:pPr>
        <w:pStyle w:val="af5"/>
        <w:jc w:val="center"/>
      </w:pPr>
    </w:p>
    <w:p w14:paraId="0C1A7B5C" w14:textId="243C527D" w:rsidR="00C27E9A" w:rsidRPr="00C27E9A" w:rsidRDefault="00C27E9A" w:rsidP="00560330">
      <w:pPr>
        <w:pStyle w:val="afff1"/>
        <w:spacing w:line="320" w:lineRule="exact"/>
        <w:ind w:firstLine="420"/>
      </w:pPr>
      <w:r w:rsidRPr="00C27E9A">
        <w:t>由</w:t>
      </w:r>
      <w:r>
        <w:fldChar w:fldCharType="begin"/>
      </w:r>
      <w:r>
        <w:instrText xml:space="preserve"> REF _Ref230191601 \h </w:instrText>
      </w:r>
      <w:r w:rsidR="00560330">
        <w:instrText xml:space="preserve"> \* MERGEFORMAT </w:instrText>
      </w:r>
      <w:r>
        <w:fldChar w:fldCharType="separate"/>
      </w:r>
      <w:r w:rsidR="007E5F17">
        <w:rPr>
          <w:rFonts w:hint="eastAsia"/>
          <w:b/>
          <w:bCs/>
        </w:rPr>
        <w:t>错误</w:t>
      </w:r>
      <w:r w:rsidR="007E5F17">
        <w:rPr>
          <w:rFonts w:hint="eastAsia"/>
          <w:b/>
          <w:bCs/>
        </w:rPr>
        <w:t>!</w:t>
      </w:r>
      <w:r w:rsidR="007E5F17">
        <w:rPr>
          <w:rFonts w:hint="eastAsia"/>
          <w:b/>
          <w:bCs/>
        </w:rPr>
        <w:t>未找到引用源。</w:t>
      </w:r>
      <w:r>
        <w:fldChar w:fldCharType="end"/>
      </w:r>
      <w:r w:rsidRPr="00C27E9A">
        <w:t>可知，系统以采区规划功能为中心，将地质参数分析和多场景覆岩扰动综合评价作为前置约束，将采掘接续和经济分析作为后续评价反馈。地质参数分析主要提供煤层赋存、含水层条件、有效布置边界等基础信息；多场景覆岩扰动综合评价主要提供地表下沉、含水层扰动和上行开采可行性等风险识别结果；采区规划功能在固定采区边界和固定几何框架基础上生成候选方案；采掘接续功能进一步判断方案的开采顺序、产量节奏和生产组织可实施性；经济分析功能则对不同方案的工程量、成本、收益和经济指标进行计算。若候选方案在扰动风险、接续关系或经济效益方面不满足要求，系统通过协同调控功能将评价结果反馈至采区规划环节，对工作面边界、煤柱参数、推进方向或方案排序进行调整。该机制使系统形成</w:t>
      </w:r>
      <w:r w:rsidRPr="00C27E9A">
        <w:t>“</w:t>
      </w:r>
      <w:r w:rsidRPr="00C27E9A">
        <w:t>前置约束</w:t>
      </w:r>
      <w:r w:rsidRPr="00C27E9A">
        <w:t>—</w:t>
      </w:r>
      <w:r w:rsidRPr="00C27E9A">
        <w:t>方案生成</w:t>
      </w:r>
      <w:r w:rsidRPr="00C27E9A">
        <w:t>—</w:t>
      </w:r>
      <w:r w:rsidRPr="00C27E9A">
        <w:t>接续校核</w:t>
      </w:r>
      <w:r w:rsidRPr="00C27E9A">
        <w:t>—</w:t>
      </w:r>
      <w:r w:rsidRPr="00C27E9A">
        <w:t>经济评价</w:t>
      </w:r>
      <w:r w:rsidRPr="00C27E9A">
        <w:t>—</w:t>
      </w:r>
      <w:r w:rsidRPr="00C27E9A">
        <w:t>反馈优化</w:t>
      </w:r>
      <w:r w:rsidRPr="00C27E9A">
        <w:t>”</w:t>
      </w:r>
      <w:r w:rsidRPr="00C27E9A">
        <w:t>的闭环。</w:t>
      </w:r>
    </w:p>
    <w:p w14:paraId="6EFB254D" w14:textId="6DECC45C" w:rsidR="00C27E9A" w:rsidRDefault="00C27E9A" w:rsidP="00560330">
      <w:pPr>
        <w:pStyle w:val="afff1"/>
        <w:spacing w:line="320" w:lineRule="exact"/>
        <w:ind w:firstLine="420"/>
      </w:pPr>
      <w:r w:rsidRPr="00C27E9A">
        <w:t>系统软件功能界面如</w:t>
      </w:r>
      <w:r>
        <w:fldChar w:fldCharType="begin"/>
      </w:r>
      <w:r>
        <w:instrText xml:space="preserve"> REF _Ref230094958 \h </w:instrText>
      </w:r>
      <w:r w:rsidR="00560330">
        <w:instrText xml:space="preserve"> \* MERGEFORMAT </w:instrText>
      </w:r>
      <w:r>
        <w:fldChar w:fldCharType="separate"/>
      </w:r>
      <w:r w:rsidR="007E5F17">
        <w:rPr>
          <w:rFonts w:hint="eastAsia"/>
        </w:rPr>
        <w:t>图</w:t>
      </w:r>
      <w:r w:rsidR="007E5F17">
        <w:t>2</w:t>
      </w:r>
      <w:r>
        <w:fldChar w:fldCharType="end"/>
      </w:r>
      <w:r w:rsidRPr="00C27E9A">
        <w:t>所示。</w:t>
      </w:r>
    </w:p>
    <w:p w14:paraId="33D2F39C" w14:textId="77777777" w:rsidR="00C27E9A" w:rsidRDefault="00C27E9A" w:rsidP="00560330">
      <w:pPr>
        <w:pStyle w:val="afff1"/>
        <w:spacing w:line="320" w:lineRule="exact"/>
        <w:ind w:firstLine="420"/>
      </w:pPr>
    </w:p>
    <w:p w14:paraId="3ED86C3B" w14:textId="77777777" w:rsidR="00C27E9A" w:rsidRDefault="00C27E9A" w:rsidP="008A2C33">
      <w:pPr>
        <w:pStyle w:val="100"/>
        <w:keepNext/>
        <w:spacing w:line="240" w:lineRule="auto"/>
        <w:ind w:firstLineChars="0" w:firstLine="0"/>
        <w:jc w:val="center"/>
      </w:pPr>
      <w:r>
        <w:rPr>
          <w:noProof/>
        </w:rPr>
        <w:drawing>
          <wp:inline distT="0" distB="0" distL="0" distR="0" wp14:anchorId="6BD3C396" wp14:editId="3A42EAF0">
            <wp:extent cx="5663550" cy="2738420"/>
            <wp:effectExtent l="19050" t="19050" r="13970" b="24130"/>
            <wp:docPr id="1704715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5676" name=""/>
                    <pic:cNvPicPr/>
                  </pic:nvPicPr>
                  <pic:blipFill>
                    <a:blip r:embed="rId11"/>
                    <a:stretch>
                      <a:fillRect/>
                    </a:stretch>
                  </pic:blipFill>
                  <pic:spPr>
                    <a:xfrm>
                      <a:off x="0" y="0"/>
                      <a:ext cx="5665914" cy="2739563"/>
                    </a:xfrm>
                    <a:prstGeom prst="rect">
                      <a:avLst/>
                    </a:prstGeom>
                    <a:ln>
                      <a:solidFill>
                        <a:schemeClr val="tx1"/>
                      </a:solidFill>
                    </a:ln>
                  </pic:spPr>
                </pic:pic>
              </a:graphicData>
            </a:graphic>
          </wp:inline>
        </w:drawing>
      </w:r>
    </w:p>
    <w:p w14:paraId="0FBCF4FE" w14:textId="333DB1B2" w:rsidR="00C27E9A" w:rsidRDefault="00C27E9A" w:rsidP="00C27E9A">
      <w:pPr>
        <w:pStyle w:val="14"/>
      </w:pPr>
      <w:bookmarkStart w:id="2" w:name="_Ref23009495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E5F17">
        <w:rPr>
          <w:noProof/>
        </w:rPr>
        <w:t>2</w:t>
      </w:r>
      <w:r>
        <w:fldChar w:fldCharType="end"/>
      </w:r>
      <w:bookmarkEnd w:id="2"/>
      <w:r>
        <w:rPr>
          <w:rFonts w:hint="eastAsia"/>
        </w:rPr>
        <w:t xml:space="preserve"> </w:t>
      </w:r>
      <w:r w:rsidRPr="00F5092E">
        <w:t>采区规划软件功能界面</w:t>
      </w:r>
    </w:p>
    <w:p w14:paraId="5F0F7AC8" w14:textId="77777777" w:rsidR="00C27E9A" w:rsidRDefault="00C27E9A" w:rsidP="00C27E9A">
      <w:pPr>
        <w:pStyle w:val="14"/>
      </w:pPr>
      <w:r w:rsidRPr="00F5092E">
        <w:t>Fig.</w:t>
      </w:r>
      <w:r w:rsidR="008A1295">
        <w:rPr>
          <w:rFonts w:hint="eastAsia"/>
        </w:rPr>
        <w:t>4</w:t>
      </w:r>
      <w:r w:rsidRPr="00F5092E">
        <w:t xml:space="preserve"> Function interface of the mining district planning software</w:t>
      </w:r>
    </w:p>
    <w:p w14:paraId="6FE62192" w14:textId="3939DBA8" w:rsidR="00C27E9A" w:rsidRPr="00C27E9A" w:rsidRDefault="00C27E9A" w:rsidP="00560330">
      <w:pPr>
        <w:pStyle w:val="afff1"/>
        <w:spacing w:line="320" w:lineRule="exact"/>
        <w:ind w:firstLine="420"/>
      </w:pPr>
      <w:r w:rsidRPr="00C27E9A">
        <w:t>如</w:t>
      </w:r>
      <w:r>
        <w:fldChar w:fldCharType="begin"/>
      </w:r>
      <w:r>
        <w:instrText xml:space="preserve"> REF _Ref230094958 \h </w:instrText>
      </w:r>
      <w:r w:rsidR="00560330">
        <w:instrText xml:space="preserve"> \* MERGEFORMAT </w:instrText>
      </w:r>
      <w:r>
        <w:fldChar w:fldCharType="separate"/>
      </w:r>
      <w:r w:rsidR="007E5F17">
        <w:rPr>
          <w:rFonts w:hint="eastAsia"/>
        </w:rPr>
        <w:t>图</w:t>
      </w:r>
      <w:r w:rsidR="007E5F17">
        <w:t>2</w:t>
      </w:r>
      <w:r>
        <w:fldChar w:fldCharType="end"/>
      </w:r>
      <w:r w:rsidRPr="00C27E9A">
        <w:t>所示，系统界面主要包括参数导入、图层展示、扰动评价、采区规划、采掘接续、经济分析和结果输出等功能区域。参数导入区域用于录入钻孔与地质资料、采区边界、生产组织与工程参数；图层展示区域用于显示煤厚分布、含水层条件、扰动分区、工作面布置和方案评价结果；功能计算区域用于调用地质参数分析、多场景覆岩扰动综合评价、采区规划、采掘接续和经济分析等模块；结果输出区域用于输出采区布置方案、工程排序与产量序列、经济评价指标和综合比选结果。通过该界面，用户能够完成从基础数据导入到方案结果输出的全过程操作。</w:t>
      </w:r>
    </w:p>
    <w:p w14:paraId="6AA2D2DA" w14:textId="65B697A5" w:rsidR="00BF5108" w:rsidRDefault="00C27E9A" w:rsidP="00560330">
      <w:pPr>
        <w:pStyle w:val="afff1"/>
        <w:spacing w:line="320" w:lineRule="exact"/>
        <w:ind w:firstLine="420"/>
      </w:pPr>
      <w:r w:rsidRPr="00C27E9A">
        <w:t>系统运行流程见</w:t>
      </w:r>
      <w:r w:rsidR="00AE0BC4">
        <w:fldChar w:fldCharType="begin"/>
      </w:r>
      <w:r w:rsidR="00AE0BC4">
        <w:instrText xml:space="preserve"> REF _Ref230095094 \h </w:instrText>
      </w:r>
      <w:r w:rsidR="00560330">
        <w:instrText xml:space="preserve"> \* MERGEFORMAT </w:instrText>
      </w:r>
      <w:r w:rsidR="00AE0BC4">
        <w:fldChar w:fldCharType="separate"/>
      </w:r>
      <w:r w:rsidR="007E5F17" w:rsidRPr="006D7F18">
        <w:t>表</w:t>
      </w:r>
      <w:r w:rsidR="007E5F17">
        <w:t>1</w:t>
      </w:r>
      <w:r w:rsidR="00AE0BC4">
        <w:fldChar w:fldCharType="end"/>
      </w:r>
      <w:r w:rsidR="00BF5108" w:rsidRPr="00BF5108">
        <w:t>。</w:t>
      </w:r>
    </w:p>
    <w:p w14:paraId="037FD5EF" w14:textId="77777777" w:rsidR="00BF5108" w:rsidRDefault="00BF5108" w:rsidP="00BF5108">
      <w:pPr>
        <w:pStyle w:val="100"/>
        <w:ind w:firstLineChars="0" w:firstLine="0"/>
        <w:rPr>
          <w:b/>
          <w:bCs/>
        </w:rPr>
      </w:pPr>
    </w:p>
    <w:p w14:paraId="5A3ED20B" w14:textId="3D868CA4" w:rsidR="006D7F18" w:rsidRPr="006D7F18" w:rsidRDefault="00AE0BC4" w:rsidP="006D7F18">
      <w:pPr>
        <w:pStyle w:val="15"/>
      </w:pPr>
      <w:bookmarkStart w:id="3" w:name="_Ref230095094"/>
      <w:r w:rsidRPr="006D7F18">
        <w:t>表</w:t>
      </w:r>
      <w:r w:rsidR="006D7F18" w:rsidRPr="006D7F18">
        <w:fldChar w:fldCharType="begin"/>
      </w:r>
      <w:r w:rsidR="006D7F18" w:rsidRPr="006D7F18">
        <w:instrText xml:space="preserve"> SEQ </w:instrText>
      </w:r>
      <w:r w:rsidR="006D7F18" w:rsidRPr="006D7F18">
        <w:instrText>表</w:instrText>
      </w:r>
      <w:r w:rsidR="006D7F18" w:rsidRPr="006D7F18">
        <w:instrText xml:space="preserve"> \* ARABIC </w:instrText>
      </w:r>
      <w:r w:rsidR="006D7F18" w:rsidRPr="006D7F18">
        <w:fldChar w:fldCharType="separate"/>
      </w:r>
      <w:r w:rsidR="007E5F17">
        <w:rPr>
          <w:noProof/>
        </w:rPr>
        <w:t>1</w:t>
      </w:r>
      <w:r w:rsidR="006D7F18" w:rsidRPr="006D7F18">
        <w:fldChar w:fldCharType="end"/>
      </w:r>
      <w:bookmarkEnd w:id="3"/>
      <w:r w:rsidRPr="006D7F18">
        <w:t xml:space="preserve"> </w:t>
      </w:r>
      <w:r w:rsidR="00C27E9A" w:rsidRPr="006D7F18">
        <w:t>系统运行流程</w:t>
      </w:r>
    </w:p>
    <w:p w14:paraId="370CCDE2" w14:textId="77777777" w:rsidR="00BF5108" w:rsidRPr="006D7F18" w:rsidRDefault="004E69FF" w:rsidP="006D7F18">
      <w:pPr>
        <w:pStyle w:val="15"/>
      </w:pPr>
      <w:r>
        <w:t>Table1  Operation process of the system</w:t>
      </w:r>
    </w:p>
    <w:tbl>
      <w:tblPr>
        <w:tblStyle w:val="aff5"/>
        <w:tblW w:w="0" w:type="auto"/>
        <w:tblLook w:val="04A0" w:firstRow="1" w:lastRow="0" w:firstColumn="1" w:lastColumn="0" w:noHBand="0" w:noVBand="1"/>
      </w:tblPr>
      <w:tblGrid>
        <w:gridCol w:w="739"/>
        <w:gridCol w:w="1586"/>
        <w:gridCol w:w="1300"/>
        <w:gridCol w:w="1004"/>
      </w:tblGrid>
      <w:tr w:rsidR="005718C3" w:rsidRPr="00C27E9A" w14:paraId="052B5156" w14:textId="77777777" w:rsidTr="004E69FF">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0143216F"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步骤</w:t>
            </w:r>
          </w:p>
        </w:tc>
        <w:tc>
          <w:tcPr>
            <w:tcW w:w="0" w:type="auto"/>
            <w:vAlign w:val="center"/>
            <w:hideMark/>
          </w:tcPr>
          <w:p w14:paraId="076659FF"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输入</w:t>
            </w:r>
          </w:p>
        </w:tc>
        <w:tc>
          <w:tcPr>
            <w:tcW w:w="0" w:type="auto"/>
            <w:vAlign w:val="center"/>
            <w:hideMark/>
          </w:tcPr>
          <w:p w14:paraId="7C9747BA"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主要方法</w:t>
            </w:r>
          </w:p>
        </w:tc>
        <w:tc>
          <w:tcPr>
            <w:tcW w:w="0" w:type="auto"/>
            <w:vAlign w:val="center"/>
            <w:hideMark/>
          </w:tcPr>
          <w:p w14:paraId="52A7A9D6"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输出</w:t>
            </w:r>
          </w:p>
        </w:tc>
      </w:tr>
      <w:tr w:rsidR="005718C3" w:rsidRPr="00C27E9A" w14:paraId="63E79802" w14:textId="77777777" w:rsidTr="004E69FF">
        <w:tc>
          <w:tcPr>
            <w:tcW w:w="0" w:type="auto"/>
            <w:vAlign w:val="center"/>
            <w:hideMark/>
          </w:tcPr>
          <w:p w14:paraId="69DBF481"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有效布置域提取</w:t>
            </w:r>
          </w:p>
        </w:tc>
        <w:tc>
          <w:tcPr>
            <w:tcW w:w="0" w:type="auto"/>
            <w:vAlign w:val="center"/>
            <w:hideMark/>
          </w:tcPr>
          <w:p w14:paraId="363FF5C5"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采区边界、保护煤柱、限制区、采空区、含水层敏感区</w:t>
            </w:r>
          </w:p>
        </w:tc>
        <w:tc>
          <w:tcPr>
            <w:tcW w:w="0" w:type="auto"/>
            <w:vAlign w:val="center"/>
            <w:hideMark/>
          </w:tcPr>
          <w:p w14:paraId="4EC4588A"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空间扣除、边界裁剪、约束区叠加</w:t>
            </w:r>
          </w:p>
        </w:tc>
        <w:tc>
          <w:tcPr>
            <w:tcW w:w="0" w:type="auto"/>
            <w:vAlign w:val="center"/>
            <w:hideMark/>
          </w:tcPr>
          <w:p w14:paraId="5D857508"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有效布置域</w:t>
            </w:r>
            <w:r w:rsidR="00EE407F" w:rsidRPr="006D1398">
              <w:rPr>
                <w:position w:val="-12"/>
              </w:rPr>
              <w:object w:dxaOrig="320" w:dyaOrig="360" w14:anchorId="124C84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pt;height:18pt" o:ole="">
                  <v:imagedata r:id="rId12" o:title=""/>
                </v:shape>
                <o:OLEObject Type="Embed" ProgID="Equation.DSMT4" ShapeID="_x0000_i1025" DrawAspect="Content" ObjectID="_1841152710" r:id="rId13"/>
              </w:object>
            </w:r>
          </w:p>
        </w:tc>
      </w:tr>
      <w:tr w:rsidR="005718C3" w:rsidRPr="00C27E9A" w14:paraId="7C5E4102" w14:textId="77777777" w:rsidTr="004E69FF">
        <w:tc>
          <w:tcPr>
            <w:tcW w:w="0" w:type="auto"/>
            <w:vAlign w:val="center"/>
            <w:hideMark/>
          </w:tcPr>
          <w:p w14:paraId="46BF7857"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数据场构建</w:t>
            </w:r>
          </w:p>
        </w:tc>
        <w:tc>
          <w:tcPr>
            <w:tcW w:w="0" w:type="auto"/>
            <w:vAlign w:val="center"/>
            <w:hideMark/>
          </w:tcPr>
          <w:p w14:paraId="3A7885DC"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钻孔资料、煤厚、煤层顶底板、含水层、隔水层、采区设计图件</w:t>
            </w:r>
          </w:p>
        </w:tc>
        <w:tc>
          <w:tcPr>
            <w:tcW w:w="0" w:type="auto"/>
            <w:vAlign w:val="center"/>
            <w:hideMark/>
          </w:tcPr>
          <w:p w14:paraId="3CB4241C"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坐标统一、参数插值、栅格化、图层叠加</w:t>
            </w:r>
          </w:p>
        </w:tc>
        <w:tc>
          <w:tcPr>
            <w:tcW w:w="0" w:type="auto"/>
            <w:vAlign w:val="center"/>
            <w:hideMark/>
          </w:tcPr>
          <w:p w14:paraId="65DA222F"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煤厚资源图层、地质参数图层</w:t>
            </w:r>
          </w:p>
        </w:tc>
      </w:tr>
      <w:tr w:rsidR="005718C3" w:rsidRPr="00C27E9A" w14:paraId="55A3FD6C" w14:textId="77777777" w:rsidTr="004E69FF">
        <w:tc>
          <w:tcPr>
            <w:tcW w:w="0" w:type="auto"/>
            <w:vAlign w:val="center"/>
            <w:hideMark/>
          </w:tcPr>
          <w:p w14:paraId="46F0E50F"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ODI</w:t>
            </w:r>
            <w:r w:rsidRPr="008A2C33">
              <w:rPr>
                <w:rFonts w:eastAsia="宋体"/>
                <w:sz w:val="18"/>
                <w:szCs w:val="18"/>
              </w:rPr>
              <w:t>计算</w:t>
            </w:r>
          </w:p>
        </w:tc>
        <w:tc>
          <w:tcPr>
            <w:tcW w:w="0" w:type="auto"/>
            <w:vAlign w:val="center"/>
            <w:hideMark/>
          </w:tcPr>
          <w:p w14:paraId="229049B1"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位移响应、应力响应、裂隙发育</w:t>
            </w:r>
            <w:r w:rsidRPr="008A2C33">
              <w:rPr>
                <w:rFonts w:eastAsia="宋体"/>
                <w:sz w:val="18"/>
                <w:szCs w:val="18"/>
              </w:rPr>
              <w:lastRenderedPageBreak/>
              <w:t>响应、场景权重</w:t>
            </w:r>
          </w:p>
        </w:tc>
        <w:tc>
          <w:tcPr>
            <w:tcW w:w="0" w:type="auto"/>
            <w:vAlign w:val="center"/>
            <w:hideMark/>
          </w:tcPr>
          <w:p w14:paraId="1467CB98"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lastRenderedPageBreak/>
              <w:t>指标方向统一、归一化处</w:t>
            </w:r>
            <w:r w:rsidRPr="008A2C33">
              <w:rPr>
                <w:rFonts w:eastAsia="宋体"/>
                <w:sz w:val="18"/>
                <w:szCs w:val="18"/>
              </w:rPr>
              <w:lastRenderedPageBreak/>
              <w:t>理、权重融合</w:t>
            </w:r>
          </w:p>
        </w:tc>
        <w:tc>
          <w:tcPr>
            <w:tcW w:w="0" w:type="auto"/>
            <w:vAlign w:val="center"/>
            <w:hideMark/>
          </w:tcPr>
          <w:p w14:paraId="6CFA33D9"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lastRenderedPageBreak/>
              <w:t>ODI</w:t>
            </w:r>
            <w:r w:rsidRPr="008A2C33">
              <w:rPr>
                <w:rFonts w:eastAsia="宋体"/>
                <w:sz w:val="18"/>
                <w:szCs w:val="18"/>
              </w:rPr>
              <w:t>扰动图层、扰</w:t>
            </w:r>
            <w:r w:rsidRPr="008A2C33">
              <w:rPr>
                <w:rFonts w:eastAsia="宋体"/>
                <w:sz w:val="18"/>
                <w:szCs w:val="18"/>
              </w:rPr>
              <w:lastRenderedPageBreak/>
              <w:t>动等级分区</w:t>
            </w:r>
          </w:p>
        </w:tc>
      </w:tr>
      <w:tr w:rsidR="005718C3" w:rsidRPr="00C27E9A" w14:paraId="704ABE94" w14:textId="77777777" w:rsidTr="004E69FF">
        <w:tc>
          <w:tcPr>
            <w:tcW w:w="0" w:type="auto"/>
            <w:vAlign w:val="center"/>
            <w:hideMark/>
          </w:tcPr>
          <w:p w14:paraId="0F3E002A"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lastRenderedPageBreak/>
              <w:t>候选方案生成</w:t>
            </w:r>
          </w:p>
        </w:tc>
        <w:tc>
          <w:tcPr>
            <w:tcW w:w="0" w:type="auto"/>
            <w:vAlign w:val="center"/>
            <w:hideMark/>
          </w:tcPr>
          <w:p w14:paraId="5898FC42"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有效布置域、工作面宽度、推进长度、煤柱宽度、推进方向</w:t>
            </w:r>
          </w:p>
        </w:tc>
        <w:tc>
          <w:tcPr>
            <w:tcW w:w="0" w:type="auto"/>
            <w:vAlign w:val="center"/>
            <w:hideMark/>
          </w:tcPr>
          <w:p w14:paraId="0012683E"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规则枚举、几何约束判断、边界校核</w:t>
            </w:r>
          </w:p>
        </w:tc>
        <w:tc>
          <w:tcPr>
            <w:tcW w:w="0" w:type="auto"/>
            <w:vAlign w:val="center"/>
            <w:hideMark/>
          </w:tcPr>
          <w:p w14:paraId="5D35B417"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初始候选方案集</w:t>
            </w:r>
          </w:p>
        </w:tc>
      </w:tr>
      <w:tr w:rsidR="005718C3" w:rsidRPr="00C27E9A" w14:paraId="11338062" w14:textId="77777777" w:rsidTr="004E69FF">
        <w:tc>
          <w:tcPr>
            <w:tcW w:w="0" w:type="auto"/>
            <w:vAlign w:val="center"/>
            <w:hideMark/>
          </w:tcPr>
          <w:p w14:paraId="7E7E34A4"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约束筛选与评价</w:t>
            </w:r>
          </w:p>
        </w:tc>
        <w:tc>
          <w:tcPr>
            <w:tcW w:w="0" w:type="auto"/>
            <w:vAlign w:val="center"/>
            <w:hideMark/>
          </w:tcPr>
          <w:p w14:paraId="4AB6619A"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候选方案、</w:t>
            </w:r>
            <w:r w:rsidRPr="008A2C33">
              <w:rPr>
                <w:rFonts w:eastAsia="宋体"/>
                <w:sz w:val="18"/>
                <w:szCs w:val="18"/>
              </w:rPr>
              <w:t>ODI</w:t>
            </w:r>
            <w:r w:rsidRPr="008A2C33">
              <w:rPr>
                <w:rFonts w:eastAsia="宋体"/>
                <w:sz w:val="18"/>
                <w:szCs w:val="18"/>
              </w:rPr>
              <w:t>图层、煤厚资源图层、工程参数</w:t>
            </w:r>
          </w:p>
        </w:tc>
        <w:tc>
          <w:tcPr>
            <w:tcW w:w="0" w:type="auto"/>
            <w:vAlign w:val="center"/>
            <w:hideMark/>
          </w:tcPr>
          <w:p w14:paraId="51CB2BAF"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ODI</w:t>
            </w:r>
            <w:r w:rsidRPr="008A2C33">
              <w:rPr>
                <w:rFonts w:eastAsia="宋体"/>
                <w:sz w:val="18"/>
                <w:szCs w:val="18"/>
              </w:rPr>
              <w:t>均值、</w:t>
            </w:r>
            <w:r w:rsidRPr="008A2C33">
              <w:rPr>
                <w:rFonts w:eastAsia="宋体"/>
                <w:sz w:val="18"/>
                <w:szCs w:val="18"/>
              </w:rPr>
              <w:t>P90</w:t>
            </w:r>
            <w:r w:rsidRPr="008A2C33">
              <w:rPr>
                <w:rFonts w:eastAsia="宋体"/>
                <w:sz w:val="18"/>
                <w:szCs w:val="18"/>
              </w:rPr>
              <w:t>、高扰动占比、覆盖率统计</w:t>
            </w:r>
          </w:p>
        </w:tc>
        <w:tc>
          <w:tcPr>
            <w:tcW w:w="0" w:type="auto"/>
            <w:vAlign w:val="center"/>
            <w:hideMark/>
          </w:tcPr>
          <w:p w14:paraId="7A57B123" w14:textId="7777777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可行方案集、方案评价指标</w:t>
            </w:r>
          </w:p>
        </w:tc>
      </w:tr>
    </w:tbl>
    <w:p w14:paraId="7FD0DC08" w14:textId="77777777" w:rsidR="00C27E9A" w:rsidRPr="00C27E9A" w:rsidRDefault="00C27E9A" w:rsidP="00BF5108">
      <w:pPr>
        <w:pStyle w:val="100"/>
        <w:ind w:firstLineChars="0" w:firstLine="0"/>
      </w:pPr>
    </w:p>
    <w:p w14:paraId="0A961419" w14:textId="2079B89E" w:rsidR="00C27E9A" w:rsidRPr="00C27E9A" w:rsidRDefault="00AE0BC4" w:rsidP="00560330">
      <w:pPr>
        <w:pStyle w:val="afff1"/>
        <w:spacing w:line="320" w:lineRule="exact"/>
        <w:ind w:firstLine="420"/>
      </w:pPr>
      <w:r w:rsidRPr="00AE0BC4">
        <w:t>由</w:t>
      </w:r>
      <w:r>
        <w:fldChar w:fldCharType="begin"/>
      </w:r>
      <w:r>
        <w:instrText xml:space="preserve"> REF _Ref230095094 \h </w:instrText>
      </w:r>
      <w:r w:rsidR="00560330">
        <w:instrText xml:space="preserve"> \* MERGEFORMAT </w:instrText>
      </w:r>
      <w:r>
        <w:fldChar w:fldCharType="separate"/>
      </w:r>
      <w:r w:rsidR="007E5F17" w:rsidRPr="006D7F18">
        <w:t>表</w:t>
      </w:r>
      <w:r w:rsidR="007E5F17">
        <w:t>1</w:t>
      </w:r>
      <w:r>
        <w:fldChar w:fldCharType="end"/>
      </w:r>
      <w:r w:rsidRPr="00AE0BC4">
        <w:t>可知，</w:t>
      </w:r>
      <w:r w:rsidR="006D7F18" w:rsidRPr="006D7F18">
        <w:t>系统运行过程不是单一功能模块的顺序调用，而是由空间数据组织、</w:t>
      </w:r>
      <w:r w:rsidR="006D7F18" w:rsidRPr="006D7F18">
        <w:t>ODI</w:t>
      </w:r>
      <w:r w:rsidR="006D7F18" w:rsidRPr="006D7F18">
        <w:t>扰动评价、候选方案生成、接续校核和经济分析共同构成的计算流程。有效布置域和数据场构建为后续算法提供空间基础，</w:t>
      </w:r>
      <w:r w:rsidR="006D7F18" w:rsidRPr="006D7F18">
        <w:t>ODI</w:t>
      </w:r>
      <w:r w:rsidR="006D7F18" w:rsidRPr="006D7F18">
        <w:t>计算将覆岩扰动结果转化为规划约束，候选方案生成与约束筛选实现不同目标偏好下的方案比选，采掘接续和经济分析进一步从生产组织和经济效益角度对方案进行复核。通过上述流程，系统能够形成</w:t>
      </w:r>
      <w:r w:rsidR="006D7F18" w:rsidRPr="006D7F18">
        <w:t>“</w:t>
      </w:r>
      <w:r w:rsidR="006D7F18" w:rsidRPr="006D7F18">
        <w:t>扰动评价</w:t>
      </w:r>
      <w:r w:rsidR="006D7F18" w:rsidRPr="006D7F18">
        <w:t>—</w:t>
      </w:r>
      <w:r w:rsidR="006D7F18" w:rsidRPr="006D7F18">
        <w:t>方案生成</w:t>
      </w:r>
      <w:r w:rsidR="006D7F18" w:rsidRPr="006D7F18">
        <w:t>—</w:t>
      </w:r>
      <w:r w:rsidR="006D7F18" w:rsidRPr="006D7F18">
        <w:t>接续校核</w:t>
      </w:r>
      <w:r w:rsidR="006D7F18" w:rsidRPr="006D7F18">
        <w:t>—</w:t>
      </w:r>
      <w:r w:rsidR="006D7F18" w:rsidRPr="006D7F18">
        <w:t>经济评价</w:t>
      </w:r>
      <w:r w:rsidR="006D7F18" w:rsidRPr="006D7F18">
        <w:t>—</w:t>
      </w:r>
      <w:r w:rsidR="006D7F18" w:rsidRPr="006D7F18">
        <w:t>反馈优化</w:t>
      </w:r>
      <w:r w:rsidR="006D7F18" w:rsidRPr="006D7F18">
        <w:t>”</w:t>
      </w:r>
      <w:r w:rsidR="006D7F18" w:rsidRPr="006D7F18">
        <w:t>的闭环应用</w:t>
      </w:r>
      <w:r w:rsidR="00C27E9A" w:rsidRPr="00C27E9A">
        <w:t>。</w:t>
      </w:r>
    </w:p>
    <w:p w14:paraId="3A8DB9DB" w14:textId="77777777" w:rsidR="00C27E9A" w:rsidRPr="00C27E9A" w:rsidRDefault="006D7F18" w:rsidP="00560330">
      <w:pPr>
        <w:pStyle w:val="afff1"/>
        <w:spacing w:line="320" w:lineRule="exact"/>
        <w:ind w:firstLine="420"/>
      </w:pPr>
      <w:r w:rsidRPr="006D7F18">
        <w:t>通过上述软件设计与模块联动实现，系统将采区基础资料、覆岩扰动评价、工作面方案生成、采掘接续和经济分析纳入统一计算链条。与仅提供单项评价结果的软件工具相比，该系统的重点不在于界面展示，而在于将</w:t>
      </w:r>
      <w:r w:rsidRPr="006D7F18">
        <w:t>ODI</w:t>
      </w:r>
      <w:r w:rsidRPr="006D7F18">
        <w:t>扰动图层、有效布置域、候选方案集、接续计划和经济指标进行关联计算，为复杂地质条件下采区规划方案形成、扰动风险前置控制和工程方案比选提供一体化支撑</w:t>
      </w:r>
      <w:r w:rsidR="00C27E9A" w:rsidRPr="00C27E9A">
        <w:t>。</w:t>
      </w:r>
    </w:p>
    <w:p w14:paraId="6A1FD7EE" w14:textId="77777777" w:rsidR="00351EC4" w:rsidRPr="00FE19CE" w:rsidRDefault="00351EC4" w:rsidP="008A2C33">
      <w:pPr>
        <w:pStyle w:val="11"/>
      </w:pPr>
      <w:r w:rsidRPr="00FE19CE">
        <w:t xml:space="preserve">2 </w:t>
      </w:r>
      <w:r w:rsidR="005718C3" w:rsidRPr="005718C3">
        <w:t>多场景覆岩扰动评估与采区规划协同调控模型</w:t>
      </w:r>
    </w:p>
    <w:p w14:paraId="62ABA957" w14:textId="77777777" w:rsidR="00351EC4" w:rsidRPr="00FE19CE" w:rsidRDefault="00351EC4" w:rsidP="00FE19CE">
      <w:pPr>
        <w:pStyle w:val="12"/>
      </w:pPr>
      <w:r w:rsidRPr="00FE19CE">
        <w:t xml:space="preserve">2.1 </w:t>
      </w:r>
      <w:r w:rsidR="005F376D" w:rsidRPr="00FE19CE">
        <w:t>理论基础</w:t>
      </w:r>
    </w:p>
    <w:p w14:paraId="6E8C4D50" w14:textId="77777777" w:rsidR="00336FA1" w:rsidRPr="00336FA1" w:rsidRDefault="00336FA1" w:rsidP="00560330">
      <w:pPr>
        <w:pStyle w:val="afff1"/>
        <w:spacing w:line="320" w:lineRule="exact"/>
        <w:ind w:firstLine="420"/>
      </w:pPr>
      <w:r>
        <w:t>采区规划是连接矿井地质条件、开采设计和生产组织的关键环节，其结果直接决定工作面布置、煤柱留设、资源回收、采掘接续和经济效益</w:t>
      </w:r>
      <w:r w:rsidRPr="00FA49A8">
        <w:rPr>
          <w:vertAlign w:val="superscript"/>
        </w:rPr>
        <w:t>[34-39,43-45]</w:t>
      </w:r>
      <w:r>
        <w:t>。传统采区规划通常以采区边界、煤层赋存、工作面几何参数和煤柱留设要求为主要依据，先形成工作面布置方案，再分别开展地表沉陷、导水裂隙带发育、含水层保护、采掘接续和经济效益等专项校核</w:t>
      </w:r>
      <w:r w:rsidRPr="00FA49A8">
        <w:rPr>
          <w:vertAlign w:val="superscript"/>
        </w:rPr>
        <w:t>[11-33,46-50]</w:t>
      </w:r>
      <w:r>
        <w:t>。该模式在地质条件相对简单、覆岩扰动影响较弱的采区具有一定适用性，但在厚煤层、软弱覆岩、强含水层或近距离煤层群等复杂条件下，</w:t>
      </w:r>
      <w:r>
        <w:t>工作面布置与覆岩扰动、生产组织和经济评价之间存在明显耦合关系。若仍采用</w:t>
      </w:r>
      <w:r>
        <w:t>“</w:t>
      </w:r>
      <w:r>
        <w:t>先规划、后校核</w:t>
      </w:r>
      <w:r>
        <w:t>”</w:t>
      </w:r>
      <w:r>
        <w:t>的方式，往往需要在校核结果不满足要求后反复调整工作面边界、煤柱宽度或推进方向，从而降低方案生成效率和工程适应性。</w:t>
      </w:r>
    </w:p>
    <w:p w14:paraId="177EE6AF" w14:textId="77777777" w:rsidR="00336FA1" w:rsidRPr="00336FA1" w:rsidRDefault="00336FA1" w:rsidP="00560330">
      <w:pPr>
        <w:pStyle w:val="afff1"/>
        <w:spacing w:line="320" w:lineRule="exact"/>
        <w:ind w:firstLine="420"/>
      </w:pPr>
      <w:r>
        <w:t>采动作用下的覆岩响应主要表现为岩层移动变形、应力重分布和裂隙扩展</w:t>
      </w:r>
      <w:r w:rsidRPr="00FA49A8">
        <w:rPr>
          <w:vertAlign w:val="superscript"/>
        </w:rPr>
        <w:t>[11-21]</w:t>
      </w:r>
      <w:r>
        <w:t>。工作面开采后，采空区上覆岩层发生弯曲下沉和结构破断，煤壁、煤柱及采空区边界附近形成应力集中区，同时覆岩裂隙随采动影响向上、向侧向扩展</w:t>
      </w:r>
      <w:r w:rsidRPr="00FA49A8">
        <w:rPr>
          <w:vertAlign w:val="superscript"/>
        </w:rPr>
        <w:t>[22-24,27,32-33]</w:t>
      </w:r>
      <w:r>
        <w:t>。工作面宽度、推进长度、采高、煤柱宽度和推进方向等规划参数的变化，会改变采空区空间形态、边界支承条件和覆岩活动范围，进而影响关键层下沉幅值、峰值应力位置、高应力区范围、导水裂隙带发育高度及裂隙贯通风险。当采区内布置多个工作面时，不同工作面采动效应还可能发生空间叠加，使局部区域形成较强扰动。因此，采区规划方案的合理性不能仅由资源覆盖程度和几何可实施性决定，还应综合考虑工作面布置对覆岩扰动强度及其空间分布的影响。</w:t>
      </w:r>
    </w:p>
    <w:p w14:paraId="7A647B59" w14:textId="77777777" w:rsidR="00336FA1" w:rsidRPr="00336FA1" w:rsidRDefault="00336FA1" w:rsidP="00560330">
      <w:pPr>
        <w:pStyle w:val="afff1"/>
        <w:spacing w:line="320" w:lineRule="exact"/>
        <w:ind w:firstLine="420"/>
      </w:pPr>
      <w:r>
        <w:t>不同工程场景下，覆岩扰动的主控因素存在差异。地表沉陷控制场景重点关注关键层下沉量、沉陷影响范围及地表保护约束</w:t>
      </w:r>
      <w:r w:rsidRPr="00FA49A8">
        <w:rPr>
          <w:vertAlign w:val="superscript"/>
        </w:rPr>
        <w:t>[15,20-21]</w:t>
      </w:r>
      <w:r>
        <w:t>；含水层保护场景重点关注导水裂隙带发育高度、裂隙贯通风险、隔水层厚度和含水层空间位置</w:t>
      </w:r>
      <w:r w:rsidRPr="00FA49A8">
        <w:rPr>
          <w:vertAlign w:val="superscript"/>
        </w:rPr>
        <w:t>[22-33,46-50]</w:t>
      </w:r>
      <w:r>
        <w:t>；上行开采或重复采动场景则更加关注采动应力集中、峰值应力转移、覆岩破坏范围和层间结构稳定性</w:t>
      </w:r>
      <w:r w:rsidRPr="00FA49A8">
        <w:rPr>
          <w:vertAlign w:val="superscript"/>
        </w:rPr>
        <w:t>[11-14,17-19]</w:t>
      </w:r>
      <w:r>
        <w:t>。上述指标在物理含义、量纲和取值范围上均不相同，若直接用于候选方案比较，难以形成统一的规划约束和判别标准。因此，需要构建能够兼顾不同场景主控响应的综合评价指标，将位移、应力和裂隙发育等多类覆岩响应转化为同一尺度下的空间评价结果。</w:t>
      </w:r>
    </w:p>
    <w:p w14:paraId="7BDCF2E0" w14:textId="77777777" w:rsidR="00336FA1" w:rsidRPr="00336FA1" w:rsidRDefault="00336FA1" w:rsidP="00560330">
      <w:pPr>
        <w:pStyle w:val="afff1"/>
        <w:spacing w:line="320" w:lineRule="exact"/>
        <w:ind w:firstLine="420"/>
      </w:pPr>
      <w:r w:rsidRPr="00336FA1">
        <w:t>基于此，本文采用覆岩综合扰动指数（</w:t>
      </w:r>
      <w:r w:rsidRPr="00336FA1">
        <w:t>Overburden Disturbance Index</w:t>
      </w:r>
      <w:r w:rsidRPr="00336FA1">
        <w:t>，</w:t>
      </w:r>
      <w:r w:rsidRPr="00336FA1">
        <w:t>ODI</w:t>
      </w:r>
      <w:r w:rsidRPr="00336FA1">
        <w:t>）表征采动作用下覆岩系统的综合扰动程度。</w:t>
      </w:r>
      <w:r w:rsidRPr="00336FA1">
        <w:t>ODI</w:t>
      </w:r>
      <w:r w:rsidRPr="00336FA1">
        <w:t>以位移响应、应力响应和裂隙发育响应为基础，通过指标方向统一、归一化处理和场景权重融合，将不同物理意义的覆岩响应转化为</w:t>
      </w:r>
      <w:r w:rsidRPr="00336FA1">
        <w:t>0</w:t>
      </w:r>
      <w:r w:rsidRPr="00336FA1">
        <w:t>～</w:t>
      </w:r>
      <w:r w:rsidRPr="00336FA1">
        <w:t>1</w:t>
      </w:r>
      <w:r w:rsidRPr="00336FA1">
        <w:t>之间的综合评价值。</w:t>
      </w:r>
      <w:r w:rsidRPr="00336FA1">
        <w:t>ODI</w:t>
      </w:r>
      <w:r w:rsidRPr="00336FA1">
        <w:t>值越大，表明评价单元内覆岩扰动越强，在工作面布置时越需要进行避让、复核或采取加强控制措施；</w:t>
      </w:r>
      <w:r w:rsidRPr="00336FA1">
        <w:t>ODI</w:t>
      </w:r>
      <w:r w:rsidRPr="00336FA1">
        <w:t>值越小，则说明覆岩受采动影响相对较弱，方案布置的扰动风险较低。通过</w:t>
      </w:r>
      <w:r w:rsidRPr="00336FA1">
        <w:t>ODI</w:t>
      </w:r>
      <w:r w:rsidRPr="00336FA1">
        <w:t>空间化表达，可将原本用于方案后期校核的覆岩扰动结果转化为采</w:t>
      </w:r>
      <w:r w:rsidRPr="00336FA1">
        <w:lastRenderedPageBreak/>
        <w:t>区规划阶段可直接调用的约束图层。</w:t>
      </w:r>
    </w:p>
    <w:p w14:paraId="665E6ACB" w14:textId="77777777" w:rsidR="00336FA1" w:rsidRPr="00336FA1" w:rsidRDefault="00336FA1" w:rsidP="00560330">
      <w:pPr>
        <w:pStyle w:val="afff1"/>
        <w:spacing w:line="320" w:lineRule="exact"/>
        <w:ind w:firstLine="420"/>
      </w:pPr>
      <w:r>
        <w:t>在系统协同调控框架下，</w:t>
      </w:r>
      <w:r>
        <w:t>ODI</w:t>
      </w:r>
      <w:r>
        <w:t>不是孤立的扰动评价结果，而是参与候选方案生成、采掘接续校核和经济评价的前置约束。首先，系统基于采区边界、地质条件、工程约束和开采参数构建数据场，并计算不同评价单元的</w:t>
      </w:r>
      <w:r>
        <w:t>ODI</w:t>
      </w:r>
      <w:r>
        <w:t>值；其次，将</w:t>
      </w:r>
      <w:r>
        <w:t>ODI</w:t>
      </w:r>
      <w:r>
        <w:t>扰动图层与有效布置域、煤厚资源图层和限制区图层叠加，形成候选工作面方案生成的空间约束</w:t>
      </w:r>
      <w:r w:rsidRPr="00FA49A8">
        <w:rPr>
          <w:vertAlign w:val="superscript"/>
        </w:rPr>
        <w:t>[34-39]</w:t>
      </w:r>
      <w:r>
        <w:t>；再次，对满足基本空间约束和扰动控制要求的方案进行采掘接续分析，判断其开采顺序、推进周期、产量组织和接替关系是否具有工程可实施性</w:t>
      </w:r>
      <w:r w:rsidRPr="00FA49A8">
        <w:rPr>
          <w:vertAlign w:val="superscript"/>
        </w:rPr>
        <w:t>[37,40]</w:t>
      </w:r>
      <w:r>
        <w:t>；最后，引入经济评价指标，对不同方案的资源回收、煤柱损失、掘进工程量、成本收益和综合效益进行比较</w:t>
      </w:r>
      <w:r w:rsidRPr="00FA49A8">
        <w:rPr>
          <w:vertAlign w:val="superscript"/>
        </w:rPr>
        <w:t>[43-45]</w:t>
      </w:r>
      <w:r>
        <w:t>。由此，采区规划不再是单一的工作面几何布置问题，而是转化为覆岩扰动约束、生产接续约束和经济效益约束共同作用下的条件化层级融合问题。</w:t>
      </w:r>
    </w:p>
    <w:p w14:paraId="4F33CB7B" w14:textId="77777777" w:rsidR="00336FA1" w:rsidRPr="00336FA1" w:rsidRDefault="00336FA1" w:rsidP="00560330">
      <w:pPr>
        <w:pStyle w:val="afff1"/>
        <w:spacing w:line="320" w:lineRule="exact"/>
        <w:ind w:firstLine="420"/>
      </w:pPr>
      <w:r w:rsidRPr="00336FA1">
        <w:t>据此，本文构建多场景覆岩扰动评估与采区规划协同调控模型。该模型以数据场构建为基础，以</w:t>
      </w:r>
      <w:r w:rsidRPr="00336FA1">
        <w:t>ODI</w:t>
      </w:r>
      <w:r w:rsidRPr="00336FA1">
        <w:t>计算为扰动评价核心，以采区规划方案为调控对象，以采掘接续和经济评价为反馈条件，通过层级化约束和多目标判别，实现地质条件、覆岩扰动、工作面布置、生产组织和经济效益之间的协同分析。模型基本流程为：首先提取工作面有效布置域并构建评价单元数据场；然后计算多场景覆岩综合扰动指数并形成扰动分区；进一步生成候选采区规划方案并开展约束筛选；最后结合采掘接续和经济评价结果，对候选方案进行综合排序和优选输出。该模型为系统实现</w:t>
      </w:r>
      <w:r w:rsidRPr="00336FA1">
        <w:t>“</w:t>
      </w:r>
      <w:r w:rsidRPr="00336FA1">
        <w:t>扰动评估</w:t>
      </w:r>
      <w:r w:rsidRPr="00336FA1">
        <w:t>—</w:t>
      </w:r>
      <w:r w:rsidRPr="00336FA1">
        <w:t>方案生成</w:t>
      </w:r>
      <w:r w:rsidRPr="00336FA1">
        <w:t>—</w:t>
      </w:r>
      <w:r w:rsidRPr="00336FA1">
        <w:t>接续校核</w:t>
      </w:r>
      <w:r w:rsidRPr="00336FA1">
        <w:t>—</w:t>
      </w:r>
      <w:r w:rsidRPr="00336FA1">
        <w:t>经济评价</w:t>
      </w:r>
      <w:r w:rsidRPr="00336FA1">
        <w:t>—</w:t>
      </w:r>
      <w:r w:rsidRPr="00336FA1">
        <w:t>反馈优化</w:t>
      </w:r>
      <w:r w:rsidRPr="00336FA1">
        <w:t>”</w:t>
      </w:r>
      <w:r w:rsidRPr="00336FA1">
        <w:t>的协同调控提供理论基础。</w:t>
      </w:r>
    </w:p>
    <w:p w14:paraId="11121071" w14:textId="77777777" w:rsidR="00F10457" w:rsidRPr="00F10457" w:rsidRDefault="00F10457" w:rsidP="00DF00E8">
      <w:pPr>
        <w:pStyle w:val="12"/>
      </w:pPr>
      <w:r w:rsidRPr="00F10457">
        <w:t xml:space="preserve">2.2 </w:t>
      </w:r>
      <w:r w:rsidR="004616B7" w:rsidRPr="004616B7">
        <w:t>数据场构建</w:t>
      </w:r>
    </w:p>
    <w:p w14:paraId="7D0D81F5" w14:textId="77777777" w:rsidR="00C249AD" w:rsidRDefault="00C249AD" w:rsidP="00FA49A8">
      <w:pPr>
        <w:pStyle w:val="afff1"/>
        <w:spacing w:line="320" w:lineRule="exact"/>
        <w:ind w:firstLine="420"/>
      </w:pPr>
      <w:r>
        <w:t>多场景覆岩扰动评估与采区规划协同调控模型需要在统一空间尺度下组织地质条件、工程约束、开采参数、覆岩响应和方案评价指标。由于采区规划涉及的数据来源复杂，既包括钻孔、煤层、含水层、覆岩结构等地质资料，也包括采区边界、煤柱留设、工作面参数、生产组织和经济评价等工程信息，若各类数据独立存储和计算，难以支撑后续扰动评价、方案生成、采掘接续和经济分析之间的协同。因此，本文以采区空间边界为基础，构建面向系统核心功能板块的数据场，将不同来源、不同尺度和不同物理含义的数据统一到同一空间评价单元中，为后续</w:t>
      </w:r>
      <w:r>
        <w:t>ODI</w:t>
      </w:r>
      <w:r>
        <w:t>计算、候选方案生成、接续校核和经济评价提供基础</w:t>
      </w:r>
      <w:r w:rsidRPr="00FA49A8">
        <w:rPr>
          <w:vertAlign w:val="superscript"/>
        </w:rPr>
        <w:t>[8-10,40-42]</w:t>
      </w:r>
      <w:r>
        <w:t>。</w:t>
      </w:r>
    </w:p>
    <w:p w14:paraId="0A3F9C14" w14:textId="77777777" w:rsidR="00C249AD" w:rsidRDefault="00C249AD" w:rsidP="00C249AD">
      <w:pPr>
        <w:pStyle w:val="100"/>
        <w:ind w:firstLineChars="0" w:firstLine="0"/>
      </w:pPr>
    </w:p>
    <w:p w14:paraId="45535959" w14:textId="77777777" w:rsidR="00C249AD" w:rsidRDefault="00C249AD" w:rsidP="008A2C33">
      <w:pPr>
        <w:pStyle w:val="100"/>
        <w:keepNext/>
        <w:spacing w:line="240" w:lineRule="auto"/>
        <w:ind w:firstLineChars="0" w:firstLine="0"/>
        <w:jc w:val="center"/>
      </w:pPr>
      <w:r>
        <w:rPr>
          <w:rFonts w:hint="eastAsia"/>
          <w:noProof/>
        </w:rPr>
        <w:drawing>
          <wp:inline distT="0" distB="0" distL="0" distR="0" wp14:anchorId="4C5A5D9F" wp14:editId="41C671A8">
            <wp:extent cx="4864020" cy="4262971"/>
            <wp:effectExtent l="0" t="0" r="0" b="4445"/>
            <wp:docPr id="1874700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00815" name="图片 18747008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8254" cy="4266682"/>
                    </a:xfrm>
                    <a:prstGeom prst="rect">
                      <a:avLst/>
                    </a:prstGeom>
                  </pic:spPr>
                </pic:pic>
              </a:graphicData>
            </a:graphic>
          </wp:inline>
        </w:drawing>
      </w:r>
    </w:p>
    <w:p w14:paraId="29977A02" w14:textId="71822C49" w:rsidR="00C249AD" w:rsidRDefault="00C249AD" w:rsidP="00C249AD">
      <w:pPr>
        <w:pStyle w:val="14"/>
      </w:pPr>
      <w:bookmarkStart w:id="4" w:name="_Ref230016004"/>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E5F17">
        <w:rPr>
          <w:noProof/>
        </w:rPr>
        <w:t>3</w:t>
      </w:r>
      <w:r>
        <w:fldChar w:fldCharType="end"/>
      </w:r>
      <w:bookmarkEnd w:id="4"/>
      <w:r>
        <w:rPr>
          <w:rFonts w:hint="eastAsia"/>
        </w:rPr>
        <w:t xml:space="preserve"> </w:t>
      </w:r>
      <w:r w:rsidRPr="0045703C">
        <w:t>采区规划数据组织与空间图层构建流程</w:t>
      </w:r>
    </w:p>
    <w:p w14:paraId="33306DED" w14:textId="77777777" w:rsidR="00C249AD" w:rsidRDefault="00C249AD" w:rsidP="00C249AD">
      <w:pPr>
        <w:pStyle w:val="14"/>
      </w:pPr>
      <w:r w:rsidRPr="0045703C">
        <w:t>Fig.</w:t>
      </w:r>
      <w:r w:rsidR="008A1295">
        <w:rPr>
          <w:rFonts w:hint="eastAsia"/>
        </w:rPr>
        <w:t>5</w:t>
      </w:r>
      <w:r w:rsidRPr="0045703C">
        <w:t xml:space="preserve"> Data organization and spatial layer construction process for mining district planning</w:t>
      </w:r>
    </w:p>
    <w:p w14:paraId="63F5F6B6" w14:textId="2861A058" w:rsidR="00C249AD" w:rsidRPr="00560330" w:rsidRDefault="00C249AD" w:rsidP="00FA49A8">
      <w:pPr>
        <w:pStyle w:val="a0"/>
        <w:spacing w:beforeLines="0" w:before="0" w:afterLines="0" w:after="0" w:line="320" w:lineRule="exact"/>
        <w:ind w:firstLineChars="200" w:firstLine="420"/>
        <w:rPr>
          <w:rFonts w:ascii="Times New Roman" w:hAnsi="Times New Roman" w:cs="Times New Roman"/>
        </w:rPr>
      </w:pPr>
      <w:r w:rsidRPr="00560330">
        <w:rPr>
          <w:rFonts w:ascii="Times New Roman" w:hAnsi="Times New Roman" w:cs="Times New Roman"/>
        </w:rPr>
        <w:t>如</w:t>
      </w:r>
      <w:r w:rsidR="008A1295" w:rsidRPr="00560330">
        <w:rPr>
          <w:rFonts w:ascii="Times New Roman" w:hAnsi="Times New Roman" w:cs="Times New Roman"/>
        </w:rPr>
        <w:fldChar w:fldCharType="begin"/>
      </w:r>
      <w:r w:rsidR="008A1295" w:rsidRPr="00560330">
        <w:rPr>
          <w:rFonts w:ascii="Times New Roman" w:hAnsi="Times New Roman" w:cs="Times New Roman"/>
        </w:rPr>
        <w:instrText xml:space="preserve"> REF _Ref230016004 \h </w:instrText>
      </w:r>
      <w:r w:rsidR="00560330">
        <w:rPr>
          <w:rFonts w:ascii="Times New Roman" w:hAnsi="Times New Roman" w:cs="Times New Roman"/>
        </w:rPr>
        <w:instrText xml:space="preserve"> \* MERGEFORMAT </w:instrText>
      </w:r>
      <w:r w:rsidR="008A1295" w:rsidRPr="00560330">
        <w:rPr>
          <w:rFonts w:ascii="Times New Roman" w:hAnsi="Times New Roman" w:cs="Times New Roman"/>
        </w:rPr>
      </w:r>
      <w:r w:rsidR="008A1295" w:rsidRPr="00560330">
        <w:rPr>
          <w:rFonts w:ascii="Times New Roman" w:hAnsi="Times New Roman" w:cs="Times New Roman"/>
        </w:rPr>
        <w:fldChar w:fldCharType="separate"/>
      </w:r>
      <w:r w:rsidR="007E5F17" w:rsidRPr="007E5F17">
        <w:rPr>
          <w:rFonts w:ascii="Times New Roman" w:hAnsi="Times New Roman" w:cs="Times New Roman" w:hint="eastAsia"/>
        </w:rPr>
        <w:t>图</w:t>
      </w:r>
      <w:r w:rsidR="007E5F17" w:rsidRPr="007E5F17">
        <w:rPr>
          <w:rFonts w:ascii="Times New Roman" w:hAnsi="Times New Roman" w:cs="Times New Roman"/>
        </w:rPr>
        <w:t>3</w:t>
      </w:r>
      <w:r w:rsidR="008A1295" w:rsidRPr="00560330">
        <w:rPr>
          <w:rFonts w:ascii="Times New Roman" w:hAnsi="Times New Roman" w:cs="Times New Roman"/>
        </w:rPr>
        <w:fldChar w:fldCharType="end"/>
      </w:r>
      <w:r w:rsidRPr="00560330">
        <w:rPr>
          <w:rFonts w:ascii="Times New Roman" w:hAnsi="Times New Roman" w:cs="Times New Roman"/>
        </w:rPr>
        <w:t>所示，采区规划数据场构建包括基础资料输入、空间坐标统一、约束边界提取、评价单元划分和图层组织等步骤。首先，将钻孔资料、煤层顶底板标高、煤层厚度、含水层位置、隔水层厚度、采区边界和限制开采范围等数据统一到同一坐标系统中；其次，对钻孔煤厚、含水层距煤层距离、隔水层厚度等离散数据进行空间插值，形成连续地质参数图层；再次，根据保护煤柱、边界煤柱、断层、采空区、含水层敏感区和其他限制条件提取工作面有效布置域；最后，将覆岩响应、地质参数和工程参数按照评价单元进行关联，形成可用于系统计算的数据场。</w:t>
      </w:r>
    </w:p>
    <w:p w14:paraId="6E06873F" w14:textId="77777777" w:rsidR="00C249AD" w:rsidRPr="00560330" w:rsidRDefault="00C249AD" w:rsidP="00FA49A8">
      <w:pPr>
        <w:pStyle w:val="a0"/>
        <w:spacing w:beforeLines="0" w:before="0" w:afterLines="0" w:after="0" w:line="320" w:lineRule="exact"/>
        <w:ind w:firstLineChars="200" w:firstLine="420"/>
        <w:rPr>
          <w:rFonts w:ascii="Times New Roman" w:hAnsi="Times New Roman" w:cs="Times New Roman"/>
        </w:rPr>
      </w:pPr>
      <w:r w:rsidRPr="00560330">
        <w:rPr>
          <w:rFonts w:ascii="Times New Roman" w:hAnsi="Times New Roman" w:cs="Times New Roman"/>
        </w:rPr>
        <w:t>首先，根据采区边界、保护对象、煤柱留设和限制开采范围确定工作面有效布置域。设采区原始边界范围为</w:t>
      </w:r>
      <w:bookmarkStart w:id="5" w:name="MTBlankEqn"/>
      <w:r w:rsidR="00EE407F" w:rsidRPr="006D1398">
        <w:rPr>
          <w:position w:val="-12"/>
        </w:rPr>
        <w:object w:dxaOrig="360" w:dyaOrig="360" w14:anchorId="1E9A3EEB">
          <v:shape id="_x0000_i1026" type="#_x0000_t75" style="width:18pt;height:18pt" o:ole="">
            <v:imagedata r:id="rId15" o:title=""/>
          </v:shape>
          <o:OLEObject Type="Embed" ProgID="Equation.DSMT4" ShapeID="_x0000_i1026" DrawAspect="Content" ObjectID="_1841152711" r:id="rId16"/>
        </w:object>
      </w:r>
      <w:bookmarkEnd w:id="5"/>
      <w:r w:rsidRPr="00560330">
        <w:rPr>
          <w:rFonts w:ascii="Times New Roman" w:hAnsi="Times New Roman" w:cs="Times New Roman"/>
        </w:rPr>
        <w:t>，保护煤柱及保护对象控制范围为</w:t>
      </w:r>
      <w:r w:rsidR="00EE407F" w:rsidRPr="006D1398">
        <w:rPr>
          <w:position w:val="-14"/>
        </w:rPr>
        <w:object w:dxaOrig="360" w:dyaOrig="380" w14:anchorId="5A600103">
          <v:shape id="_x0000_i1027" type="#_x0000_t75" style="width:18pt;height:19.2pt" o:ole="">
            <v:imagedata r:id="rId17" o:title=""/>
          </v:shape>
          <o:OLEObject Type="Embed" ProgID="Equation.DSMT4" ShapeID="_x0000_i1027" DrawAspect="Content" ObjectID="_1841152712" r:id="rId18"/>
        </w:object>
      </w:r>
      <w:r w:rsidRPr="00560330">
        <w:rPr>
          <w:rFonts w:ascii="Times New Roman" w:hAnsi="Times New Roman" w:cs="Times New Roman"/>
        </w:rPr>
        <w:t>，断层、采空含水层敏感区及其他限制开采范围为</w:t>
      </w:r>
      <w:r w:rsidR="00EE407F" w:rsidRPr="006D1398">
        <w:rPr>
          <w:position w:val="-12"/>
        </w:rPr>
        <w:object w:dxaOrig="320" w:dyaOrig="360" w14:anchorId="6C40EAD6">
          <v:shape id="_x0000_i1028" type="#_x0000_t75" style="width:16.2pt;height:18pt" o:ole="">
            <v:imagedata r:id="rId19" o:title=""/>
          </v:shape>
          <o:OLEObject Type="Embed" ProgID="Equation.DSMT4" ShapeID="_x0000_i1028" DrawAspect="Content" ObjectID="_1841152713" r:id="rId20"/>
        </w:object>
      </w:r>
      <w:r w:rsidRPr="00560330">
        <w:rPr>
          <w:rFonts w:ascii="Times New Roman" w:hAnsi="Times New Roman" w:cs="Times New Roman"/>
        </w:rPr>
        <w:t>，则工作面有效布置域</w:t>
      </w:r>
      <w:r w:rsidR="00EE407F" w:rsidRPr="006D1398">
        <w:rPr>
          <w:position w:val="-12"/>
        </w:rPr>
        <w:object w:dxaOrig="320" w:dyaOrig="360" w14:anchorId="3BCA90DE">
          <v:shape id="_x0000_i1029" type="#_x0000_t75" style="width:16.2pt;height:18pt" o:ole="">
            <v:imagedata r:id="rId12" o:title=""/>
          </v:shape>
          <o:OLEObject Type="Embed" ProgID="Equation.DSMT4" ShapeID="_x0000_i1029" DrawAspect="Content" ObjectID="_1841152714" r:id="rId21"/>
        </w:object>
      </w:r>
      <w:r w:rsidRPr="00560330">
        <w:rPr>
          <w:rFonts w:ascii="Times New Roman" w:hAnsi="Times New Roman" w:cs="Times New Roman"/>
        </w:rPr>
        <w:t>可表示为：</w:t>
      </w:r>
    </w:p>
    <w:p w14:paraId="0B7F61A5" w14:textId="4F5E0136" w:rsidR="00930A7F" w:rsidRPr="00930A7F" w:rsidRDefault="00930A7F" w:rsidP="00930A7F">
      <w:pPr>
        <w:pStyle w:val="MTDisplayEquation"/>
        <w:ind w:firstLine="480"/>
      </w:pPr>
      <w:r>
        <w:tab/>
      </w:r>
      <w:r w:rsidRPr="00930A7F">
        <w:rPr>
          <w:position w:val="-14"/>
        </w:rPr>
        <w:object w:dxaOrig="1880" w:dyaOrig="380" w14:anchorId="53731EE8">
          <v:shape id="_x0000_i1030" type="#_x0000_t75" style="width:96pt;height:18pt" o:ole="">
            <v:imagedata r:id="rId22" o:title=""/>
          </v:shape>
          <o:OLEObject Type="Embed" ProgID="Equation.DSMT4" ShapeID="_x0000_i1030" DrawAspect="Content" ObjectID="_1841152715" r:id="rId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1</w:instrText>
        </w:r>
      </w:fldSimple>
      <w:r>
        <w:instrText>)</w:instrText>
      </w:r>
      <w:r>
        <w:fldChar w:fldCharType="end"/>
      </w:r>
    </w:p>
    <w:p w14:paraId="30D19DD5" w14:textId="77777777" w:rsidR="00930A7F" w:rsidRPr="00930A7F" w:rsidRDefault="00930A7F" w:rsidP="00FA49A8">
      <w:pPr>
        <w:pStyle w:val="100"/>
        <w:spacing w:line="320" w:lineRule="atLeast"/>
        <w:ind w:firstLine="420"/>
      </w:pPr>
      <w:r w:rsidRPr="00930A7F">
        <w:t>式中：</w:t>
      </w:r>
      <w:r w:rsidRPr="00930A7F">
        <w:rPr>
          <w:position w:val="-12"/>
        </w:rPr>
        <w:object w:dxaOrig="320" w:dyaOrig="360" w14:anchorId="62633DA1">
          <v:shape id="_x0000_i1031" type="#_x0000_t75" style="width:18pt;height:18pt" o:ole="">
            <v:imagedata r:id="rId24" o:title=""/>
          </v:shape>
          <o:OLEObject Type="Embed" ProgID="Equation.DSMT4" ShapeID="_x0000_i1031" DrawAspect="Content" ObjectID="_1841152716" r:id="rId25"/>
        </w:object>
      </w:r>
      <w:r w:rsidRPr="00930A7F">
        <w:t>为可用于候选工作面方案生成的有效空间范围；</w:t>
      </w:r>
      <w:r w:rsidRPr="00930A7F">
        <w:rPr>
          <w:position w:val="-12"/>
        </w:rPr>
        <w:object w:dxaOrig="360" w:dyaOrig="360" w14:anchorId="71F8A40D">
          <v:shape id="_x0000_i1032" type="#_x0000_t75" style="width:18pt;height:18pt" o:ole="">
            <v:imagedata r:id="rId26" o:title=""/>
          </v:shape>
          <o:OLEObject Type="Embed" ProgID="Equation.DSMT4" ShapeID="_x0000_i1032" DrawAspect="Content" ObjectID="_1841152717" r:id="rId27"/>
        </w:object>
      </w:r>
      <w:r w:rsidRPr="00930A7F">
        <w:t>为采区原始边界范围；</w:t>
      </w:r>
      <w:r w:rsidRPr="00930A7F">
        <w:rPr>
          <w:position w:val="-14"/>
        </w:rPr>
        <w:object w:dxaOrig="360" w:dyaOrig="380" w14:anchorId="095067E5">
          <v:shape id="_x0000_i1033" type="#_x0000_t75" style="width:18pt;height:18pt" o:ole="">
            <v:imagedata r:id="rId28" o:title=""/>
          </v:shape>
          <o:OLEObject Type="Embed" ProgID="Equation.DSMT4" ShapeID="_x0000_i1033" DrawAspect="Content" ObjectID="_1841152718" r:id="rId29"/>
        </w:object>
      </w:r>
      <w:r w:rsidRPr="00930A7F">
        <w:t>为保护</w:t>
      </w:r>
      <w:r w:rsidRPr="00930A7F">
        <w:lastRenderedPageBreak/>
        <w:t>煤柱、边界煤柱或保护对象控制范围；</w:t>
      </w:r>
      <w:r w:rsidRPr="00930A7F">
        <w:rPr>
          <w:position w:val="-12"/>
        </w:rPr>
        <w:object w:dxaOrig="320" w:dyaOrig="360" w14:anchorId="5AA6071E">
          <v:shape id="_x0000_i1034" type="#_x0000_t75" style="width:18pt;height:18pt" o:ole="">
            <v:imagedata r:id="rId30" o:title=""/>
          </v:shape>
          <o:OLEObject Type="Embed" ProgID="Equation.DSMT4" ShapeID="_x0000_i1034" DrawAspect="Content" ObjectID="_1841152719" r:id="rId31"/>
        </w:object>
      </w:r>
      <w:r w:rsidRPr="00930A7F">
        <w:t>为断层、采空区、含水层敏感区等限制开采范围。通过式（</w:t>
      </w:r>
      <w:r w:rsidRPr="00930A7F">
        <w:t>1</w:t>
      </w:r>
      <w:r w:rsidRPr="00930A7F">
        <w:t>），可将采区边界、煤柱留设和局部限制因素统一转化为空间约束，使候选方案生成建立在满足基本采矿条件的基础上。</w:t>
      </w:r>
    </w:p>
    <w:p w14:paraId="74A0B244" w14:textId="77777777" w:rsidR="00930A7F" w:rsidRPr="00930A7F" w:rsidRDefault="00930A7F" w:rsidP="00FA49A8">
      <w:pPr>
        <w:pStyle w:val="100"/>
        <w:spacing w:line="320" w:lineRule="atLeast"/>
        <w:ind w:firstLine="420"/>
      </w:pPr>
      <w:r w:rsidRPr="00930A7F">
        <w:t>在有效布置域内，将采区划分为若干评价单元。评价单元可采用规则网格、工作面分区或候选方案覆盖区等形式确定。对于第</w:t>
      </w:r>
      <w:r w:rsidRPr="00930A7F">
        <w:rPr>
          <w:position w:val="-6"/>
        </w:rPr>
        <w:object w:dxaOrig="139" w:dyaOrig="260" w14:anchorId="0CBE6605">
          <v:shape id="_x0000_i1035" type="#_x0000_t75" style="width:6pt;height:12pt" o:ole="">
            <v:imagedata r:id="rId32" o:title=""/>
          </v:shape>
          <o:OLEObject Type="Embed" ProgID="Equation.DSMT4" ShapeID="_x0000_i1035" DrawAspect="Content" ObjectID="_1841152720" r:id="rId33"/>
        </w:object>
      </w:r>
      <w:r w:rsidRPr="00930A7F">
        <w:t>个评价单元，提取其对应的地质参数、开采参数和覆岩响应指标，形成单元数据集合：</w:t>
      </w:r>
    </w:p>
    <w:p w14:paraId="53E3DC41" w14:textId="5F69E481" w:rsidR="00930A7F" w:rsidRPr="00930A7F" w:rsidRDefault="00930A7F" w:rsidP="00930A7F">
      <w:pPr>
        <w:pStyle w:val="MTDisplayEquation"/>
        <w:ind w:firstLine="480"/>
      </w:pPr>
      <w:r>
        <w:tab/>
      </w:r>
      <w:r w:rsidRPr="00930A7F">
        <w:rPr>
          <w:position w:val="-12"/>
        </w:rPr>
        <w:object w:dxaOrig="1640" w:dyaOrig="360" w14:anchorId="69A7B9CC">
          <v:shape id="_x0000_i1036" type="#_x0000_t75" style="width:84pt;height:18pt" o:ole="">
            <v:imagedata r:id="rId34" o:title=""/>
          </v:shape>
          <o:OLEObject Type="Embed" ProgID="Equation.DSMT4" ShapeID="_x0000_i1036" DrawAspect="Content" ObjectID="_1841152721" r:id="rId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2</w:instrText>
        </w:r>
      </w:fldSimple>
      <w:r>
        <w:instrText>)</w:instrText>
      </w:r>
      <w:r>
        <w:fldChar w:fldCharType="end"/>
      </w:r>
    </w:p>
    <w:p w14:paraId="678585B3" w14:textId="77777777" w:rsidR="00930A7F" w:rsidRPr="00930A7F" w:rsidRDefault="00930A7F" w:rsidP="00FA49A8">
      <w:pPr>
        <w:pStyle w:val="100"/>
        <w:spacing w:line="320" w:lineRule="atLeast"/>
        <w:ind w:firstLine="420"/>
      </w:pPr>
      <w:r w:rsidRPr="00930A7F">
        <w:t>式中：</w:t>
      </w:r>
      <w:r w:rsidRPr="00930A7F">
        <w:rPr>
          <w:position w:val="-12"/>
        </w:rPr>
        <w:object w:dxaOrig="300" w:dyaOrig="360" w14:anchorId="795BE6C0">
          <v:shape id="_x0000_i1037" type="#_x0000_t75" style="width:18pt;height:18pt" o:ole="">
            <v:imagedata r:id="rId36" o:title=""/>
          </v:shape>
          <o:OLEObject Type="Embed" ProgID="Equation.DSMT4" ShapeID="_x0000_i1037" DrawAspect="Content" ObjectID="_1841152722" r:id="rId37"/>
        </w:object>
      </w:r>
      <w:r w:rsidRPr="00930A7F">
        <w:t>为第</w:t>
      </w:r>
      <w:r w:rsidRPr="00930A7F">
        <w:rPr>
          <w:position w:val="-6"/>
        </w:rPr>
        <w:object w:dxaOrig="139" w:dyaOrig="260" w14:anchorId="2FDC487B">
          <v:shape id="_x0000_i1038" type="#_x0000_t75" style="width:6pt;height:12pt" o:ole="">
            <v:imagedata r:id="rId38" o:title=""/>
          </v:shape>
          <o:OLEObject Type="Embed" ProgID="Equation.DSMT4" ShapeID="_x0000_i1038" DrawAspect="Content" ObjectID="_1841152723" r:id="rId39"/>
        </w:object>
      </w:r>
      <w:r w:rsidRPr="00930A7F">
        <w:t>个评价单元的数据集合；</w:t>
      </w:r>
      <w:r w:rsidRPr="00930A7F">
        <w:rPr>
          <w:position w:val="-12"/>
        </w:rPr>
        <w:object w:dxaOrig="279" w:dyaOrig="360" w14:anchorId="27DB6B7A">
          <v:shape id="_x0000_i1039" type="#_x0000_t75" style="width:12pt;height:18pt" o:ole="">
            <v:imagedata r:id="rId40" o:title=""/>
          </v:shape>
          <o:OLEObject Type="Embed" ProgID="Equation.DSMT4" ShapeID="_x0000_i1039" DrawAspect="Content" ObjectID="_1841152724" r:id="rId41"/>
        </w:object>
      </w:r>
      <w:r w:rsidRPr="00930A7F">
        <w:t>为地质参数集，包括煤层厚度、煤层埋深、关键层厚度、关键层力学参数、煤层与目标层间距、含水层位置及隔水层厚度等；</w:t>
      </w:r>
      <w:r w:rsidRPr="00930A7F">
        <w:rPr>
          <w:position w:val="-12"/>
        </w:rPr>
        <w:object w:dxaOrig="340" w:dyaOrig="360" w14:anchorId="0CDA7EDE">
          <v:shape id="_x0000_i1040" type="#_x0000_t75" style="width:18pt;height:18pt" o:ole="">
            <v:imagedata r:id="rId42" o:title=""/>
          </v:shape>
          <o:OLEObject Type="Embed" ProgID="Equation.DSMT4" ShapeID="_x0000_i1040" DrawAspect="Content" ObjectID="_1841152725" r:id="rId43"/>
        </w:object>
      </w:r>
      <w:r w:rsidRPr="00930A7F">
        <w:t>为开采参数集，包括采高、工作面宽度、推进长度、煤柱宽度、顶板垮落角和推进方向等；</w:t>
      </w:r>
      <w:r w:rsidRPr="00930A7F">
        <w:rPr>
          <w:position w:val="-12"/>
        </w:rPr>
        <w:object w:dxaOrig="260" w:dyaOrig="360" w14:anchorId="3D0AA627">
          <v:shape id="_x0000_i1041" type="#_x0000_t75" style="width:12pt;height:18pt" o:ole="">
            <v:imagedata r:id="rId44" o:title=""/>
          </v:shape>
          <o:OLEObject Type="Embed" ProgID="Equation.DSMT4" ShapeID="_x0000_i1041" DrawAspect="Content" ObjectID="_1841152726" r:id="rId45"/>
        </w:object>
      </w:r>
      <w:r w:rsidRPr="00930A7F">
        <w:t>为覆岩响应指标集，包括位移响应、应力响应和裂隙发育响应等。该数据结构使不同来源、不同类型的数据能够在同一评价单元中进行关联。</w:t>
      </w:r>
    </w:p>
    <w:p w14:paraId="086706F0" w14:textId="77777777" w:rsidR="00930A7F" w:rsidRPr="00930A7F" w:rsidRDefault="00930A7F" w:rsidP="00FA49A8">
      <w:pPr>
        <w:pStyle w:val="100"/>
        <w:spacing w:line="320" w:lineRule="atLeast"/>
        <w:ind w:firstLine="420"/>
      </w:pPr>
      <w:r w:rsidRPr="00930A7F">
        <w:t>其中，覆岩响应指标集</w:t>
      </w:r>
      <w:r w:rsidRPr="00930A7F">
        <w:rPr>
          <w:position w:val="-12"/>
        </w:rPr>
        <w:object w:dxaOrig="260" w:dyaOrig="360" w14:anchorId="2DB5B448">
          <v:shape id="_x0000_i1042" type="#_x0000_t75" style="width:12pt;height:18pt" o:ole="">
            <v:imagedata r:id="rId46" o:title=""/>
          </v:shape>
          <o:OLEObject Type="Embed" ProgID="Equation.DSMT4" ShapeID="_x0000_i1042" DrawAspect="Content" ObjectID="_1841152727" r:id="rId47"/>
        </w:object>
      </w:r>
      <w:r w:rsidRPr="00930A7F">
        <w:t>是</w:t>
      </w:r>
      <w:r w:rsidRPr="00930A7F">
        <w:t>ODI</w:t>
      </w:r>
      <w:r w:rsidRPr="00930A7F">
        <w:t>计算的直接基础，可表示为：</w:t>
      </w:r>
    </w:p>
    <w:p w14:paraId="7381CFAB" w14:textId="5127DD62" w:rsidR="00930A7F" w:rsidRPr="00930A7F" w:rsidRDefault="00930A7F" w:rsidP="00930A7F">
      <w:pPr>
        <w:pStyle w:val="MTDisplayEquation"/>
        <w:ind w:firstLine="480"/>
      </w:pPr>
      <w:r>
        <w:tab/>
      </w:r>
      <w:r w:rsidRPr="00930A7F">
        <w:rPr>
          <w:position w:val="-12"/>
        </w:rPr>
        <w:object w:dxaOrig="1760" w:dyaOrig="380" w14:anchorId="7EB608A2">
          <v:shape id="_x0000_i1043" type="#_x0000_t75" style="width:90pt;height:18pt" o:ole="">
            <v:imagedata r:id="rId48" o:title=""/>
          </v:shape>
          <o:OLEObject Type="Embed" ProgID="Equation.DSMT4" ShapeID="_x0000_i1043" DrawAspect="Content" ObjectID="_1841152728"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3</w:instrText>
        </w:r>
      </w:fldSimple>
      <w:r>
        <w:instrText>)</w:instrText>
      </w:r>
      <w:r>
        <w:fldChar w:fldCharType="end"/>
      </w:r>
    </w:p>
    <w:p w14:paraId="5608D2F3" w14:textId="77777777" w:rsidR="00930A7F" w:rsidRPr="00930A7F" w:rsidRDefault="00930A7F" w:rsidP="00FA49A8">
      <w:pPr>
        <w:pStyle w:val="100"/>
        <w:spacing w:line="320" w:lineRule="atLeast"/>
        <w:ind w:firstLine="420"/>
      </w:pPr>
      <w:r w:rsidRPr="00930A7F">
        <w:t>式中：</w:t>
      </w:r>
      <w:r w:rsidRPr="00930A7F">
        <w:rPr>
          <w:position w:val="-12"/>
        </w:rPr>
        <w:object w:dxaOrig="360" w:dyaOrig="380" w14:anchorId="70AC0D5D">
          <v:shape id="_x0000_i1044" type="#_x0000_t75" style="width:18pt;height:18pt" o:ole="">
            <v:imagedata r:id="rId50" o:title=""/>
          </v:shape>
          <o:OLEObject Type="Embed" ProgID="Equation.DSMT4" ShapeID="_x0000_i1044" DrawAspect="Content" ObjectID="_1841152729" r:id="rId51"/>
        </w:object>
      </w:r>
      <w:r w:rsidRPr="00930A7F">
        <w:t>为第</w:t>
      </w:r>
      <w:r w:rsidRPr="00930A7F">
        <w:rPr>
          <w:position w:val="-6"/>
        </w:rPr>
        <w:object w:dxaOrig="139" w:dyaOrig="260" w14:anchorId="605C68E0">
          <v:shape id="_x0000_i1045" type="#_x0000_t75" style="width:6pt;height:12pt" o:ole="">
            <v:imagedata r:id="rId52" o:title=""/>
          </v:shape>
          <o:OLEObject Type="Embed" ProgID="Equation.DSMT4" ShapeID="_x0000_i1045" DrawAspect="Content" ObjectID="_1841152730" r:id="rId53"/>
        </w:object>
      </w:r>
      <w:r w:rsidRPr="00930A7F">
        <w:t>个评价单元的位移响应指标集，主要用于表征关键层下沉及变形位置变化；</w:t>
      </w:r>
      <w:r w:rsidRPr="00930A7F">
        <w:rPr>
          <w:position w:val="-12"/>
        </w:rPr>
        <w:object w:dxaOrig="340" w:dyaOrig="380" w14:anchorId="55FE98C6">
          <v:shape id="_x0000_i1046" type="#_x0000_t75" style="width:18pt;height:18pt" o:ole="">
            <v:imagedata r:id="rId54" o:title=""/>
          </v:shape>
          <o:OLEObject Type="Embed" ProgID="Equation.DSMT4" ShapeID="_x0000_i1046" DrawAspect="Content" ObjectID="_1841152731" r:id="rId55"/>
        </w:object>
      </w:r>
      <w:r w:rsidRPr="00930A7F">
        <w:t>为应力响应指标集，主要用于表征应力集中程度、峰值应力位置转移及高应力区范围；</w:t>
      </w:r>
      <w:r w:rsidRPr="00930A7F">
        <w:rPr>
          <w:position w:val="-12"/>
        </w:rPr>
        <w:object w:dxaOrig="360" w:dyaOrig="380" w14:anchorId="53E9FB75">
          <v:shape id="_x0000_i1047" type="#_x0000_t75" style="width:18pt;height:18pt" o:ole="">
            <v:imagedata r:id="rId56" o:title=""/>
          </v:shape>
          <o:OLEObject Type="Embed" ProgID="Equation.DSMT4" ShapeID="_x0000_i1047" DrawAspect="Content" ObjectID="_1841152732" r:id="rId57"/>
        </w:object>
      </w:r>
      <w:r w:rsidRPr="00930A7F">
        <w:t>为裂隙发育指标集，主要用于表征导水裂隙带发育高度、贯通风险和裂隙破坏范围。</w:t>
      </w:r>
      <w:r w:rsidR="00813017" w:rsidRPr="00813017">
        <w:t>本研究构建的</w:t>
      </w:r>
      <w:r w:rsidR="00813017" w:rsidRPr="00813017">
        <w:t>ODI</w:t>
      </w:r>
      <w:r w:rsidR="00813017" w:rsidRPr="00813017">
        <w:t>指标体系由地质与开采因素输入层、位移</w:t>
      </w:r>
      <w:r w:rsidR="00813017" w:rsidRPr="00813017">
        <w:t>—</w:t>
      </w:r>
      <w:r w:rsidR="00813017" w:rsidRPr="00813017">
        <w:t>应力</w:t>
      </w:r>
      <w:r w:rsidR="00813017" w:rsidRPr="00813017">
        <w:t>—</w:t>
      </w:r>
      <w:r w:rsidR="00813017" w:rsidRPr="00813017">
        <w:t>裂隙响应层和综合表征层构成，三类响应共同构成覆岩扰动强度的量化基础</w:t>
      </w:r>
      <w:r w:rsidRPr="00930A7F">
        <w:t>。</w:t>
      </w:r>
    </w:p>
    <w:p w14:paraId="2B91899F" w14:textId="77777777" w:rsidR="00C249AD" w:rsidRPr="00C249AD" w:rsidRDefault="00C249AD" w:rsidP="00FA49A8">
      <w:pPr>
        <w:pStyle w:val="100"/>
        <w:spacing w:line="320" w:lineRule="atLeast"/>
        <w:ind w:firstLine="420"/>
      </w:pPr>
      <w:r w:rsidRPr="00C249AD">
        <w:t>除评价单元尺度的数据组织外，系统还需要构建候选方案尺度的数据对象。设第</w:t>
      </w:r>
      <w:r w:rsidRPr="00C249AD">
        <w:rPr>
          <w:position w:val="-10"/>
        </w:rPr>
        <w:object w:dxaOrig="200" w:dyaOrig="260" w14:anchorId="698FABF7">
          <v:shape id="_x0000_i1048" type="#_x0000_t75" style="width:12pt;height:12pt" o:ole="">
            <v:imagedata r:id="rId58" o:title=""/>
          </v:shape>
          <o:OLEObject Type="Embed" ProgID="Equation.DSMT4" ShapeID="_x0000_i1048" DrawAspect="Content" ObjectID="_1841152733" r:id="rId59"/>
        </w:object>
      </w:r>
      <w:r w:rsidRPr="00C249AD">
        <w:t>个候选采区规划方案为</w:t>
      </w:r>
      <w:r w:rsidRPr="00C249AD">
        <w:rPr>
          <w:position w:val="-14"/>
        </w:rPr>
        <w:object w:dxaOrig="260" w:dyaOrig="380" w14:anchorId="6E9D998F">
          <v:shape id="_x0000_i1049" type="#_x0000_t75" style="width:12pt;height:18pt" o:ole="">
            <v:imagedata r:id="rId60" o:title=""/>
          </v:shape>
          <o:OLEObject Type="Embed" ProgID="Equation.DSMT4" ShapeID="_x0000_i1049" DrawAspect="Content" ObjectID="_1841152734" r:id="rId61"/>
        </w:object>
      </w:r>
      <w:r w:rsidRPr="00C249AD">
        <w:t>，其由工作面数量、工作面宽度、推进长度、煤柱宽度、布置方向和方案覆盖范围共同确定，可表示为：</w:t>
      </w:r>
    </w:p>
    <w:p w14:paraId="09596E55" w14:textId="08B7DE3E" w:rsidR="00C249AD" w:rsidRPr="00C249AD" w:rsidRDefault="00C249AD" w:rsidP="00C249AD">
      <w:pPr>
        <w:pStyle w:val="MTDisplayEquation"/>
        <w:ind w:firstLine="480"/>
      </w:pPr>
      <w:r>
        <w:tab/>
      </w:r>
      <w:r w:rsidRPr="00C249AD">
        <w:rPr>
          <w:position w:val="-14"/>
        </w:rPr>
        <w:object w:dxaOrig="2659" w:dyaOrig="380" w14:anchorId="39B50E0B">
          <v:shape id="_x0000_i1050" type="#_x0000_t75" style="width:132pt;height:18pt" o:ole="">
            <v:imagedata r:id="rId62" o:title=""/>
          </v:shape>
          <o:OLEObject Type="Embed" ProgID="Equation.DSMT4" ShapeID="_x0000_i1050" DrawAspect="Content" ObjectID="_1841152735" r:id="rId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4</w:instrText>
        </w:r>
      </w:fldSimple>
      <w:r>
        <w:instrText>)</w:instrText>
      </w:r>
      <w:r>
        <w:fldChar w:fldCharType="end"/>
      </w:r>
    </w:p>
    <w:p w14:paraId="46EA76FD" w14:textId="77777777" w:rsidR="00C249AD" w:rsidRPr="00C249AD" w:rsidRDefault="00C249AD" w:rsidP="00FA49A8">
      <w:pPr>
        <w:pStyle w:val="100"/>
        <w:spacing w:line="320" w:lineRule="atLeast"/>
        <w:ind w:firstLine="420"/>
      </w:pPr>
      <w:r w:rsidRPr="00C249AD">
        <w:t>式中：</w:t>
      </w:r>
      <w:r w:rsidRPr="00C249AD">
        <w:rPr>
          <w:position w:val="-14"/>
        </w:rPr>
        <w:object w:dxaOrig="340" w:dyaOrig="380" w14:anchorId="268A60B6">
          <v:shape id="_x0000_i1051" type="#_x0000_t75" style="width:18pt;height:18pt" o:ole="">
            <v:imagedata r:id="rId64" o:title=""/>
          </v:shape>
          <o:OLEObject Type="Embed" ProgID="Equation.DSMT4" ShapeID="_x0000_i1051" DrawAspect="Content" ObjectID="_1841152736" r:id="rId65"/>
        </w:object>
      </w:r>
      <w:r w:rsidRPr="00C249AD">
        <w:t>为第</w:t>
      </w:r>
      <w:r w:rsidRPr="00C249AD">
        <w:rPr>
          <w:position w:val="-10"/>
        </w:rPr>
        <w:object w:dxaOrig="200" w:dyaOrig="260" w14:anchorId="3E31B9B1">
          <v:shape id="_x0000_i1052" type="#_x0000_t75" style="width:12pt;height:12pt" o:ole="">
            <v:imagedata r:id="rId66" o:title=""/>
          </v:shape>
          <o:OLEObject Type="Embed" ProgID="Equation.DSMT4" ShapeID="_x0000_i1052" DrawAspect="Content" ObjectID="_1841152737" r:id="rId67"/>
        </w:object>
      </w:r>
      <w:r w:rsidRPr="00C249AD">
        <w:t>个方案中的工作面数量；</w:t>
      </w:r>
      <w:r w:rsidRPr="00C249AD">
        <w:rPr>
          <w:position w:val="-14"/>
        </w:rPr>
        <w:object w:dxaOrig="300" w:dyaOrig="380" w14:anchorId="63740F91">
          <v:shape id="_x0000_i1053" type="#_x0000_t75" style="width:18pt;height:18pt" o:ole="">
            <v:imagedata r:id="rId68" o:title=""/>
          </v:shape>
          <o:OLEObject Type="Embed" ProgID="Equation.DSMT4" ShapeID="_x0000_i1053" DrawAspect="Content" ObjectID="_1841152738" r:id="rId69"/>
        </w:object>
      </w:r>
      <w:r w:rsidRPr="00C249AD">
        <w:t>为工作面宽度；</w:t>
      </w:r>
      <w:r w:rsidRPr="00C249AD">
        <w:rPr>
          <w:position w:val="-14"/>
        </w:rPr>
        <w:object w:dxaOrig="279" w:dyaOrig="380" w14:anchorId="1F7319E5">
          <v:shape id="_x0000_i1054" type="#_x0000_t75" style="width:12pt;height:18pt" o:ole="">
            <v:imagedata r:id="rId70" o:title=""/>
          </v:shape>
          <o:OLEObject Type="Embed" ProgID="Equation.DSMT4" ShapeID="_x0000_i1054" DrawAspect="Content" ObjectID="_1841152739" r:id="rId71"/>
        </w:object>
      </w:r>
      <w:r w:rsidRPr="00C249AD">
        <w:t>为工作面推进长度；</w:t>
      </w:r>
      <w:r w:rsidRPr="00C249AD">
        <w:rPr>
          <w:position w:val="-14"/>
        </w:rPr>
        <w:object w:dxaOrig="300" w:dyaOrig="380" w14:anchorId="3AAE7A4C">
          <v:shape id="_x0000_i1055" type="#_x0000_t75" style="width:18pt;height:18pt" o:ole="">
            <v:imagedata r:id="rId72" o:title=""/>
          </v:shape>
          <o:OLEObject Type="Embed" ProgID="Equation.DSMT4" ShapeID="_x0000_i1055" DrawAspect="Content" ObjectID="_1841152740" r:id="rId73"/>
        </w:object>
      </w:r>
      <w:r w:rsidRPr="00C249AD">
        <w:t>为煤柱宽度；</w:t>
      </w:r>
      <w:r w:rsidRPr="00C249AD">
        <w:rPr>
          <w:position w:val="-14"/>
        </w:rPr>
        <w:object w:dxaOrig="260" w:dyaOrig="380" w14:anchorId="3AA709C7">
          <v:shape id="_x0000_i1056" type="#_x0000_t75" style="width:12pt;height:18pt" o:ole="">
            <v:imagedata r:id="rId74" o:title=""/>
          </v:shape>
          <o:OLEObject Type="Embed" ProgID="Equation.DSMT4" ShapeID="_x0000_i1056" DrawAspect="Content" ObjectID="_1841152741" r:id="rId75"/>
        </w:object>
      </w:r>
      <w:r w:rsidRPr="00C249AD">
        <w:t>为工作面布置方向；</w:t>
      </w:r>
      <w:r w:rsidRPr="00C249AD">
        <w:rPr>
          <w:position w:val="-14"/>
        </w:rPr>
        <w:object w:dxaOrig="340" w:dyaOrig="380" w14:anchorId="7E34C814">
          <v:shape id="_x0000_i1057" type="#_x0000_t75" style="width:18pt;height:18pt" o:ole="">
            <v:imagedata r:id="rId76" o:title=""/>
          </v:shape>
          <o:OLEObject Type="Embed" ProgID="Equation.DSMT4" ShapeID="_x0000_i1057" DrawAspect="Content" ObjectID="_1841152742" r:id="rId77"/>
        </w:object>
      </w:r>
      <w:r w:rsidRPr="00C249AD">
        <w:t>为方案对应的工作面覆盖范围。通过将候选方案对象与评价单元数</w:t>
      </w:r>
      <w:r w:rsidRPr="00C249AD">
        <w:t>据场进行空间叠加，可进一步统计方案范围内的资源覆盖、扰动水平、接续关系和经济指标。</w:t>
      </w:r>
    </w:p>
    <w:p w14:paraId="2BE3A606" w14:textId="77777777" w:rsidR="00C249AD" w:rsidRPr="00C249AD" w:rsidRDefault="00C249AD" w:rsidP="00FA49A8">
      <w:pPr>
        <w:pStyle w:val="100"/>
        <w:spacing w:line="320" w:lineRule="atLeast"/>
        <w:ind w:firstLine="420"/>
      </w:pPr>
      <w:r w:rsidRPr="00C249AD">
        <w:t>在完成评价单元和候选方案对象构建后，系统进一步形成面向不同功能模块的空间图层。钻孔煤厚数据经插值形成煤厚资源图层，用于资源覆盖率和可采储量计算；工程约束数据经边界内缩和限制区扣除形成有效布置域图层，用于候选工作面方案生成；覆岩响应指标经归一化和权重融合形成</w:t>
      </w:r>
      <w:r w:rsidRPr="00C249AD">
        <w:t>ODI</w:t>
      </w:r>
      <w:r w:rsidRPr="00C249AD">
        <w:t>扰动图层，用于识别扰动较高区域；候选工作面方案以多边形或栅格覆盖形式与上述图层进行叠加，用于统计方案覆盖率、</w:t>
      </w:r>
      <w:r w:rsidRPr="00C249AD">
        <w:t>ODI</w:t>
      </w:r>
      <w:r w:rsidRPr="00C249AD">
        <w:t>均值、</w:t>
      </w:r>
      <w:r w:rsidRPr="00C249AD">
        <w:t>P90</w:t>
      </w:r>
      <w:r w:rsidRPr="00C249AD">
        <w:t>、高扰动区重叠比例、可采资源量和煤柱损失等指标。由此，系统能够实现从基础资料到空间图层、从评价单元到候选方案、从单项指标到综合决策数据的转换。</w:t>
      </w:r>
    </w:p>
    <w:p w14:paraId="5764ED0D" w14:textId="77777777" w:rsidR="00C249AD" w:rsidRPr="00930A7F" w:rsidRDefault="00C249AD" w:rsidP="00FA49A8">
      <w:pPr>
        <w:pStyle w:val="100"/>
        <w:spacing w:line="320" w:lineRule="atLeast"/>
        <w:ind w:firstLine="420"/>
      </w:pPr>
      <w:r w:rsidRPr="00C249AD">
        <w:t>不同工程场景下，数据场中的主控参数和评价对象存在差异。地表沉陷场景主要关注关键层下沉量、沉陷范围和地表保护约束；含水层扰动场景主要关注导水裂隙带发育高度、贯通系数、隔水层厚度和含水层空间位置；上行开采场景主要关注采动应力集中、覆岩破坏范围、关键层稳定性和层间距。为便于后续模型计算，</w:t>
      </w:r>
    </w:p>
    <w:p w14:paraId="55E6E064" w14:textId="2719F66E" w:rsidR="00671891" w:rsidRDefault="00930A7F" w:rsidP="00FA49A8">
      <w:pPr>
        <w:pStyle w:val="100"/>
        <w:spacing w:line="320" w:lineRule="atLeast"/>
        <w:ind w:firstLine="420"/>
      </w:pPr>
      <w:r w:rsidRPr="00930A7F">
        <w:t>不同工程场景下覆岩扰动评价对象及其规划作用见</w:t>
      </w:r>
      <w:r w:rsidR="00AE0BC4">
        <w:fldChar w:fldCharType="begin"/>
      </w:r>
      <w:r w:rsidR="00AE0BC4">
        <w:instrText xml:space="preserve"> REF _Ref230095142 \h </w:instrText>
      </w:r>
      <w:r w:rsidR="00AE0BC4">
        <w:fldChar w:fldCharType="separate"/>
      </w:r>
      <w:r w:rsidR="007E5F17">
        <w:rPr>
          <w:rFonts w:hint="eastAsia"/>
        </w:rPr>
        <w:t>表</w:t>
      </w:r>
      <w:r w:rsidR="007E5F17">
        <w:rPr>
          <w:noProof/>
        </w:rPr>
        <w:t>2</w:t>
      </w:r>
      <w:r w:rsidR="00AE0BC4">
        <w:fldChar w:fldCharType="end"/>
      </w:r>
      <w:r w:rsidRPr="00930A7F">
        <w:t>。</w:t>
      </w:r>
    </w:p>
    <w:p w14:paraId="153B3FE9" w14:textId="77777777" w:rsidR="00930A7F" w:rsidRDefault="00930A7F" w:rsidP="0083015A">
      <w:pPr>
        <w:pStyle w:val="15"/>
      </w:pPr>
    </w:p>
    <w:p w14:paraId="1D0F907C" w14:textId="7369AB94" w:rsidR="0083015A" w:rsidRDefault="0083015A" w:rsidP="0083015A">
      <w:pPr>
        <w:pStyle w:val="15"/>
      </w:pPr>
      <w:bookmarkStart w:id="6" w:name="_Ref230095142"/>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7E5F17">
        <w:rPr>
          <w:noProof/>
        </w:rPr>
        <w:t>2</w:t>
      </w:r>
      <w:r w:rsidR="006D7F18">
        <w:fldChar w:fldCharType="end"/>
      </w:r>
      <w:bookmarkEnd w:id="6"/>
      <w:r>
        <w:rPr>
          <w:rFonts w:hint="eastAsia"/>
        </w:rPr>
        <w:t xml:space="preserve"> </w:t>
      </w:r>
      <w:r w:rsidRPr="0083015A">
        <w:t>多场景覆岩扰动评价对象及规划作用</w:t>
      </w:r>
    </w:p>
    <w:p w14:paraId="7926996B" w14:textId="77777777" w:rsidR="0083015A" w:rsidRPr="0083015A" w:rsidRDefault="004E69FF" w:rsidP="006D7F18">
      <w:pPr>
        <w:pStyle w:val="15"/>
      </w:pPr>
      <w:r>
        <w:t>Table2  Evaluation objects and planning functions of multi-scenario overburden disturbance</w:t>
      </w:r>
    </w:p>
    <w:tbl>
      <w:tblPr>
        <w:tblStyle w:val="aff5"/>
        <w:tblW w:w="0" w:type="auto"/>
        <w:tblLook w:val="04A0" w:firstRow="1" w:lastRow="0" w:firstColumn="1" w:lastColumn="0" w:noHBand="0" w:noVBand="1"/>
      </w:tblPr>
      <w:tblGrid>
        <w:gridCol w:w="1134"/>
        <w:gridCol w:w="1808"/>
        <w:gridCol w:w="856"/>
        <w:gridCol w:w="831"/>
      </w:tblGrid>
      <w:tr w:rsidR="009F3BA1" w:rsidRPr="00210CE2" w14:paraId="7A915457" w14:textId="77777777" w:rsidTr="00315E3B">
        <w:trPr>
          <w:cnfStyle w:val="100000000000" w:firstRow="1" w:lastRow="0" w:firstColumn="0" w:lastColumn="0" w:oddVBand="0" w:evenVBand="0" w:oddHBand="0" w:evenHBand="0" w:firstRowFirstColumn="0" w:firstRowLastColumn="0" w:lastRowFirstColumn="0" w:lastRowLastColumn="0"/>
          <w:tblHeader/>
        </w:trPr>
        <w:tc>
          <w:tcPr>
            <w:tcW w:w="1134" w:type="dxa"/>
            <w:hideMark/>
          </w:tcPr>
          <w:p w14:paraId="58D89CCC"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场景</w:t>
            </w:r>
          </w:p>
        </w:tc>
        <w:tc>
          <w:tcPr>
            <w:tcW w:w="1808" w:type="dxa"/>
            <w:hideMark/>
          </w:tcPr>
          <w:p w14:paraId="090432ED"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关注对象</w:t>
            </w:r>
          </w:p>
        </w:tc>
        <w:tc>
          <w:tcPr>
            <w:tcW w:w="0" w:type="auto"/>
            <w:hideMark/>
          </w:tcPr>
          <w:p w14:paraId="01226865"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主要输入依据</w:t>
            </w:r>
          </w:p>
        </w:tc>
        <w:tc>
          <w:tcPr>
            <w:tcW w:w="0" w:type="auto"/>
            <w:hideMark/>
          </w:tcPr>
          <w:p w14:paraId="200BAA4F"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规划作用</w:t>
            </w:r>
          </w:p>
        </w:tc>
      </w:tr>
      <w:tr w:rsidR="009F3BA1" w:rsidRPr="00210CE2" w14:paraId="4F549EE9" w14:textId="77777777" w:rsidTr="00E8152C">
        <w:tc>
          <w:tcPr>
            <w:tcW w:w="1134" w:type="dxa"/>
            <w:hideMark/>
          </w:tcPr>
          <w:p w14:paraId="345D896D"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地表沉陷</w:t>
            </w:r>
          </w:p>
        </w:tc>
        <w:tc>
          <w:tcPr>
            <w:tcW w:w="1808" w:type="dxa"/>
            <w:hideMark/>
          </w:tcPr>
          <w:p w14:paraId="036DE78E"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地表移动与沉陷风险</w:t>
            </w:r>
          </w:p>
        </w:tc>
        <w:tc>
          <w:tcPr>
            <w:tcW w:w="0" w:type="auto"/>
            <w:hideMark/>
          </w:tcPr>
          <w:p w14:paraId="2A58D49B" w14:textId="77777777"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关键层下沉量、沉陷影响范围、地表保护约束</w:t>
            </w:r>
          </w:p>
        </w:tc>
        <w:tc>
          <w:tcPr>
            <w:tcW w:w="0" w:type="auto"/>
            <w:hideMark/>
          </w:tcPr>
          <w:p w14:paraId="2CE1039E" w14:textId="77777777"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约束工作面布局范围，识别地表保护敏感区</w:t>
            </w:r>
          </w:p>
        </w:tc>
      </w:tr>
      <w:tr w:rsidR="009F3BA1" w:rsidRPr="00210CE2" w14:paraId="65826D6A" w14:textId="77777777" w:rsidTr="00E8152C">
        <w:tc>
          <w:tcPr>
            <w:tcW w:w="1134" w:type="dxa"/>
            <w:hideMark/>
          </w:tcPr>
          <w:p w14:paraId="7C613AAA"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含水层扰动</w:t>
            </w:r>
          </w:p>
        </w:tc>
        <w:tc>
          <w:tcPr>
            <w:tcW w:w="1808" w:type="dxa"/>
            <w:hideMark/>
          </w:tcPr>
          <w:p w14:paraId="39148CC9"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导水裂隙带与含水层受扰风险</w:t>
            </w:r>
          </w:p>
        </w:tc>
        <w:tc>
          <w:tcPr>
            <w:tcW w:w="0" w:type="auto"/>
            <w:hideMark/>
          </w:tcPr>
          <w:p w14:paraId="6469CCC4" w14:textId="77777777"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导水裂隙带高度、贯通系数、隔水层厚度、含水层位</w:t>
            </w:r>
            <w:r w:rsidRPr="00560330">
              <w:rPr>
                <w:rFonts w:eastAsia="宋体"/>
                <w:sz w:val="18"/>
                <w:szCs w:val="18"/>
              </w:rPr>
              <w:lastRenderedPageBreak/>
              <w:t>置</w:t>
            </w:r>
          </w:p>
        </w:tc>
        <w:tc>
          <w:tcPr>
            <w:tcW w:w="0" w:type="auto"/>
            <w:hideMark/>
          </w:tcPr>
          <w:p w14:paraId="49E15B90" w14:textId="77777777"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lastRenderedPageBreak/>
              <w:t>参与含水层敏感区识别、高扰动区避让和风险筛选</w:t>
            </w:r>
          </w:p>
        </w:tc>
      </w:tr>
      <w:tr w:rsidR="009F3BA1" w:rsidRPr="00210CE2" w14:paraId="3EB193C2" w14:textId="77777777" w:rsidTr="00E8152C">
        <w:tc>
          <w:tcPr>
            <w:tcW w:w="1134" w:type="dxa"/>
            <w:hideMark/>
          </w:tcPr>
          <w:p w14:paraId="57AC6DFF"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上行开采</w:t>
            </w:r>
          </w:p>
        </w:tc>
        <w:tc>
          <w:tcPr>
            <w:tcW w:w="1808" w:type="dxa"/>
            <w:hideMark/>
          </w:tcPr>
          <w:p w14:paraId="0D04BE76"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上覆岩层再扰动与安全边界</w:t>
            </w:r>
          </w:p>
        </w:tc>
        <w:tc>
          <w:tcPr>
            <w:tcW w:w="0" w:type="auto"/>
            <w:hideMark/>
          </w:tcPr>
          <w:p w14:paraId="0A0B5AC9" w14:textId="77777777"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采动应力集中、覆岩破坏范围、关键层稳定性、层间距</w:t>
            </w:r>
          </w:p>
        </w:tc>
        <w:tc>
          <w:tcPr>
            <w:tcW w:w="0" w:type="auto"/>
            <w:hideMark/>
          </w:tcPr>
          <w:p w14:paraId="70A6810C" w14:textId="77777777"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支撑上行开采可行性评价和安全边界约束</w:t>
            </w:r>
          </w:p>
        </w:tc>
      </w:tr>
      <w:tr w:rsidR="009F3BA1" w:rsidRPr="00210CE2" w14:paraId="63FDA18A" w14:textId="77777777" w:rsidTr="00E8152C">
        <w:tc>
          <w:tcPr>
            <w:tcW w:w="1134" w:type="dxa"/>
            <w:hideMark/>
          </w:tcPr>
          <w:p w14:paraId="3D7E509E"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综合</w:t>
            </w:r>
            <w:r w:rsidRPr="00560330">
              <w:rPr>
                <w:rFonts w:eastAsia="宋体"/>
                <w:sz w:val="18"/>
                <w:szCs w:val="18"/>
              </w:rPr>
              <w:t>ODI</w:t>
            </w:r>
          </w:p>
        </w:tc>
        <w:tc>
          <w:tcPr>
            <w:tcW w:w="1808" w:type="dxa"/>
            <w:hideMark/>
          </w:tcPr>
          <w:p w14:paraId="31E7A0C1"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多场景叠加扰动</w:t>
            </w:r>
          </w:p>
        </w:tc>
        <w:tc>
          <w:tcPr>
            <w:tcW w:w="0" w:type="auto"/>
            <w:hideMark/>
          </w:tcPr>
          <w:p w14:paraId="1E0EE069" w14:textId="77777777"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位移、应力和裂隙发育指标归一化及权重组织结果</w:t>
            </w:r>
          </w:p>
        </w:tc>
        <w:tc>
          <w:tcPr>
            <w:tcW w:w="0" w:type="auto"/>
            <w:hideMark/>
          </w:tcPr>
          <w:p w14:paraId="3BC3DCE2" w14:textId="77777777"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形成候选方案扰动统计指标，参与方案筛选与比选</w:t>
            </w:r>
          </w:p>
        </w:tc>
      </w:tr>
    </w:tbl>
    <w:p w14:paraId="142B2A5D" w14:textId="77777777" w:rsidR="00930A7F" w:rsidRDefault="00930A7F" w:rsidP="00F87086">
      <w:pPr>
        <w:pStyle w:val="12"/>
      </w:pPr>
    </w:p>
    <w:p w14:paraId="5704F598" w14:textId="7B14AEB1" w:rsidR="00C249AD" w:rsidRPr="00C249AD" w:rsidRDefault="00E8152C" w:rsidP="00FA49A8">
      <w:pPr>
        <w:pStyle w:val="100"/>
        <w:spacing w:line="320" w:lineRule="atLeast"/>
        <w:ind w:firstLine="420"/>
      </w:pPr>
      <w:r w:rsidRPr="00E8152C">
        <w:t>由</w:t>
      </w:r>
      <w:r w:rsidR="00AE0BC4">
        <w:fldChar w:fldCharType="begin"/>
      </w:r>
      <w:r w:rsidR="00AE0BC4">
        <w:instrText xml:space="preserve"> REF _Ref230095142 \h </w:instrText>
      </w:r>
      <w:r w:rsidR="00AE0BC4">
        <w:fldChar w:fldCharType="separate"/>
      </w:r>
      <w:r w:rsidR="007E5F17">
        <w:rPr>
          <w:rFonts w:hint="eastAsia"/>
        </w:rPr>
        <w:t>表</w:t>
      </w:r>
      <w:r w:rsidR="007E5F17">
        <w:rPr>
          <w:noProof/>
        </w:rPr>
        <w:t>2</w:t>
      </w:r>
      <w:r w:rsidR="00AE0BC4">
        <w:fldChar w:fldCharType="end"/>
      </w:r>
      <w:r w:rsidRPr="00E8152C">
        <w:t>可知，</w:t>
      </w:r>
      <w:r w:rsidR="00C249AD" w:rsidRPr="00C249AD">
        <w:t>不同工程场景对应的扰动关注对象和规划作用并不相同。地表沉陷场景主要服务于地表保护和布局范围控制，含水层扰动场景主要服务于水害风险识别和含水层保护，上行开采场景则主要服务于覆岩再扰动条件下的安全边界判定。通过构建统一数据场，系统能够将上述不同场景下的评价对象转化为空间图层和方案统计指标，使其进一步参与采区规划方案生成、采掘接续校核和经济评价。</w:t>
      </w:r>
    </w:p>
    <w:p w14:paraId="744EB0D1" w14:textId="77777777" w:rsidR="00C249AD" w:rsidRPr="00C249AD" w:rsidRDefault="00C249AD" w:rsidP="00FA49A8">
      <w:pPr>
        <w:pStyle w:val="100"/>
        <w:spacing w:line="320" w:lineRule="atLeast"/>
        <w:ind w:firstLine="420"/>
      </w:pPr>
      <w:r w:rsidRPr="00C249AD">
        <w:t>综上，数据场构建是多场景覆岩扰动评估与采区规划协同调控模型的基础环节。该环节将地质参数、工程约束、开采参数、覆岩响应和候选方案对象统一到同一空间框架下，使</w:t>
      </w:r>
      <w:r w:rsidRPr="00C249AD">
        <w:t>ODI</w:t>
      </w:r>
      <w:r w:rsidRPr="00C249AD">
        <w:t>计算、工作面方案生成、接续分析和经济评价能够共享同一数据底座。通过这种方式，系统实现了从分散资料到统一空间数据场的转换，为后续覆岩扰动特征提取与条件化层级融合提供数据基础。</w:t>
      </w:r>
    </w:p>
    <w:p w14:paraId="09E231A6" w14:textId="77777777" w:rsidR="00F87086" w:rsidRPr="00F87086" w:rsidRDefault="00F87086" w:rsidP="00F87086">
      <w:pPr>
        <w:pStyle w:val="12"/>
      </w:pPr>
      <w:r w:rsidRPr="00F87086">
        <w:t xml:space="preserve">2.3 </w:t>
      </w:r>
      <w:r w:rsidR="00CE7243" w:rsidRPr="00CE7243">
        <w:t>覆岩扰动特征提取与</w:t>
      </w:r>
      <w:r w:rsidR="00CE7243" w:rsidRPr="00CE7243">
        <w:t xml:space="preserve"> ODI </w:t>
      </w:r>
      <w:r w:rsidR="00CE7243" w:rsidRPr="00CE7243">
        <w:t>计算</w:t>
      </w:r>
    </w:p>
    <w:p w14:paraId="45975A30" w14:textId="77777777" w:rsidR="00F93742" w:rsidRDefault="004841A8" w:rsidP="00FA49A8">
      <w:pPr>
        <w:pStyle w:val="100"/>
        <w:spacing w:line="320" w:lineRule="atLeast"/>
        <w:ind w:firstLine="420"/>
      </w:pPr>
      <w:r>
        <w:t>在完成采区数据场构建后，需要进一步从地质因素、开采因素和覆岩响应结果中提取能够表征扰动强度的特征指标。采动覆岩扰动并非单一物理量的变化，而是由岩层移动变形、应力重分布和裂隙发育共同作用形成的综合响应过程</w:t>
      </w:r>
      <w:r>
        <w:rPr>
          <w:sz w:val="18"/>
          <w:vertAlign w:val="superscript"/>
        </w:rPr>
        <w:t>[11-24]</w:t>
      </w:r>
      <w:r>
        <w:t>。为使覆岩</w:t>
      </w:r>
      <w:r>
        <w:t>扰动结果能够参与采区规划方案生成和比选，本文从地质因素和开采因素出发，提取位移响应、力学响应和水力响应</w:t>
      </w:r>
      <w:r>
        <w:t>3</w:t>
      </w:r>
      <w:r>
        <w:t>类特征指标，并在方向统一、归一化处理和权重融合的基础上构建覆岩综合扰动指数（</w:t>
      </w:r>
      <w:r>
        <w:t>ODI</w:t>
      </w:r>
      <w:r>
        <w:t>）。覆岩扰动响应指标体系如图</w:t>
      </w:r>
      <w:r>
        <w:t>6</w:t>
      </w:r>
      <w:r>
        <w:t>所示。</w:t>
      </w:r>
    </w:p>
    <w:p w14:paraId="5A6BB5B5" w14:textId="77777777" w:rsidR="00F93742" w:rsidRDefault="00F93742" w:rsidP="00F93742">
      <w:pPr>
        <w:pStyle w:val="100"/>
        <w:ind w:firstLineChars="0" w:firstLine="0"/>
      </w:pPr>
    </w:p>
    <w:p w14:paraId="7126CB86" w14:textId="77777777" w:rsidR="00F93742" w:rsidRDefault="00F93742" w:rsidP="008A2C33">
      <w:pPr>
        <w:pStyle w:val="100"/>
        <w:keepNext/>
        <w:spacing w:line="240" w:lineRule="auto"/>
        <w:ind w:firstLineChars="0" w:firstLine="0"/>
        <w:jc w:val="center"/>
      </w:pPr>
      <w:r>
        <w:rPr>
          <w:rFonts w:hint="eastAsia"/>
          <w:noProof/>
        </w:rPr>
        <w:drawing>
          <wp:inline distT="0" distB="0" distL="0" distR="0" wp14:anchorId="005457F7" wp14:editId="742EACCF">
            <wp:extent cx="5778000" cy="3645103"/>
            <wp:effectExtent l="0" t="0" r="0" b="0"/>
            <wp:docPr id="18603286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8696" name="图片 1860328696"/>
                    <pic:cNvPicPr/>
                  </pic:nvPicPr>
                  <pic:blipFill>
                    <a:blip r:embed="rId78">
                      <a:extLst>
                        <a:ext uri="{28A0092B-C50C-407E-A947-70E740481C1C}">
                          <a14:useLocalDpi xmlns:a14="http://schemas.microsoft.com/office/drawing/2010/main" val="0"/>
                        </a:ext>
                      </a:extLst>
                    </a:blip>
                    <a:stretch>
                      <a:fillRect/>
                    </a:stretch>
                  </pic:blipFill>
                  <pic:spPr>
                    <a:xfrm>
                      <a:off x="0" y="0"/>
                      <a:ext cx="5778000" cy="3645103"/>
                    </a:xfrm>
                    <a:prstGeom prst="rect">
                      <a:avLst/>
                    </a:prstGeom>
                  </pic:spPr>
                </pic:pic>
              </a:graphicData>
            </a:graphic>
          </wp:inline>
        </w:drawing>
      </w:r>
    </w:p>
    <w:p w14:paraId="785ACDA9" w14:textId="3CD2667B" w:rsidR="00F93742" w:rsidRDefault="00F93742" w:rsidP="00F93742">
      <w:pPr>
        <w:pStyle w:val="14"/>
      </w:pPr>
      <w:bookmarkStart w:id="7" w:name="_Ref23026836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E5F17">
        <w:rPr>
          <w:noProof/>
        </w:rPr>
        <w:t>4</w:t>
      </w:r>
      <w:r>
        <w:fldChar w:fldCharType="end"/>
      </w:r>
      <w:bookmarkEnd w:id="7"/>
      <w:r>
        <w:rPr>
          <w:rFonts w:hint="eastAsia"/>
        </w:rPr>
        <w:t xml:space="preserve"> </w:t>
      </w:r>
      <w:r w:rsidRPr="00F93742">
        <w:t>覆岩扰动响应指标体系结构框架</w:t>
      </w:r>
    </w:p>
    <w:p w14:paraId="4E90C182" w14:textId="77777777" w:rsidR="00F93742" w:rsidRPr="00F93742" w:rsidRDefault="00F93742" w:rsidP="00F93742">
      <w:pPr>
        <w:pStyle w:val="14"/>
      </w:pPr>
      <w:r w:rsidRPr="00F93742">
        <w:t>Fig.</w:t>
      </w:r>
      <w:r w:rsidR="008A1295">
        <w:rPr>
          <w:rFonts w:hint="eastAsia"/>
        </w:rPr>
        <w:t>6</w:t>
      </w:r>
      <w:r w:rsidRPr="00F93742">
        <w:t xml:space="preserve"> Structural framework of the overburden disturbance response indicator system</w:t>
      </w:r>
    </w:p>
    <w:p w14:paraId="225C6E79" w14:textId="77777777" w:rsidR="00F93742" w:rsidRDefault="00F93742" w:rsidP="00F93742">
      <w:pPr>
        <w:pStyle w:val="100"/>
        <w:ind w:firstLineChars="0" w:firstLine="0"/>
        <w:jc w:val="center"/>
      </w:pPr>
    </w:p>
    <w:p w14:paraId="4F06CE0E" w14:textId="293D0D37" w:rsidR="00671891" w:rsidRDefault="004841A8" w:rsidP="00FA49A8">
      <w:pPr>
        <w:pStyle w:val="100"/>
        <w:spacing w:line="320" w:lineRule="atLeast"/>
        <w:ind w:firstLine="420"/>
      </w:pPr>
      <w:r w:rsidRPr="004841A8">
        <w:t>由</w:t>
      </w:r>
      <w:r>
        <w:fldChar w:fldCharType="begin"/>
      </w:r>
      <w:r>
        <w:instrText xml:space="preserve"> REF _Ref230268362 \h </w:instrText>
      </w:r>
      <w:r>
        <w:fldChar w:fldCharType="separate"/>
      </w:r>
      <w:r w:rsidR="007E5F17">
        <w:rPr>
          <w:rFonts w:hint="eastAsia"/>
        </w:rPr>
        <w:t>图</w:t>
      </w:r>
      <w:r w:rsidR="007E5F17">
        <w:rPr>
          <w:noProof/>
        </w:rPr>
        <w:t>4</w:t>
      </w:r>
      <w:r>
        <w:fldChar w:fldCharType="end"/>
      </w:r>
      <w:r w:rsidRPr="004841A8">
        <w:t>可知，覆岩扰动响应指标体系由输入层、响应层和表征层组成。输入层包括地质因素和开采因素两类，其中地质因素主要包括关键层厚度、关键层弹性模量、煤层与关键层间距和关键层埋深，开采因素主要包括采高、岩层垮落角、工作面宽度、区段煤柱宽度和工作面推进长度。响应层从位移、力学和水力</w:t>
      </w:r>
      <w:r w:rsidRPr="004841A8">
        <w:t>3</w:t>
      </w:r>
      <w:r w:rsidRPr="004841A8">
        <w:t>个方面描述采动覆岩响应，其中位移响应用于表征关键层下沉幅值和变形中心迁移，力学响应用于表征应力集中程度和高应力区扩展，水力响应用于表征导水裂隙带发育、裂隙贯通风险和中间岩层破坏程度。表征层则通过多类响应指标的综合融合，形成覆岩综合扰动指数</w:t>
      </w:r>
      <w:r w:rsidRPr="004841A8">
        <w:t>ODI</w:t>
      </w:r>
      <w:r w:rsidRPr="004841A8">
        <w:t>，并进一步划分扰动等级，为采区规划方案筛选提供量化依据</w:t>
      </w:r>
      <w:r w:rsidR="00671891" w:rsidRPr="00671891">
        <w:t>。</w:t>
      </w:r>
    </w:p>
    <w:p w14:paraId="531BCE78" w14:textId="77777777" w:rsidR="00AE0BC4" w:rsidRDefault="00AE0BC4" w:rsidP="00FA49A8">
      <w:pPr>
        <w:pStyle w:val="100"/>
        <w:spacing w:line="320" w:lineRule="atLeast"/>
        <w:ind w:firstLine="420"/>
      </w:pPr>
      <w:r>
        <w:t>为增强</w:t>
      </w:r>
      <w:r>
        <w:t>ODI</w:t>
      </w:r>
      <w:r>
        <w:t>计算过程的可复现性，本文进一步明确各类扰动响应指标的数据来源、归一化方向及含水层扰动场景下的权重设置。</w:t>
      </w:r>
      <w:r>
        <w:t>ODI</w:t>
      </w:r>
      <w:r>
        <w:t>指标体系由位</w:t>
      </w:r>
      <w:r>
        <w:lastRenderedPageBreak/>
        <w:t>移响应、应力响应和裂隙发育响应</w:t>
      </w:r>
      <w:r>
        <w:t>3</w:t>
      </w:r>
      <w:r>
        <w:t>类指标构成。其中，位移响应主要表征覆岩弯曲下沉和变形中心迁移，应力响应主要表征采动后应力集中及高应力区扩展，裂隙发育响应主要表征导水裂隙带发育、贯通风险及覆岩破坏范围</w:t>
      </w:r>
      <w:r>
        <w:rPr>
          <w:sz w:val="18"/>
          <w:vertAlign w:val="superscript"/>
        </w:rPr>
        <w:t>[11-33]</w:t>
      </w:r>
      <w:r>
        <w:t>。对于含水层扰动场景，导水裂隙带上延、隔水层削弱和含水层贯通风险是主要控制因素，因此在场景权重设置中提高裂隙发育响应权重，位移响应和应力响应作为辅助评价项</w:t>
      </w:r>
      <w:r>
        <w:rPr>
          <w:sz w:val="18"/>
          <w:vertAlign w:val="superscript"/>
        </w:rPr>
        <w:t>[22-33,46-50]</w:t>
      </w:r>
      <w:r>
        <w:t>。覆岩扰动响应指标及含水层扰动场景权重设置见表</w:t>
      </w:r>
      <w:r>
        <w:t>3</w:t>
      </w:r>
      <w:r>
        <w:t>。</w:t>
      </w:r>
    </w:p>
    <w:p w14:paraId="6CCCB432" w14:textId="77777777" w:rsidR="00AE0BC4" w:rsidRDefault="00AE0BC4" w:rsidP="00AE0BC4">
      <w:pPr>
        <w:pStyle w:val="100"/>
        <w:ind w:firstLine="422"/>
        <w:rPr>
          <w:b/>
          <w:bCs/>
        </w:rPr>
      </w:pPr>
    </w:p>
    <w:p w14:paraId="0429E3DE" w14:textId="33F4001C" w:rsidR="006D7F18" w:rsidRDefault="00AE0BC4" w:rsidP="006D7F18">
      <w:pPr>
        <w:pStyle w:val="15"/>
      </w:pPr>
      <w:bookmarkStart w:id="8" w:name="_Ref230095406"/>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7E5F17">
        <w:rPr>
          <w:noProof/>
        </w:rPr>
        <w:t>3</w:t>
      </w:r>
      <w:r w:rsidR="006D7F18">
        <w:fldChar w:fldCharType="end"/>
      </w:r>
      <w:bookmarkEnd w:id="8"/>
      <w:r>
        <w:rPr>
          <w:rFonts w:hint="eastAsia"/>
        </w:rPr>
        <w:t xml:space="preserve"> </w:t>
      </w:r>
      <w:r w:rsidRPr="00AE0BC4">
        <w:t>覆岩扰动响应指标及含水层扰动场景权重设置</w:t>
      </w:r>
    </w:p>
    <w:p w14:paraId="56177F4F" w14:textId="77777777" w:rsidR="00AE0BC4" w:rsidRDefault="004E69FF" w:rsidP="006D7F18">
      <w:pPr>
        <w:pStyle w:val="15"/>
      </w:pPr>
      <w:r>
        <w:t>Table3  Overburden disturbance response indicators and weight settings under aquifer disturbance scenario</w:t>
      </w:r>
    </w:p>
    <w:tbl>
      <w:tblPr>
        <w:tblStyle w:val="aff5"/>
        <w:tblW w:w="0" w:type="auto"/>
        <w:jc w:val="center"/>
        <w:tblLook w:val="04A0" w:firstRow="1" w:lastRow="0" w:firstColumn="1" w:lastColumn="0" w:noHBand="0" w:noVBand="1"/>
      </w:tblPr>
      <w:tblGrid>
        <w:gridCol w:w="1123"/>
        <w:gridCol w:w="1256"/>
        <w:gridCol w:w="396"/>
        <w:gridCol w:w="396"/>
        <w:gridCol w:w="396"/>
        <w:gridCol w:w="531"/>
        <w:gridCol w:w="531"/>
      </w:tblGrid>
      <w:tr w:rsidR="00AE0BC4" w:rsidRPr="00AE0BC4" w14:paraId="690C8BE1" w14:textId="77777777" w:rsidTr="003D7E0E">
        <w:trPr>
          <w:cnfStyle w:val="100000000000" w:firstRow="1" w:lastRow="0" w:firstColumn="0" w:lastColumn="0" w:oddVBand="0" w:evenVBand="0" w:oddHBand="0" w:evenHBand="0" w:firstRowFirstColumn="0" w:firstRowLastColumn="0" w:lastRowFirstColumn="0" w:lastRowLastColumn="0"/>
          <w:tblHeader/>
          <w:jc w:val="center"/>
        </w:trPr>
        <w:tc>
          <w:tcPr>
            <w:tcW w:w="1560" w:type="dxa"/>
            <w:vAlign w:val="center"/>
            <w:hideMark/>
          </w:tcPr>
          <w:p w14:paraId="5E7BD45C"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响应类别</w:t>
            </w:r>
          </w:p>
        </w:tc>
        <w:tc>
          <w:tcPr>
            <w:tcW w:w="1607" w:type="dxa"/>
            <w:vAlign w:val="center"/>
            <w:hideMark/>
          </w:tcPr>
          <w:p w14:paraId="4F8EC562"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指标</w:t>
            </w:r>
          </w:p>
        </w:tc>
        <w:tc>
          <w:tcPr>
            <w:tcW w:w="0" w:type="auto"/>
            <w:vAlign w:val="center"/>
            <w:hideMark/>
          </w:tcPr>
          <w:p w14:paraId="33371306"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指标含义</w:t>
            </w:r>
          </w:p>
        </w:tc>
        <w:tc>
          <w:tcPr>
            <w:tcW w:w="0" w:type="auto"/>
            <w:vAlign w:val="center"/>
            <w:hideMark/>
          </w:tcPr>
          <w:p w14:paraId="62E19F86"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数据来源</w:t>
            </w:r>
          </w:p>
        </w:tc>
        <w:tc>
          <w:tcPr>
            <w:tcW w:w="0" w:type="auto"/>
            <w:vAlign w:val="center"/>
            <w:hideMark/>
          </w:tcPr>
          <w:p w14:paraId="04B1C96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归一化</w:t>
            </w:r>
          </w:p>
        </w:tc>
        <w:tc>
          <w:tcPr>
            <w:tcW w:w="0" w:type="auto"/>
            <w:vAlign w:val="center"/>
            <w:hideMark/>
          </w:tcPr>
          <w:p w14:paraId="338903BC"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类别内权重</w:t>
            </w:r>
          </w:p>
        </w:tc>
        <w:tc>
          <w:tcPr>
            <w:tcW w:w="0" w:type="auto"/>
            <w:vAlign w:val="center"/>
            <w:hideMark/>
          </w:tcPr>
          <w:p w14:paraId="2A61126C"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含水层场景类别权重</w:t>
            </w:r>
          </w:p>
        </w:tc>
      </w:tr>
      <w:tr w:rsidR="00AE0BC4" w:rsidRPr="00AE0BC4" w14:paraId="66D2FEA7" w14:textId="77777777" w:rsidTr="0007152E">
        <w:trPr>
          <w:jc w:val="center"/>
        </w:trPr>
        <w:tc>
          <w:tcPr>
            <w:tcW w:w="1560" w:type="dxa"/>
            <w:vAlign w:val="center"/>
            <w:hideMark/>
          </w:tcPr>
          <w:p w14:paraId="215F1DFE"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位移响应</w:t>
            </w:r>
          </w:p>
        </w:tc>
        <w:tc>
          <w:tcPr>
            <w:tcW w:w="1607" w:type="dxa"/>
            <w:vAlign w:val="center"/>
            <w:hideMark/>
          </w:tcPr>
          <w:p w14:paraId="590E5849"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关键层最大下沉量</w:t>
            </w:r>
            <w:r w:rsidR="00315E3B" w:rsidRPr="007B0E2E">
              <w:rPr>
                <w:position w:val="-12"/>
              </w:rPr>
              <w:object w:dxaOrig="460" w:dyaOrig="360" w14:anchorId="0DEE7D11">
                <v:shape id="_x0000_i1058" type="#_x0000_t75" style="width:22.8pt;height:18pt" o:ole="">
                  <v:imagedata r:id="rId79" o:title=""/>
                </v:shape>
                <o:OLEObject Type="Embed" ProgID="Equation.DSMT4" ShapeID="_x0000_i1058" DrawAspect="Content" ObjectID="_1841152743" r:id="rId80"/>
              </w:object>
            </w:r>
          </w:p>
        </w:tc>
        <w:tc>
          <w:tcPr>
            <w:tcW w:w="0" w:type="auto"/>
            <w:vAlign w:val="center"/>
            <w:hideMark/>
          </w:tcPr>
          <w:p w14:paraId="165DDF82"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表征覆岩弯曲下沉幅值</w:t>
            </w:r>
          </w:p>
        </w:tc>
        <w:tc>
          <w:tcPr>
            <w:tcW w:w="0" w:type="auto"/>
            <w:vAlign w:val="center"/>
            <w:hideMark/>
          </w:tcPr>
          <w:p w14:paraId="2A5442C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关键层位移提取</w:t>
            </w:r>
          </w:p>
        </w:tc>
        <w:tc>
          <w:tcPr>
            <w:tcW w:w="0" w:type="auto"/>
            <w:vAlign w:val="center"/>
            <w:hideMark/>
          </w:tcPr>
          <w:p w14:paraId="7D92FA93"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0AA3C647"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0.50</w:t>
            </w:r>
          </w:p>
        </w:tc>
        <w:tc>
          <w:tcPr>
            <w:tcW w:w="0" w:type="auto"/>
            <w:vAlign w:val="center"/>
            <w:hideMark/>
          </w:tcPr>
          <w:p w14:paraId="47FA426C"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0.20</w:t>
            </w:r>
          </w:p>
        </w:tc>
      </w:tr>
      <w:tr w:rsidR="00AE0BC4" w:rsidRPr="00AE0BC4" w14:paraId="6489C54D" w14:textId="77777777" w:rsidTr="0007152E">
        <w:trPr>
          <w:jc w:val="center"/>
        </w:trPr>
        <w:tc>
          <w:tcPr>
            <w:tcW w:w="1560" w:type="dxa"/>
            <w:vAlign w:val="center"/>
            <w:hideMark/>
          </w:tcPr>
          <w:p w14:paraId="47802934"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位移响应</w:t>
            </w:r>
          </w:p>
        </w:tc>
        <w:tc>
          <w:tcPr>
            <w:tcW w:w="1607" w:type="dxa"/>
            <w:vAlign w:val="center"/>
            <w:hideMark/>
          </w:tcPr>
          <w:p w14:paraId="1AB9963F"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最大下沉位置变化幅度</w:t>
            </w:r>
            <w:r w:rsidR="00315E3B" w:rsidRPr="007B0E2E">
              <w:rPr>
                <w:position w:val="-12"/>
              </w:rPr>
              <w:object w:dxaOrig="340" w:dyaOrig="360" w14:anchorId="4E631A8D">
                <v:shape id="_x0000_i1059" type="#_x0000_t75" style="width:16.8pt;height:18pt" o:ole="">
                  <v:imagedata r:id="rId81" o:title=""/>
                </v:shape>
                <o:OLEObject Type="Embed" ProgID="Equation.DSMT4" ShapeID="_x0000_i1059" DrawAspect="Content" ObjectID="_1841152744" r:id="rId82"/>
              </w:object>
            </w:r>
          </w:p>
        </w:tc>
        <w:tc>
          <w:tcPr>
            <w:tcW w:w="0" w:type="auto"/>
            <w:vAlign w:val="center"/>
            <w:hideMark/>
          </w:tcPr>
          <w:p w14:paraId="5CC5A702"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表征变形中心空间偏</w:t>
            </w:r>
            <w:r w:rsidRPr="00EE2DE5">
              <w:rPr>
                <w:rFonts w:eastAsia="宋体"/>
                <w:sz w:val="18"/>
                <w:szCs w:val="18"/>
              </w:rPr>
              <w:t>移</w:t>
            </w:r>
          </w:p>
        </w:tc>
        <w:tc>
          <w:tcPr>
            <w:tcW w:w="0" w:type="auto"/>
            <w:vAlign w:val="center"/>
            <w:hideMark/>
          </w:tcPr>
          <w:p w14:paraId="25A4D37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位移场分析</w:t>
            </w:r>
          </w:p>
        </w:tc>
        <w:tc>
          <w:tcPr>
            <w:tcW w:w="0" w:type="auto"/>
            <w:vAlign w:val="center"/>
            <w:hideMark/>
          </w:tcPr>
          <w:p w14:paraId="3F50561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08047BFE"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0.50</w:t>
            </w:r>
          </w:p>
        </w:tc>
        <w:tc>
          <w:tcPr>
            <w:tcW w:w="0" w:type="auto"/>
            <w:vAlign w:val="center"/>
            <w:hideMark/>
          </w:tcPr>
          <w:p w14:paraId="2F15708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0.20</w:t>
            </w:r>
          </w:p>
        </w:tc>
      </w:tr>
      <w:tr w:rsidR="00AE0BC4" w:rsidRPr="00AE0BC4" w14:paraId="607DD00D" w14:textId="77777777" w:rsidTr="0007152E">
        <w:trPr>
          <w:jc w:val="center"/>
        </w:trPr>
        <w:tc>
          <w:tcPr>
            <w:tcW w:w="1560" w:type="dxa"/>
            <w:vAlign w:val="center"/>
            <w:hideMark/>
          </w:tcPr>
          <w:p w14:paraId="1462FCE8"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应力响应</w:t>
            </w:r>
          </w:p>
        </w:tc>
        <w:tc>
          <w:tcPr>
            <w:tcW w:w="1607" w:type="dxa"/>
            <w:vAlign w:val="center"/>
            <w:hideMark/>
          </w:tcPr>
          <w:p w14:paraId="348D1345"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应力集中系数</w:t>
            </w:r>
            <w:r w:rsidRPr="00EE2DE5">
              <w:rPr>
                <w:rFonts w:eastAsia="宋体"/>
                <w:sz w:val="18"/>
                <w:szCs w:val="18"/>
              </w:rPr>
              <w:t xml:space="preserve"> </w:t>
            </w:r>
            <w:r w:rsidR="00315E3B" w:rsidRPr="007B0E2E">
              <w:rPr>
                <w:position w:val="-12"/>
              </w:rPr>
              <w:object w:dxaOrig="360" w:dyaOrig="360" w14:anchorId="235BD8B1">
                <v:shape id="_x0000_i1060" type="#_x0000_t75" style="width:18pt;height:18pt" o:ole="">
                  <v:imagedata r:id="rId83" o:title=""/>
                </v:shape>
                <o:OLEObject Type="Embed" ProgID="Equation.DSMT4" ShapeID="_x0000_i1060" DrawAspect="Content" ObjectID="_1841152745" r:id="rId84"/>
              </w:object>
            </w:r>
          </w:p>
        </w:tc>
        <w:tc>
          <w:tcPr>
            <w:tcW w:w="0" w:type="auto"/>
            <w:vAlign w:val="center"/>
            <w:hideMark/>
          </w:tcPr>
          <w:p w14:paraId="2329006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表征峰值应力相对初始应力增幅</w:t>
            </w:r>
          </w:p>
        </w:tc>
        <w:tc>
          <w:tcPr>
            <w:tcW w:w="0" w:type="auto"/>
            <w:vAlign w:val="center"/>
            <w:hideMark/>
          </w:tcPr>
          <w:p w14:paraId="7700598F"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应力场分析</w:t>
            </w:r>
          </w:p>
        </w:tc>
        <w:tc>
          <w:tcPr>
            <w:tcW w:w="0" w:type="auto"/>
            <w:vAlign w:val="center"/>
            <w:hideMark/>
          </w:tcPr>
          <w:p w14:paraId="6378B85C"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2945938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0.40</w:t>
            </w:r>
          </w:p>
        </w:tc>
        <w:tc>
          <w:tcPr>
            <w:tcW w:w="0" w:type="auto"/>
            <w:vAlign w:val="center"/>
            <w:hideMark/>
          </w:tcPr>
          <w:p w14:paraId="6D39E11C"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0.25</w:t>
            </w:r>
          </w:p>
        </w:tc>
      </w:tr>
      <w:tr w:rsidR="00AE0BC4" w:rsidRPr="00AE0BC4" w14:paraId="44E4ECCD" w14:textId="77777777" w:rsidTr="0007152E">
        <w:trPr>
          <w:jc w:val="center"/>
        </w:trPr>
        <w:tc>
          <w:tcPr>
            <w:tcW w:w="1560" w:type="dxa"/>
            <w:vAlign w:val="center"/>
            <w:hideMark/>
          </w:tcPr>
          <w:p w14:paraId="55A37DAE"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应力响应</w:t>
            </w:r>
          </w:p>
        </w:tc>
        <w:tc>
          <w:tcPr>
            <w:tcW w:w="1607" w:type="dxa"/>
            <w:vAlign w:val="center"/>
            <w:hideMark/>
          </w:tcPr>
          <w:p w14:paraId="7C1958D2"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峰值应力位置变化幅度</w:t>
            </w:r>
            <w:r w:rsidR="00315E3B" w:rsidRPr="007B0E2E">
              <w:rPr>
                <w:position w:val="-12"/>
              </w:rPr>
              <w:object w:dxaOrig="340" w:dyaOrig="360" w14:anchorId="121F8BAC">
                <v:shape id="_x0000_i1061" type="#_x0000_t75" style="width:16.8pt;height:18pt" o:ole="">
                  <v:imagedata r:id="rId85" o:title=""/>
                </v:shape>
                <o:OLEObject Type="Embed" ProgID="Equation.DSMT4" ShapeID="_x0000_i1061" DrawAspect="Content" ObjectID="_1841152746" r:id="rId86"/>
              </w:object>
            </w:r>
          </w:p>
        </w:tc>
        <w:tc>
          <w:tcPr>
            <w:tcW w:w="0" w:type="auto"/>
            <w:vAlign w:val="center"/>
            <w:hideMark/>
          </w:tcPr>
          <w:p w14:paraId="73715D9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表征高应力中心迁移</w:t>
            </w:r>
          </w:p>
        </w:tc>
        <w:tc>
          <w:tcPr>
            <w:tcW w:w="0" w:type="auto"/>
            <w:vAlign w:val="center"/>
            <w:hideMark/>
          </w:tcPr>
          <w:p w14:paraId="5F21041C"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应力场分析</w:t>
            </w:r>
          </w:p>
        </w:tc>
        <w:tc>
          <w:tcPr>
            <w:tcW w:w="0" w:type="auto"/>
            <w:vAlign w:val="center"/>
            <w:hideMark/>
          </w:tcPr>
          <w:p w14:paraId="10A7894E"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064B34B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0.30</w:t>
            </w:r>
          </w:p>
        </w:tc>
        <w:tc>
          <w:tcPr>
            <w:tcW w:w="0" w:type="auto"/>
            <w:vAlign w:val="center"/>
            <w:hideMark/>
          </w:tcPr>
          <w:p w14:paraId="0E3290A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0.25</w:t>
            </w:r>
          </w:p>
        </w:tc>
      </w:tr>
      <w:tr w:rsidR="00AE0BC4" w:rsidRPr="00AE0BC4" w14:paraId="0D98C021" w14:textId="77777777" w:rsidTr="0007152E">
        <w:trPr>
          <w:jc w:val="center"/>
        </w:trPr>
        <w:tc>
          <w:tcPr>
            <w:tcW w:w="1560" w:type="dxa"/>
            <w:vAlign w:val="center"/>
            <w:hideMark/>
          </w:tcPr>
          <w:p w14:paraId="1D5D57E8"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应力响应</w:t>
            </w:r>
          </w:p>
        </w:tc>
        <w:tc>
          <w:tcPr>
            <w:tcW w:w="1607" w:type="dxa"/>
            <w:vAlign w:val="center"/>
            <w:hideMark/>
          </w:tcPr>
          <w:p w14:paraId="2102142F"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应力集中面积百分比</w:t>
            </w:r>
            <w:r w:rsidR="00315E3B" w:rsidRPr="007B0E2E">
              <w:rPr>
                <w:position w:val="-12"/>
              </w:rPr>
              <w:object w:dxaOrig="320" w:dyaOrig="360" w14:anchorId="5FF2A859">
                <v:shape id="_x0000_i1062" type="#_x0000_t75" style="width:16.2pt;height:18pt" o:ole="">
                  <v:imagedata r:id="rId87" o:title=""/>
                </v:shape>
                <o:OLEObject Type="Embed" ProgID="Equation.DSMT4" ShapeID="_x0000_i1062" DrawAspect="Content" ObjectID="_1841152747" r:id="rId88"/>
              </w:object>
            </w:r>
          </w:p>
        </w:tc>
        <w:tc>
          <w:tcPr>
            <w:tcW w:w="0" w:type="auto"/>
            <w:vAlign w:val="center"/>
            <w:hideMark/>
          </w:tcPr>
          <w:p w14:paraId="67CD0BB0"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表征高应力区影响范围</w:t>
            </w:r>
          </w:p>
        </w:tc>
        <w:tc>
          <w:tcPr>
            <w:tcW w:w="0" w:type="auto"/>
            <w:vAlign w:val="center"/>
            <w:hideMark/>
          </w:tcPr>
          <w:p w14:paraId="40465D1E"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阈值分割统</w:t>
            </w:r>
            <w:r w:rsidRPr="00EE2DE5">
              <w:rPr>
                <w:rFonts w:eastAsia="宋体"/>
                <w:sz w:val="18"/>
                <w:szCs w:val="18"/>
              </w:rPr>
              <w:lastRenderedPageBreak/>
              <w:t>计</w:t>
            </w:r>
          </w:p>
        </w:tc>
        <w:tc>
          <w:tcPr>
            <w:tcW w:w="0" w:type="auto"/>
            <w:vAlign w:val="center"/>
            <w:hideMark/>
          </w:tcPr>
          <w:p w14:paraId="666F1D3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lastRenderedPageBreak/>
              <w:t>正向</w:t>
            </w:r>
          </w:p>
        </w:tc>
        <w:tc>
          <w:tcPr>
            <w:tcW w:w="0" w:type="auto"/>
            <w:vAlign w:val="center"/>
            <w:hideMark/>
          </w:tcPr>
          <w:p w14:paraId="4FC1A917"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0.30</w:t>
            </w:r>
          </w:p>
        </w:tc>
        <w:tc>
          <w:tcPr>
            <w:tcW w:w="0" w:type="auto"/>
            <w:vAlign w:val="center"/>
            <w:hideMark/>
          </w:tcPr>
          <w:p w14:paraId="5380C1D4"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0.25</w:t>
            </w:r>
          </w:p>
        </w:tc>
      </w:tr>
      <w:tr w:rsidR="00AE0BC4" w:rsidRPr="00AE0BC4" w14:paraId="1A6BDBA2" w14:textId="77777777" w:rsidTr="0007152E">
        <w:trPr>
          <w:jc w:val="center"/>
        </w:trPr>
        <w:tc>
          <w:tcPr>
            <w:tcW w:w="1560" w:type="dxa"/>
            <w:vAlign w:val="center"/>
            <w:hideMark/>
          </w:tcPr>
          <w:p w14:paraId="380F6ADC"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裂隙发育响应</w:t>
            </w:r>
          </w:p>
        </w:tc>
        <w:tc>
          <w:tcPr>
            <w:tcW w:w="1607" w:type="dxa"/>
            <w:vAlign w:val="center"/>
            <w:hideMark/>
          </w:tcPr>
          <w:p w14:paraId="42834E97"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导水裂隙带发育高度</w:t>
            </w:r>
            <w:r w:rsidR="00315E3B" w:rsidRPr="007B0E2E">
              <w:rPr>
                <w:position w:val="-14"/>
              </w:rPr>
              <w:object w:dxaOrig="380" w:dyaOrig="380" w14:anchorId="5833DF94">
                <v:shape id="_x0000_i1063" type="#_x0000_t75" style="width:19.2pt;height:19.2pt" o:ole="">
                  <v:imagedata r:id="rId89" o:title=""/>
                </v:shape>
                <o:OLEObject Type="Embed" ProgID="Equation.DSMT4" ShapeID="_x0000_i1063" DrawAspect="Content" ObjectID="_1841152748" r:id="rId90"/>
              </w:object>
            </w:r>
          </w:p>
        </w:tc>
        <w:tc>
          <w:tcPr>
            <w:tcW w:w="0" w:type="auto"/>
            <w:vAlign w:val="center"/>
            <w:hideMark/>
          </w:tcPr>
          <w:p w14:paraId="426ADA6F"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表征裂隙向上发育程度</w:t>
            </w:r>
          </w:p>
        </w:tc>
        <w:tc>
          <w:tcPr>
            <w:tcW w:w="0" w:type="auto"/>
            <w:vAlign w:val="center"/>
            <w:hideMark/>
          </w:tcPr>
          <w:p w14:paraId="184ABD87"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现场实测校核</w:t>
            </w:r>
          </w:p>
        </w:tc>
        <w:tc>
          <w:tcPr>
            <w:tcW w:w="0" w:type="auto"/>
            <w:vAlign w:val="center"/>
            <w:hideMark/>
          </w:tcPr>
          <w:p w14:paraId="0655986C"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1CC51970"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0.35</w:t>
            </w:r>
          </w:p>
        </w:tc>
        <w:tc>
          <w:tcPr>
            <w:tcW w:w="0" w:type="auto"/>
            <w:vAlign w:val="center"/>
            <w:hideMark/>
          </w:tcPr>
          <w:p w14:paraId="506DABF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0.55</w:t>
            </w:r>
          </w:p>
        </w:tc>
      </w:tr>
      <w:tr w:rsidR="00AE0BC4" w:rsidRPr="00AE0BC4" w14:paraId="1D7D1862" w14:textId="77777777" w:rsidTr="0007152E">
        <w:trPr>
          <w:jc w:val="center"/>
        </w:trPr>
        <w:tc>
          <w:tcPr>
            <w:tcW w:w="1560" w:type="dxa"/>
            <w:vAlign w:val="center"/>
            <w:hideMark/>
          </w:tcPr>
          <w:p w14:paraId="36D59DB5"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裂隙发育响应</w:t>
            </w:r>
          </w:p>
        </w:tc>
        <w:tc>
          <w:tcPr>
            <w:tcW w:w="1607" w:type="dxa"/>
            <w:vAlign w:val="center"/>
            <w:hideMark/>
          </w:tcPr>
          <w:p w14:paraId="3C100A03"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贯通系数</w:t>
            </w:r>
            <w:r w:rsidR="00315E3B" w:rsidRPr="007B0E2E">
              <w:rPr>
                <w:position w:val="-12"/>
              </w:rPr>
              <w:object w:dxaOrig="360" w:dyaOrig="360" w14:anchorId="5F1B8592">
                <v:shape id="_x0000_i1064" type="#_x0000_t75" style="width:18pt;height:18pt" o:ole="">
                  <v:imagedata r:id="rId91" o:title=""/>
                </v:shape>
                <o:OLEObject Type="Embed" ProgID="Equation.DSMT4" ShapeID="_x0000_i1064" DrawAspect="Content" ObjectID="_1841152749" r:id="rId92"/>
              </w:object>
            </w:r>
          </w:p>
        </w:tc>
        <w:tc>
          <w:tcPr>
            <w:tcW w:w="0" w:type="auto"/>
            <w:vAlign w:val="center"/>
            <w:hideMark/>
          </w:tcPr>
          <w:p w14:paraId="4E5CE616"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表征裂隙带接近或贯通含水层风险</w:t>
            </w:r>
          </w:p>
        </w:tc>
        <w:tc>
          <w:tcPr>
            <w:tcW w:w="0" w:type="auto"/>
            <w:vAlign w:val="center"/>
            <w:hideMark/>
          </w:tcPr>
          <w:p w14:paraId="5CF3C164"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裂隙高度与隔水层厚度计算</w:t>
            </w:r>
          </w:p>
        </w:tc>
        <w:tc>
          <w:tcPr>
            <w:tcW w:w="0" w:type="auto"/>
            <w:vAlign w:val="center"/>
            <w:hideMark/>
          </w:tcPr>
          <w:p w14:paraId="0E4F0CA5"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09A4DE53"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0.30</w:t>
            </w:r>
          </w:p>
        </w:tc>
        <w:tc>
          <w:tcPr>
            <w:tcW w:w="0" w:type="auto"/>
            <w:vAlign w:val="center"/>
            <w:hideMark/>
          </w:tcPr>
          <w:p w14:paraId="14F1DB77"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0.55</w:t>
            </w:r>
          </w:p>
        </w:tc>
      </w:tr>
      <w:tr w:rsidR="00AE0BC4" w:rsidRPr="00AE0BC4" w14:paraId="108950F5" w14:textId="77777777" w:rsidTr="0007152E">
        <w:trPr>
          <w:jc w:val="center"/>
        </w:trPr>
        <w:tc>
          <w:tcPr>
            <w:tcW w:w="1560" w:type="dxa"/>
            <w:vAlign w:val="center"/>
            <w:hideMark/>
          </w:tcPr>
          <w:p w14:paraId="631D2B43"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裂隙发育响应</w:t>
            </w:r>
          </w:p>
        </w:tc>
        <w:tc>
          <w:tcPr>
            <w:tcW w:w="1607" w:type="dxa"/>
            <w:vAlign w:val="center"/>
            <w:hideMark/>
          </w:tcPr>
          <w:p w14:paraId="71118400"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裂隙带横向扩展宽度</w:t>
            </w:r>
            <w:r w:rsidR="00315E3B" w:rsidRPr="007B0E2E">
              <w:rPr>
                <w:position w:val="-14"/>
              </w:rPr>
              <w:object w:dxaOrig="320" w:dyaOrig="380" w14:anchorId="0B90398C">
                <v:shape id="_x0000_i1065" type="#_x0000_t75" style="width:16.2pt;height:19.2pt" o:ole="">
                  <v:imagedata r:id="rId93" o:title=""/>
                </v:shape>
                <o:OLEObject Type="Embed" ProgID="Equation.DSMT4" ShapeID="_x0000_i1065" DrawAspect="Content" ObjectID="_1841152750" r:id="rId94"/>
              </w:object>
            </w:r>
          </w:p>
        </w:tc>
        <w:tc>
          <w:tcPr>
            <w:tcW w:w="0" w:type="auto"/>
            <w:vAlign w:val="center"/>
            <w:hideMark/>
          </w:tcPr>
          <w:p w14:paraId="4801EBF6"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表征裂隙水平扩展</w:t>
            </w:r>
            <w:r w:rsidRPr="00EE2DE5">
              <w:rPr>
                <w:rFonts w:eastAsia="宋体"/>
                <w:sz w:val="18"/>
                <w:szCs w:val="18"/>
              </w:rPr>
              <w:t>范围</w:t>
            </w:r>
          </w:p>
        </w:tc>
        <w:tc>
          <w:tcPr>
            <w:tcW w:w="0" w:type="auto"/>
            <w:vAlign w:val="center"/>
            <w:hideMark/>
          </w:tcPr>
          <w:p w14:paraId="0CC60EDE"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裂隙区识别</w:t>
            </w:r>
          </w:p>
        </w:tc>
        <w:tc>
          <w:tcPr>
            <w:tcW w:w="0" w:type="auto"/>
            <w:vAlign w:val="center"/>
            <w:hideMark/>
          </w:tcPr>
          <w:p w14:paraId="25350D9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7F579433"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0.20</w:t>
            </w:r>
          </w:p>
        </w:tc>
        <w:tc>
          <w:tcPr>
            <w:tcW w:w="0" w:type="auto"/>
            <w:vAlign w:val="center"/>
            <w:hideMark/>
          </w:tcPr>
          <w:p w14:paraId="5DDD5EC3"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0.55</w:t>
            </w:r>
          </w:p>
        </w:tc>
      </w:tr>
      <w:tr w:rsidR="00AE0BC4" w:rsidRPr="00AE0BC4" w14:paraId="6EE7BD25" w14:textId="77777777" w:rsidTr="0007152E">
        <w:trPr>
          <w:jc w:val="center"/>
        </w:trPr>
        <w:tc>
          <w:tcPr>
            <w:tcW w:w="1560" w:type="dxa"/>
            <w:vAlign w:val="center"/>
            <w:hideMark/>
          </w:tcPr>
          <w:p w14:paraId="7EF392F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裂隙发育响应</w:t>
            </w:r>
          </w:p>
        </w:tc>
        <w:tc>
          <w:tcPr>
            <w:tcW w:w="1607" w:type="dxa"/>
            <w:vAlign w:val="center"/>
            <w:hideMark/>
          </w:tcPr>
          <w:p w14:paraId="615A8810"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中间岩层裂隙破坏面积占比</w:t>
            </w:r>
            <w:r w:rsidR="00315E3B" w:rsidRPr="007B0E2E">
              <w:rPr>
                <w:position w:val="-14"/>
              </w:rPr>
              <w:object w:dxaOrig="320" w:dyaOrig="380" w14:anchorId="5E77FEED">
                <v:shape id="_x0000_i1066" type="#_x0000_t75" style="width:16.2pt;height:19.2pt" o:ole="">
                  <v:imagedata r:id="rId95" o:title=""/>
                </v:shape>
                <o:OLEObject Type="Embed" ProgID="Equation.DSMT4" ShapeID="_x0000_i1066" DrawAspect="Content" ObjectID="_1841152751" r:id="rId96"/>
              </w:object>
            </w:r>
          </w:p>
        </w:tc>
        <w:tc>
          <w:tcPr>
            <w:tcW w:w="0" w:type="auto"/>
            <w:vAlign w:val="center"/>
            <w:hideMark/>
          </w:tcPr>
          <w:p w14:paraId="6922C8C5"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表征隔水层及中间岩层破坏规模</w:t>
            </w:r>
          </w:p>
        </w:tc>
        <w:tc>
          <w:tcPr>
            <w:tcW w:w="0" w:type="auto"/>
            <w:vAlign w:val="center"/>
            <w:hideMark/>
          </w:tcPr>
          <w:p w14:paraId="767D0A2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图像识别</w:t>
            </w:r>
            <w:r w:rsidRPr="00EE2DE5">
              <w:rPr>
                <w:rFonts w:eastAsia="宋体"/>
                <w:sz w:val="18"/>
                <w:szCs w:val="18"/>
              </w:rPr>
              <w:t>/</w:t>
            </w:r>
            <w:r w:rsidRPr="00EE2DE5">
              <w:rPr>
                <w:rFonts w:eastAsia="宋体"/>
                <w:sz w:val="18"/>
                <w:szCs w:val="18"/>
              </w:rPr>
              <w:t>现场对比</w:t>
            </w:r>
          </w:p>
        </w:tc>
        <w:tc>
          <w:tcPr>
            <w:tcW w:w="0" w:type="auto"/>
            <w:vAlign w:val="center"/>
            <w:hideMark/>
          </w:tcPr>
          <w:p w14:paraId="35FC4DA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2B3C7390"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0.15</w:t>
            </w:r>
          </w:p>
        </w:tc>
        <w:tc>
          <w:tcPr>
            <w:tcW w:w="0" w:type="auto"/>
            <w:vAlign w:val="center"/>
            <w:hideMark/>
          </w:tcPr>
          <w:p w14:paraId="492A180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0.55</w:t>
            </w:r>
          </w:p>
        </w:tc>
      </w:tr>
    </w:tbl>
    <w:p w14:paraId="4B502C07" w14:textId="77777777" w:rsidR="00AE0BC4" w:rsidRDefault="00AE0BC4" w:rsidP="00AE0BC4">
      <w:pPr>
        <w:pStyle w:val="100"/>
        <w:ind w:firstLineChars="0" w:firstLine="0"/>
      </w:pPr>
    </w:p>
    <w:p w14:paraId="5DB5DE7C" w14:textId="396E5CAF" w:rsidR="006D7F18" w:rsidRPr="006D7F18" w:rsidRDefault="00AE0BC4" w:rsidP="00FA49A8">
      <w:pPr>
        <w:pStyle w:val="100"/>
        <w:spacing w:line="320" w:lineRule="atLeast"/>
        <w:ind w:firstLine="420"/>
      </w:pPr>
      <w:r>
        <w:fldChar w:fldCharType="begin"/>
      </w:r>
      <w:r>
        <w:instrText xml:space="preserve"> REF _Ref230095406 \h </w:instrText>
      </w:r>
      <w:r>
        <w:fldChar w:fldCharType="separate"/>
      </w:r>
      <w:r w:rsidR="007E5F17">
        <w:rPr>
          <w:rFonts w:hint="eastAsia"/>
        </w:rPr>
        <w:t>表</w:t>
      </w:r>
      <w:r w:rsidR="007E5F17">
        <w:rPr>
          <w:noProof/>
        </w:rPr>
        <w:t>3</w:t>
      </w:r>
      <w:r>
        <w:fldChar w:fldCharType="end"/>
      </w:r>
      <w:r w:rsidRPr="00AE0BC4">
        <w:t>中权重采用</w:t>
      </w:r>
      <w:r w:rsidRPr="00AE0BC4">
        <w:t>“</w:t>
      </w:r>
      <w:r w:rsidRPr="00AE0BC4">
        <w:t>场景主控因素优先</w:t>
      </w:r>
      <w:r w:rsidRPr="00AE0BC4">
        <w:t>”</w:t>
      </w:r>
      <w:r w:rsidRPr="00AE0BC4">
        <w:t>的专家赋权方法确定。</w:t>
      </w:r>
      <w:r w:rsidR="006D7F18" w:rsidRPr="006D7F18">
        <w:t>为降低单一经验判断对评价结果的影响，本文组织采矿工程、矿山压力与岩层控制、水文地质和采区规划方向的专家对不同工程场景下覆岩扰动响应指标的重要性进行打分。专家首先根据含水层扰动场景的控制目标，对位移响应、应力响应和裂隙发育响应</w:t>
      </w:r>
      <w:r w:rsidR="006D7F18" w:rsidRPr="006D7F18">
        <w:t>3</w:t>
      </w:r>
      <w:r w:rsidR="006D7F18" w:rsidRPr="006D7F18">
        <w:t>类指标进行类别重要性评价；随后在各响应类别内部，对具体指标进行相对重要性排序；最后对专家评分结果进行归一化处理，得到类别权重和类别内权重。</w:t>
      </w:r>
    </w:p>
    <w:p w14:paraId="25252200" w14:textId="77777777" w:rsidR="006D7F18" w:rsidRPr="006D7F18" w:rsidRDefault="006D7F18" w:rsidP="00FA49A8">
      <w:pPr>
        <w:pStyle w:val="100"/>
        <w:spacing w:line="320" w:lineRule="atLeast"/>
        <w:ind w:firstLine="420"/>
      </w:pPr>
      <w:r w:rsidRPr="006D7F18">
        <w:t>含水层扰动场景下，导水裂隙带是否上延、隔水层是否削弱以及裂隙是否接近或贯通含水层，是影响采区规划方案安全性的主要控制因素。因此，裂隙发育响应在该场景中被赋予较高类别权重，取</w:t>
      </w:r>
      <w:r w:rsidRPr="006D7F18">
        <w:t>0.55</w:t>
      </w:r>
      <w:r w:rsidRPr="006D7F18">
        <w:t>；应力响应反映采动扰动对覆岩结构稳定性和裂隙扩展的驱动作用，类别权重取</w:t>
      </w:r>
      <w:r w:rsidRPr="006D7F18">
        <w:t>0.25</w:t>
      </w:r>
      <w:r w:rsidRPr="006D7F18">
        <w:t>；位移响应主要反映覆岩整体移动变形程度，类别权重取</w:t>
      </w:r>
      <w:r w:rsidRPr="006D7F18">
        <w:t>0.20</w:t>
      </w:r>
      <w:r w:rsidRPr="006D7F18">
        <w:t>。类别内权重则根据各指标对本类响应的表征能力确</w:t>
      </w:r>
      <w:r w:rsidRPr="006D7F18">
        <w:lastRenderedPageBreak/>
        <w:t>定，其中导水裂隙带发育高度和贯通系数直接反映含水层受扰风险，因而在裂隙发育响应中赋予较高权重。上述权重设置体现了含水层扰动场景下</w:t>
      </w:r>
      <w:r w:rsidRPr="006D7F18">
        <w:t>“</w:t>
      </w:r>
      <w:r w:rsidRPr="006D7F18">
        <w:t>裂隙主控、应力辅助、位移表征</w:t>
      </w:r>
      <w:r w:rsidRPr="006D7F18">
        <w:t>”</w:t>
      </w:r>
      <w:r w:rsidRPr="006D7F18">
        <w:t>的评价思路。</w:t>
      </w:r>
    </w:p>
    <w:p w14:paraId="1C962382" w14:textId="77777777" w:rsidR="006D7F18" w:rsidRPr="006D7F18" w:rsidRDefault="006D7F18" w:rsidP="00FA49A8">
      <w:pPr>
        <w:pStyle w:val="100"/>
        <w:spacing w:line="320" w:lineRule="atLeast"/>
        <w:ind w:firstLine="420"/>
      </w:pPr>
      <w:r w:rsidRPr="006D7F18">
        <w:t>需要说明的是，</w:t>
      </w:r>
      <w:r w:rsidRPr="006D7F18">
        <w:t>ODI</w:t>
      </w:r>
      <w:r w:rsidRPr="006D7F18">
        <w:t>权重并非固定不变参数，而应随评价场景和保护对象变化进行调整。当地表沉陷控制为主要目标时，可提高位移响应权重；当上行开采或重复采动安全性为主要目标时，可提高应力响应及结构稳定性相关指标权重；当含水层保护为主要目标时，应提高裂隙发育响应权重。由此，</w:t>
      </w:r>
      <w:r w:rsidRPr="006D7F18">
        <w:t>ODI</w:t>
      </w:r>
      <w:r w:rsidRPr="006D7F18">
        <w:t>能够在统一指标体系下适应不同工程场景，而不是采用单一固定权重直接套用于所有采区规划问题。</w:t>
      </w:r>
    </w:p>
    <w:p w14:paraId="46DCECF8" w14:textId="77777777" w:rsidR="00E8152C" w:rsidRDefault="00E8152C" w:rsidP="00FA49A8">
      <w:pPr>
        <w:pStyle w:val="100"/>
        <w:spacing w:line="320" w:lineRule="atLeast"/>
        <w:ind w:firstLine="420"/>
      </w:pPr>
      <w:r w:rsidRPr="00E8152C">
        <w:t>覆岩扰动响应指标集由位移响应、应力响应和裂隙发育响应组成。对于第</w:t>
      </w:r>
      <w:r w:rsidRPr="00E8152C">
        <w:rPr>
          <w:position w:val="-6"/>
        </w:rPr>
        <w:object w:dxaOrig="139" w:dyaOrig="260" w14:anchorId="57A061CE">
          <v:shape id="_x0000_i1067" type="#_x0000_t75" style="width:6pt;height:12pt" o:ole="">
            <v:imagedata r:id="rId97" o:title=""/>
          </v:shape>
          <o:OLEObject Type="Embed" ProgID="Equation.DSMT4" ShapeID="_x0000_i1067" DrawAspect="Content" ObjectID="_1841152752" r:id="rId98"/>
        </w:object>
      </w:r>
      <w:r w:rsidRPr="00E8152C">
        <w:t>个评价单元，其扰动响应指标集可表示为：</w:t>
      </w:r>
    </w:p>
    <w:p w14:paraId="247BCF85" w14:textId="18F77F3C" w:rsidR="00E8152C" w:rsidRDefault="00E8152C" w:rsidP="00E8152C">
      <w:pPr>
        <w:pStyle w:val="MTDisplayEquation"/>
        <w:ind w:firstLine="480"/>
      </w:pPr>
      <w:r>
        <w:tab/>
      </w:r>
      <w:r w:rsidRPr="00E8152C">
        <w:rPr>
          <w:position w:val="-12"/>
        </w:rPr>
        <w:object w:dxaOrig="1760" w:dyaOrig="380" w14:anchorId="64C5EDB0">
          <v:shape id="_x0000_i1068" type="#_x0000_t75" style="width:90pt;height:18pt" o:ole="">
            <v:imagedata r:id="rId99" o:title=""/>
          </v:shape>
          <o:OLEObject Type="Embed" ProgID="Equation.DSMT4" ShapeID="_x0000_i1068" DrawAspect="Content" ObjectID="_1841152753" r:id="rId1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5</w:instrText>
        </w:r>
      </w:fldSimple>
      <w:r>
        <w:instrText>)</w:instrText>
      </w:r>
      <w:r>
        <w:fldChar w:fldCharType="end"/>
      </w:r>
    </w:p>
    <w:p w14:paraId="3CD4EA99" w14:textId="77777777" w:rsidR="00E8152C" w:rsidRPr="00E8152C" w:rsidRDefault="00E8152C" w:rsidP="00FA49A8">
      <w:pPr>
        <w:pStyle w:val="100"/>
        <w:spacing w:line="320" w:lineRule="atLeast"/>
        <w:ind w:firstLine="420"/>
      </w:pPr>
      <w:r w:rsidRPr="00E8152C">
        <w:t>式中：</w:t>
      </w:r>
      <w:r w:rsidRPr="00E8152C">
        <w:rPr>
          <w:position w:val="-12"/>
        </w:rPr>
        <w:object w:dxaOrig="360" w:dyaOrig="380" w14:anchorId="5ACFF271">
          <v:shape id="_x0000_i1069" type="#_x0000_t75" style="width:18pt;height:18pt" o:ole="">
            <v:imagedata r:id="rId101" o:title=""/>
          </v:shape>
          <o:OLEObject Type="Embed" ProgID="Equation.DSMT4" ShapeID="_x0000_i1069" DrawAspect="Content" ObjectID="_1841152754" r:id="rId102"/>
        </w:object>
      </w:r>
      <w:r w:rsidRPr="00E8152C">
        <w:t>为位移响应指标集；</w:t>
      </w:r>
      <w:r w:rsidRPr="00E8152C">
        <w:rPr>
          <w:position w:val="-12"/>
        </w:rPr>
        <w:object w:dxaOrig="340" w:dyaOrig="380" w14:anchorId="6C4FAC98">
          <v:shape id="_x0000_i1070" type="#_x0000_t75" style="width:18pt;height:18pt" o:ole="">
            <v:imagedata r:id="rId103" o:title=""/>
          </v:shape>
          <o:OLEObject Type="Embed" ProgID="Equation.DSMT4" ShapeID="_x0000_i1070" DrawAspect="Content" ObjectID="_1841152755" r:id="rId104"/>
        </w:object>
      </w:r>
      <w:r w:rsidRPr="00E8152C">
        <w:t>为应力响应指标集；</w:t>
      </w:r>
      <w:r w:rsidRPr="00E8152C">
        <w:rPr>
          <w:position w:val="-12"/>
        </w:rPr>
        <w:object w:dxaOrig="360" w:dyaOrig="380" w14:anchorId="5E6E26A9">
          <v:shape id="_x0000_i1071" type="#_x0000_t75" style="width:18pt;height:18pt" o:ole="">
            <v:imagedata r:id="rId105" o:title=""/>
          </v:shape>
          <o:OLEObject Type="Embed" ProgID="Equation.DSMT4" ShapeID="_x0000_i1071" DrawAspect="Content" ObjectID="_1841152756" r:id="rId106"/>
        </w:object>
      </w:r>
      <w:r w:rsidRPr="00E8152C">
        <w:t>为裂隙发育响应指标集。</w:t>
      </w:r>
    </w:p>
    <w:p w14:paraId="4F38BBC9" w14:textId="77777777" w:rsidR="00671891" w:rsidRDefault="00E8152C" w:rsidP="00FA49A8">
      <w:pPr>
        <w:pStyle w:val="100"/>
        <w:spacing w:line="320" w:lineRule="atLeast"/>
        <w:ind w:firstLine="420"/>
      </w:pPr>
      <w:r w:rsidRPr="00E8152C">
        <w:t>位移响应主要反映关键层及其上覆岩体在采动作用下的弯曲下沉和变形位置变化。本文选取关键层最大下沉量和最大下沉位置变化幅度作为位移类指标，其表达式为：</w:t>
      </w:r>
    </w:p>
    <w:p w14:paraId="4E88DD71" w14:textId="2822CA4D" w:rsidR="00E8152C" w:rsidRPr="00671891" w:rsidRDefault="00E8152C" w:rsidP="00E8152C">
      <w:pPr>
        <w:pStyle w:val="MTDisplayEquation"/>
        <w:ind w:firstLine="480"/>
      </w:pPr>
      <w:r>
        <w:tab/>
      </w:r>
      <w:r w:rsidRPr="00E8152C">
        <w:rPr>
          <w:position w:val="-14"/>
        </w:rPr>
        <w:object w:dxaOrig="1719" w:dyaOrig="400" w14:anchorId="6134B70C">
          <v:shape id="_x0000_i1072" type="#_x0000_t75" style="width:84pt;height:18pt" o:ole="">
            <v:imagedata r:id="rId107" o:title=""/>
          </v:shape>
          <o:OLEObject Type="Embed" ProgID="Equation.DSMT4" ShapeID="_x0000_i1072" DrawAspect="Content" ObjectID="_1841152757" r:id="rId1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6</w:instrText>
        </w:r>
      </w:fldSimple>
      <w:r>
        <w:instrText>)</w:instrText>
      </w:r>
      <w:r>
        <w:fldChar w:fldCharType="end"/>
      </w:r>
    </w:p>
    <w:p w14:paraId="73A42691" w14:textId="77777777" w:rsidR="00813017" w:rsidRDefault="00E8152C" w:rsidP="00FA49A8">
      <w:pPr>
        <w:pStyle w:val="100"/>
        <w:spacing w:line="320" w:lineRule="atLeast"/>
        <w:ind w:firstLine="420"/>
      </w:pPr>
      <w:r w:rsidRPr="00E8152C">
        <w:t>式中：</w:t>
      </w:r>
      <w:r w:rsidRPr="00E8152C">
        <w:rPr>
          <w:position w:val="-14"/>
        </w:rPr>
        <w:object w:dxaOrig="520" w:dyaOrig="380" w14:anchorId="5FB1AC51">
          <v:shape id="_x0000_i1073" type="#_x0000_t75" style="width:24pt;height:18pt" o:ole="">
            <v:imagedata r:id="rId109" o:title=""/>
          </v:shape>
          <o:OLEObject Type="Embed" ProgID="Equation.DSMT4" ShapeID="_x0000_i1073" DrawAspect="Content" ObjectID="_1841152758" r:id="rId110"/>
        </w:object>
      </w:r>
      <w:r w:rsidRPr="00E8152C">
        <w:t>为第</w:t>
      </w:r>
      <w:r w:rsidRPr="00E8152C">
        <w:rPr>
          <w:position w:val="-6"/>
        </w:rPr>
        <w:object w:dxaOrig="139" w:dyaOrig="260" w14:anchorId="4B48D045">
          <v:shape id="_x0000_i1074" type="#_x0000_t75" style="width:6pt;height:12pt" o:ole="">
            <v:imagedata r:id="rId111" o:title=""/>
          </v:shape>
          <o:OLEObject Type="Embed" ProgID="Equation.DSMT4" ShapeID="_x0000_i1074" DrawAspect="Content" ObjectID="_1841152759" r:id="rId112"/>
        </w:object>
      </w:r>
      <w:r w:rsidRPr="00E8152C">
        <w:t>个评价单元的关键层最大下沉量；</w:t>
      </w:r>
      <w:r w:rsidRPr="00E8152C">
        <w:rPr>
          <w:position w:val="-14"/>
        </w:rPr>
        <w:object w:dxaOrig="420" w:dyaOrig="380" w14:anchorId="3B74FF76">
          <v:shape id="_x0000_i1075" type="#_x0000_t75" style="width:24pt;height:18pt" o:ole="">
            <v:imagedata r:id="rId113" o:title=""/>
          </v:shape>
          <o:OLEObject Type="Embed" ProgID="Equation.DSMT4" ShapeID="_x0000_i1075" DrawAspect="Content" ObjectID="_1841152760" r:id="rId114"/>
        </w:object>
      </w:r>
      <w:r w:rsidRPr="00E8152C">
        <w:t>为最大下沉位置变化幅度。前者用于表征覆岩变形幅值，后者用于反映覆岩变形中心的空间偏移特征。</w:t>
      </w:r>
    </w:p>
    <w:p w14:paraId="7B6885CE" w14:textId="77777777" w:rsidR="00E8152C" w:rsidRDefault="00813017" w:rsidP="00FA49A8">
      <w:pPr>
        <w:pStyle w:val="100"/>
        <w:spacing w:line="320" w:lineRule="atLeast"/>
        <w:ind w:firstLine="420"/>
      </w:pPr>
      <w:r w:rsidRPr="00813017">
        <w:t>应力响应主要反映采动后覆岩结构内部的应力集中和高应力区迁移特征。本文选取应力集中系数、峰值应力位置变化幅度和应力集中面积百分比作为应力类指标，其表达式为：</w:t>
      </w:r>
    </w:p>
    <w:p w14:paraId="73E216DC" w14:textId="7D63BF5D" w:rsidR="00E8152C" w:rsidRDefault="00E8152C" w:rsidP="00E8152C">
      <w:pPr>
        <w:pStyle w:val="MTDisplayEquation"/>
        <w:ind w:firstLine="480"/>
      </w:pPr>
      <w:r>
        <w:tab/>
      </w:r>
      <w:r w:rsidRPr="00E8152C">
        <w:rPr>
          <w:position w:val="-14"/>
        </w:rPr>
        <w:object w:dxaOrig="2079" w:dyaOrig="400" w14:anchorId="66E169E9">
          <v:shape id="_x0000_i1076" type="#_x0000_t75" style="width:102pt;height:18pt" o:ole="">
            <v:imagedata r:id="rId115" o:title=""/>
          </v:shape>
          <o:OLEObject Type="Embed" ProgID="Equation.DSMT4" ShapeID="_x0000_i1076" DrawAspect="Content" ObjectID="_1841152761" r:id="rId1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7</w:instrText>
        </w:r>
      </w:fldSimple>
      <w:r>
        <w:instrText>)</w:instrText>
      </w:r>
      <w:r>
        <w:fldChar w:fldCharType="end"/>
      </w:r>
    </w:p>
    <w:p w14:paraId="4393ECD5" w14:textId="77777777" w:rsidR="00E8152C" w:rsidRPr="00E8152C" w:rsidRDefault="00E8152C" w:rsidP="00FA49A8">
      <w:pPr>
        <w:pStyle w:val="100"/>
        <w:spacing w:line="320" w:lineRule="atLeast"/>
        <w:ind w:firstLine="420"/>
      </w:pPr>
      <w:r w:rsidRPr="00E8152C">
        <w:t>式中：</w:t>
      </w:r>
      <w:r w:rsidRPr="00E8152C">
        <w:rPr>
          <w:position w:val="-14"/>
        </w:rPr>
        <w:object w:dxaOrig="440" w:dyaOrig="380" w14:anchorId="125E98EC">
          <v:shape id="_x0000_i1077" type="#_x0000_t75" style="width:24pt;height:18pt" o:ole="">
            <v:imagedata r:id="rId117" o:title=""/>
          </v:shape>
          <o:OLEObject Type="Embed" ProgID="Equation.DSMT4" ShapeID="_x0000_i1077" DrawAspect="Content" ObjectID="_1841152762" r:id="rId118"/>
        </w:object>
      </w:r>
      <w:r w:rsidRPr="00E8152C">
        <w:t>为第</w:t>
      </w:r>
      <w:r w:rsidRPr="00E8152C">
        <w:rPr>
          <w:position w:val="-6"/>
        </w:rPr>
        <w:object w:dxaOrig="139" w:dyaOrig="260" w14:anchorId="31088B5E">
          <v:shape id="_x0000_i1078" type="#_x0000_t75" style="width:6pt;height:12pt" o:ole="">
            <v:imagedata r:id="rId119" o:title=""/>
          </v:shape>
          <o:OLEObject Type="Embed" ProgID="Equation.DSMT4" ShapeID="_x0000_i1078" DrawAspect="Content" ObjectID="_1841152763" r:id="rId120"/>
        </w:object>
      </w:r>
      <w:r w:rsidRPr="00E8152C">
        <w:t>个评价单元的应力集中系数；</w:t>
      </w:r>
      <w:r w:rsidRPr="00E8152C">
        <w:rPr>
          <w:position w:val="-14"/>
        </w:rPr>
        <w:object w:dxaOrig="440" w:dyaOrig="380" w14:anchorId="5EAEB2E6">
          <v:shape id="_x0000_i1079" type="#_x0000_t75" style="width:24pt;height:18pt" o:ole="">
            <v:imagedata r:id="rId121" o:title=""/>
          </v:shape>
          <o:OLEObject Type="Embed" ProgID="Equation.DSMT4" ShapeID="_x0000_i1079" DrawAspect="Content" ObjectID="_1841152764" r:id="rId122"/>
        </w:object>
      </w:r>
      <w:r w:rsidRPr="00E8152C">
        <w:t>为峰值应力位置变化幅度；</w:t>
      </w:r>
      <w:r w:rsidRPr="00E8152C">
        <w:rPr>
          <w:position w:val="-14"/>
        </w:rPr>
        <w:object w:dxaOrig="400" w:dyaOrig="380" w14:anchorId="2E25B372">
          <v:shape id="_x0000_i1080" type="#_x0000_t75" style="width:18pt;height:18pt" o:ole="">
            <v:imagedata r:id="rId123" o:title=""/>
          </v:shape>
          <o:OLEObject Type="Embed" ProgID="Equation.DSMT4" ShapeID="_x0000_i1080" DrawAspect="Content" ObjectID="_1841152765" r:id="rId124"/>
        </w:object>
      </w:r>
      <w:r w:rsidRPr="00E8152C">
        <w:t>为应力集中面积百分比。其中，应力集中系数用于反映采动后关键层或目标岩层内峰值应力相对于初始应力的增幅程度，应力集中面积百分比用于表征高应力区的空间范围。</w:t>
      </w:r>
    </w:p>
    <w:p w14:paraId="1CF18B69" w14:textId="77777777" w:rsidR="00E8152C" w:rsidRPr="00E8152C" w:rsidRDefault="00E8152C" w:rsidP="00FA49A8">
      <w:pPr>
        <w:pStyle w:val="100"/>
        <w:spacing w:line="320" w:lineRule="atLeast"/>
        <w:ind w:firstLine="420"/>
      </w:pPr>
      <w:r w:rsidRPr="00E8152C">
        <w:t>裂隙发育响应主要反映覆岩结构破坏和导水通道形成程度。对于含水层扰动评价而言，裂隙带是否接近或贯通含水层是判断采区规划方案安全性的</w:t>
      </w:r>
      <w:r w:rsidRPr="00E8152C">
        <w:t>重要依据。本文选取导水裂隙带发育高度、贯通系数、裂隙带横向扩展宽度和中间岩层裂隙破坏面积占比作为裂隙类指标，其表达式为：</w:t>
      </w:r>
    </w:p>
    <w:p w14:paraId="797E016D" w14:textId="38E32546" w:rsidR="00E8152C" w:rsidRPr="00E8152C" w:rsidRDefault="00E8152C" w:rsidP="00E8152C">
      <w:pPr>
        <w:pStyle w:val="MTDisplayEquation"/>
        <w:ind w:firstLine="480"/>
      </w:pPr>
      <w:r>
        <w:tab/>
      </w:r>
      <w:r w:rsidR="00CC47C9" w:rsidRPr="00E8152C">
        <w:rPr>
          <w:position w:val="-14"/>
        </w:rPr>
        <w:object w:dxaOrig="2560" w:dyaOrig="400" w14:anchorId="184CA05D">
          <v:shape id="_x0000_i1081" type="#_x0000_t75" style="width:126pt;height:18pt" o:ole="">
            <v:imagedata r:id="rId125" o:title=""/>
          </v:shape>
          <o:OLEObject Type="Embed" ProgID="Equation.DSMT4" ShapeID="_x0000_i1081" DrawAspect="Content" ObjectID="_1841152766" r:id="rId1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8</w:instrText>
        </w:r>
      </w:fldSimple>
      <w:r>
        <w:instrText>)</w:instrText>
      </w:r>
      <w:r>
        <w:fldChar w:fldCharType="end"/>
      </w:r>
    </w:p>
    <w:p w14:paraId="72099AF8" w14:textId="77777777" w:rsidR="00E8152C" w:rsidRPr="00E8152C" w:rsidRDefault="00E8152C" w:rsidP="00FA49A8">
      <w:pPr>
        <w:pStyle w:val="100"/>
        <w:spacing w:line="320" w:lineRule="atLeast"/>
        <w:ind w:firstLine="420"/>
      </w:pPr>
      <w:r w:rsidRPr="00E8152C">
        <w:t>式中：</w:t>
      </w:r>
      <w:r w:rsidR="00CC47C9" w:rsidRPr="00CC47C9">
        <w:rPr>
          <w:position w:val="-14"/>
        </w:rPr>
        <w:object w:dxaOrig="460" w:dyaOrig="380" w14:anchorId="0B51D151">
          <v:shape id="_x0000_i1082" type="#_x0000_t75" style="width:24pt;height:18pt" o:ole="">
            <v:imagedata r:id="rId127" o:title=""/>
          </v:shape>
          <o:OLEObject Type="Embed" ProgID="Equation.DSMT4" ShapeID="_x0000_i1082" DrawAspect="Content" ObjectID="_1841152767" r:id="rId128"/>
        </w:object>
      </w:r>
      <w:r w:rsidRPr="00E8152C">
        <w:t>为第</w:t>
      </w:r>
      <w:r w:rsidRPr="00E8152C">
        <w:t xml:space="preserve"> </w:t>
      </w:r>
      <m:oMath>
        <m:r>
          <w:rPr>
            <w:rFonts w:ascii="Cambria Math" w:hAnsi="Cambria Math"/>
          </w:rPr>
          <m:t>i</m:t>
        </m:r>
      </m:oMath>
      <w:r w:rsidRPr="00E8152C">
        <w:t>个评价单元的导水裂隙带发育高度；</w:t>
      </w:r>
      <w:r w:rsidR="00CC47C9" w:rsidRPr="00CC47C9">
        <w:rPr>
          <w:position w:val="-14"/>
        </w:rPr>
        <w:object w:dxaOrig="440" w:dyaOrig="380" w14:anchorId="1752D930">
          <v:shape id="_x0000_i1083" type="#_x0000_t75" style="width:24pt;height:18pt" o:ole="">
            <v:imagedata r:id="rId129" o:title=""/>
          </v:shape>
          <o:OLEObject Type="Embed" ProgID="Equation.DSMT4" ShapeID="_x0000_i1083" DrawAspect="Content" ObjectID="_1841152768" r:id="rId130"/>
        </w:object>
      </w:r>
      <w:r w:rsidRPr="00E8152C">
        <w:t>为贯通系数；</w:t>
      </w:r>
      <w:r w:rsidR="00CC47C9" w:rsidRPr="00CC47C9">
        <w:rPr>
          <w:position w:val="-14"/>
        </w:rPr>
        <w:object w:dxaOrig="400" w:dyaOrig="380" w14:anchorId="443A53A1">
          <v:shape id="_x0000_i1084" type="#_x0000_t75" style="width:18pt;height:18pt" o:ole="">
            <v:imagedata r:id="rId131" o:title=""/>
          </v:shape>
          <o:OLEObject Type="Embed" ProgID="Equation.DSMT4" ShapeID="_x0000_i1084" DrawAspect="Content" ObjectID="_1841152769" r:id="rId132"/>
        </w:object>
      </w:r>
      <w:r w:rsidRPr="00E8152C">
        <w:t>为裂隙带横向扩展宽度；</w:t>
      </w:r>
      <w:r w:rsidR="00CC47C9" w:rsidRPr="00CC47C9">
        <w:rPr>
          <w:position w:val="-14"/>
        </w:rPr>
        <w:object w:dxaOrig="400" w:dyaOrig="380" w14:anchorId="18826B8E">
          <v:shape id="_x0000_i1085" type="#_x0000_t75" style="width:18pt;height:18pt" o:ole="">
            <v:imagedata r:id="rId133" o:title=""/>
          </v:shape>
          <o:OLEObject Type="Embed" ProgID="Equation.DSMT4" ShapeID="_x0000_i1085" DrawAspect="Content" ObjectID="_1841152770" r:id="rId134"/>
        </w:object>
      </w:r>
      <w:r w:rsidRPr="00E8152C">
        <w:t>为中间岩层裂隙破坏面积占比。上述指标分别从裂隙上延高度、含水层贯通风险、裂隙水平扩展范围和覆岩破坏规模等方面表征裂隙发育程度。</w:t>
      </w:r>
    </w:p>
    <w:p w14:paraId="758B1D58" w14:textId="77777777" w:rsidR="00E8152C" w:rsidRPr="00E8152C" w:rsidRDefault="00E8152C" w:rsidP="00FA49A8">
      <w:pPr>
        <w:pStyle w:val="100"/>
        <w:spacing w:line="320" w:lineRule="atLeast"/>
        <w:ind w:firstLine="420"/>
      </w:pPr>
      <w:r w:rsidRPr="00E8152C">
        <w:t>由于各类指标的量纲、取值范围和工程含义不同，需在计算</w:t>
      </w:r>
      <w:r w:rsidRPr="00E8152C">
        <w:t>ODI</w:t>
      </w:r>
      <w:r w:rsidRPr="00E8152C">
        <w:t>前进行无量纲化处理。对于数值越大表示扰动越强的正向指标，采用极差标准化方法：</w:t>
      </w:r>
    </w:p>
    <w:p w14:paraId="74F19F8B" w14:textId="01C1621A" w:rsidR="00CC47C9" w:rsidRPr="00E8152C" w:rsidRDefault="00CC47C9" w:rsidP="00CC47C9">
      <w:pPr>
        <w:pStyle w:val="MTDisplayEquation"/>
        <w:ind w:firstLine="480"/>
      </w:pPr>
      <w:r>
        <w:tab/>
      </w:r>
      <w:r w:rsidRPr="00CC47C9">
        <w:rPr>
          <w:position w:val="-32"/>
        </w:rPr>
        <w:object w:dxaOrig="1840" w:dyaOrig="760" w14:anchorId="59CF2497">
          <v:shape id="_x0000_i1086" type="#_x0000_t75" style="width:90pt;height:36pt" o:ole="">
            <v:imagedata r:id="rId135" o:title=""/>
          </v:shape>
          <o:OLEObject Type="Embed" ProgID="Equation.DSMT4" ShapeID="_x0000_i1086" DrawAspect="Content" ObjectID="_1841152771" r:id="rId1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9</w:instrText>
        </w:r>
      </w:fldSimple>
      <w:r>
        <w:instrText>)</w:instrText>
      </w:r>
      <w:r>
        <w:fldChar w:fldCharType="end"/>
      </w:r>
    </w:p>
    <w:p w14:paraId="74828AF5" w14:textId="77777777" w:rsidR="00E8152C" w:rsidRPr="00E8152C" w:rsidRDefault="00E8152C" w:rsidP="00FA49A8">
      <w:pPr>
        <w:pStyle w:val="100"/>
        <w:spacing w:line="320" w:lineRule="atLeast"/>
        <w:ind w:firstLine="420"/>
      </w:pPr>
      <w:r w:rsidRPr="00E8152C">
        <w:t>式中：</w:t>
      </w:r>
      <w:r w:rsidR="00CC47C9" w:rsidRPr="00CC47C9">
        <w:rPr>
          <w:position w:val="-14"/>
        </w:rPr>
        <w:object w:dxaOrig="460" w:dyaOrig="380" w14:anchorId="373B1E2D">
          <v:shape id="_x0000_i1087" type="#_x0000_t75" style="width:24pt;height:18pt" o:ole="">
            <v:imagedata r:id="rId137" o:title=""/>
          </v:shape>
          <o:OLEObject Type="Embed" ProgID="Equation.DSMT4" ShapeID="_x0000_i1087" DrawAspect="Content" ObjectID="_1841152772" r:id="rId138"/>
        </w:object>
      </w:r>
      <w:r w:rsidRPr="00E8152C">
        <w:t>为第</w:t>
      </w:r>
      <w:r w:rsidR="00CC47C9" w:rsidRPr="00CC47C9">
        <w:rPr>
          <w:position w:val="-6"/>
        </w:rPr>
        <w:object w:dxaOrig="139" w:dyaOrig="260" w14:anchorId="7A2BD539">
          <v:shape id="_x0000_i1088" type="#_x0000_t75" style="width:6pt;height:12pt" o:ole="">
            <v:imagedata r:id="rId139" o:title=""/>
          </v:shape>
          <o:OLEObject Type="Embed" ProgID="Equation.DSMT4" ShapeID="_x0000_i1088" DrawAspect="Content" ObjectID="_1841152773" r:id="rId140"/>
        </w:object>
      </w:r>
      <w:r w:rsidRPr="00E8152C">
        <w:t>个评价单元中第</w:t>
      </w:r>
      <w:r w:rsidR="00CC47C9" w:rsidRPr="00CC47C9">
        <w:rPr>
          <w:position w:val="-6"/>
        </w:rPr>
        <w:object w:dxaOrig="200" w:dyaOrig="279" w14:anchorId="4C475759">
          <v:shape id="_x0000_i1089" type="#_x0000_t75" style="width:12pt;height:12pt" o:ole="">
            <v:imagedata r:id="rId141" o:title=""/>
          </v:shape>
          <o:OLEObject Type="Embed" ProgID="Equation.DSMT4" ShapeID="_x0000_i1089" DrawAspect="Content" ObjectID="_1841152774" r:id="rId142"/>
        </w:object>
      </w:r>
      <w:r w:rsidRPr="00E8152C">
        <w:t>类响应的第</w:t>
      </w:r>
      <w:r w:rsidR="00315E3B" w:rsidRPr="007B0E2E">
        <w:rPr>
          <w:position w:val="-10"/>
        </w:rPr>
        <w:object w:dxaOrig="200" w:dyaOrig="300" w14:anchorId="36C285DF">
          <v:shape id="_x0000_i1090" type="#_x0000_t75" style="width:10.2pt;height:15pt" o:ole="">
            <v:imagedata r:id="rId143" o:title=""/>
          </v:shape>
          <o:OLEObject Type="Embed" ProgID="Equation.DSMT4" ShapeID="_x0000_i1090" DrawAspect="Content" ObjectID="_1841152775" r:id="rId144"/>
        </w:object>
      </w:r>
      <w:r w:rsidRPr="00E8152C">
        <w:t>个原始指标值；</w:t>
      </w:r>
      <w:r w:rsidR="00CC47C9" w:rsidRPr="00CC47C9">
        <w:rPr>
          <w:position w:val="-14"/>
        </w:rPr>
        <w:object w:dxaOrig="480" w:dyaOrig="400" w14:anchorId="3C249D34">
          <v:shape id="_x0000_i1091" type="#_x0000_t75" style="width:24pt;height:18pt" o:ole="">
            <v:imagedata r:id="rId145" o:title=""/>
          </v:shape>
          <o:OLEObject Type="Embed" ProgID="Equation.DSMT4" ShapeID="_x0000_i1091" DrawAspect="Content" ObjectID="_1841152776" r:id="rId146"/>
        </w:object>
      </w:r>
      <w:r w:rsidRPr="00E8152C">
        <w:t>和</w:t>
      </w:r>
      <w:r w:rsidR="00CC47C9" w:rsidRPr="00CC47C9">
        <w:rPr>
          <w:position w:val="-14"/>
        </w:rPr>
        <w:object w:dxaOrig="460" w:dyaOrig="400" w14:anchorId="6C2617A0">
          <v:shape id="_x0000_i1092" type="#_x0000_t75" style="width:24pt;height:18pt" o:ole="">
            <v:imagedata r:id="rId147" o:title=""/>
          </v:shape>
          <o:OLEObject Type="Embed" ProgID="Equation.DSMT4" ShapeID="_x0000_i1092" DrawAspect="Content" ObjectID="_1841152777" r:id="rId148"/>
        </w:object>
      </w:r>
      <w:r w:rsidRPr="00E8152C">
        <w:t>分别为该指标在评价范围内的最大值和最小值；</w:t>
      </w:r>
      <w:r w:rsidR="00CC47C9" w:rsidRPr="00CC47C9">
        <w:rPr>
          <w:position w:val="-14"/>
        </w:rPr>
        <w:object w:dxaOrig="499" w:dyaOrig="380" w14:anchorId="046DAA67">
          <v:shape id="_x0000_i1093" type="#_x0000_t75" style="width:24pt;height:18pt" o:ole="">
            <v:imagedata r:id="rId149" o:title=""/>
          </v:shape>
          <o:OLEObject Type="Embed" ProgID="Equation.DSMT4" ShapeID="_x0000_i1093" DrawAspect="Content" ObjectID="_1841152778" r:id="rId150"/>
        </w:object>
      </w:r>
      <w:r w:rsidRPr="00E8152C">
        <w:t>为归一化后的指标值。</w:t>
      </w:r>
    </w:p>
    <w:p w14:paraId="4F19D5C2" w14:textId="77777777" w:rsidR="00E8152C" w:rsidRPr="00E8152C" w:rsidRDefault="00E8152C" w:rsidP="00FA49A8">
      <w:pPr>
        <w:pStyle w:val="100"/>
        <w:spacing w:line="320" w:lineRule="atLeast"/>
        <w:ind w:firstLine="420"/>
      </w:pPr>
      <w:r w:rsidRPr="00E8152C">
        <w:t>对于数值越大并不一定表示扰动增强，或需要按照工程含义进行反向处理的指标，采用反向归一化方法：</w:t>
      </w:r>
    </w:p>
    <w:p w14:paraId="2D2A5DF3" w14:textId="6A98224D" w:rsidR="00CC47C9" w:rsidRPr="00E8152C" w:rsidRDefault="00CC47C9" w:rsidP="00CC47C9">
      <w:pPr>
        <w:pStyle w:val="MTDisplayEquation"/>
        <w:ind w:firstLine="480"/>
      </w:pPr>
      <w:r>
        <w:tab/>
      </w:r>
      <w:r w:rsidRPr="00CC47C9">
        <w:rPr>
          <w:position w:val="-32"/>
        </w:rPr>
        <w:object w:dxaOrig="1860" w:dyaOrig="760" w14:anchorId="6FC90265">
          <v:shape id="_x0000_i1094" type="#_x0000_t75" style="width:96pt;height:36pt" o:ole="">
            <v:imagedata r:id="rId151" o:title=""/>
          </v:shape>
          <o:OLEObject Type="Embed" ProgID="Equation.DSMT4" ShapeID="_x0000_i1094" DrawAspect="Content" ObjectID="_1841152779" r:id="rId1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10</w:instrText>
        </w:r>
      </w:fldSimple>
      <w:r>
        <w:instrText>)</w:instrText>
      </w:r>
      <w:r>
        <w:fldChar w:fldCharType="end"/>
      </w:r>
    </w:p>
    <w:p w14:paraId="4D631163" w14:textId="77777777" w:rsidR="00E8152C" w:rsidRPr="00E8152C" w:rsidRDefault="00E8152C" w:rsidP="00FA49A8">
      <w:pPr>
        <w:pStyle w:val="100"/>
        <w:spacing w:line="320" w:lineRule="atLeast"/>
        <w:ind w:firstLine="420"/>
      </w:pPr>
      <w:r w:rsidRPr="00E8152C">
        <w:t>经式（</w:t>
      </w:r>
      <w:r w:rsidRPr="00E8152C">
        <w:t>8</w:t>
      </w:r>
      <w:r w:rsidRPr="00E8152C">
        <w:t>）和式（</w:t>
      </w:r>
      <w:r w:rsidRPr="00E8152C">
        <w:t>9</w:t>
      </w:r>
      <w:r w:rsidRPr="00E8152C">
        <w:t>）处理后，各指标均被转换为</w:t>
      </w:r>
      <w:r w:rsidRPr="00E8152C">
        <w:t>0</w:t>
      </w:r>
      <w:r w:rsidRPr="00E8152C">
        <w:t>～</w:t>
      </w:r>
      <w:r w:rsidRPr="00E8152C">
        <w:t>1</w:t>
      </w:r>
      <w:r w:rsidRPr="00E8152C">
        <w:t>之间的无量纲值，且数值越大表示该评价单元对应的扰动影响越强。对于最大下沉位置变化幅度、峰值应力位置变化幅度等反映空间偏移特征的指标，应结合其工程含义进行方向统一处理，避免因指标方向不一致影响综合评价结果。</w:t>
      </w:r>
    </w:p>
    <w:p w14:paraId="6C9EE232" w14:textId="77777777" w:rsidR="00E8152C" w:rsidRPr="00E8152C" w:rsidRDefault="00E8152C" w:rsidP="00FA49A8">
      <w:pPr>
        <w:pStyle w:val="100"/>
        <w:spacing w:line="320" w:lineRule="atLeast"/>
        <w:ind w:firstLine="420"/>
      </w:pPr>
      <w:r w:rsidRPr="00E8152C">
        <w:t>在指标归一化基础上，构建覆岩综合扰动指数。</w:t>
      </w:r>
      <w:r w:rsidRPr="00E8152C">
        <w:t>ODI</w:t>
      </w:r>
      <w:r w:rsidRPr="00E8152C">
        <w:t>采用</w:t>
      </w:r>
      <w:r w:rsidRPr="00E8152C">
        <w:t>“</w:t>
      </w:r>
      <w:r w:rsidRPr="00E8152C">
        <w:t>类别权重</w:t>
      </w:r>
      <w:r w:rsidRPr="00E8152C">
        <w:t>—</w:t>
      </w:r>
      <w:r w:rsidRPr="00E8152C">
        <w:t>类别内指标权重</w:t>
      </w:r>
      <w:r w:rsidRPr="00E8152C">
        <w:t>”</w:t>
      </w:r>
      <w:r w:rsidRPr="00E8152C">
        <w:t>的两级权重结构。其中，类别权重用于表征位移响应、应力响应和裂隙发育响应在综合扰动评价中的总体贡献；类别内指标权重用于表征同一响应类别中不同指标的相对重要性。设第</w:t>
      </w:r>
      <w:r w:rsidR="00CC47C9" w:rsidRPr="00CC47C9">
        <w:rPr>
          <w:position w:val="-6"/>
        </w:rPr>
        <w:object w:dxaOrig="180" w:dyaOrig="220" w14:anchorId="0ED4F0BD">
          <v:shape id="_x0000_i1095" type="#_x0000_t75" style="width:12pt;height:12pt" o:ole="">
            <v:imagedata r:id="rId153" o:title=""/>
          </v:shape>
          <o:OLEObject Type="Embed" ProgID="Equation.DSMT4" ShapeID="_x0000_i1095" DrawAspect="Content" ObjectID="_1841152780" r:id="rId154"/>
        </w:object>
      </w:r>
      <w:r w:rsidRPr="00E8152C">
        <w:t>类工程场景下第</w:t>
      </w:r>
      <w:r w:rsidR="00CC47C9" w:rsidRPr="00CC47C9">
        <w:rPr>
          <w:position w:val="-6"/>
        </w:rPr>
        <w:object w:dxaOrig="200" w:dyaOrig="279" w14:anchorId="33D145E9">
          <v:shape id="_x0000_i1096" type="#_x0000_t75" style="width:12pt;height:12pt" o:ole="">
            <v:imagedata r:id="rId155" o:title=""/>
          </v:shape>
          <o:OLEObject Type="Embed" ProgID="Equation.DSMT4" ShapeID="_x0000_i1096" DrawAspect="Content" ObjectID="_1841152781" r:id="rId156"/>
        </w:object>
      </w:r>
      <w:r w:rsidRPr="00E8152C">
        <w:t>类响应的类别权重为</w:t>
      </w:r>
      <w:r w:rsidR="00CC47C9" w:rsidRPr="00CC47C9">
        <w:rPr>
          <w:position w:val="-12"/>
        </w:rPr>
        <w:object w:dxaOrig="480" w:dyaOrig="380" w14:anchorId="6B1302A6">
          <v:shape id="_x0000_i1097" type="#_x0000_t75" style="width:24pt;height:18pt" o:ole="">
            <v:imagedata r:id="rId157" o:title=""/>
          </v:shape>
          <o:OLEObject Type="Embed" ProgID="Equation.DSMT4" ShapeID="_x0000_i1097" DrawAspect="Content" ObjectID="_1841152782" r:id="rId158"/>
        </w:object>
      </w:r>
      <w:r w:rsidRPr="00E8152C">
        <w:t>，第</w:t>
      </w:r>
      <w:r w:rsidR="00CC47C9" w:rsidRPr="00CC47C9">
        <w:rPr>
          <w:position w:val="-6"/>
        </w:rPr>
        <w:object w:dxaOrig="200" w:dyaOrig="279" w14:anchorId="6F8FA197">
          <v:shape id="_x0000_i1098" type="#_x0000_t75" style="width:12pt;height:12pt" o:ole="">
            <v:imagedata r:id="rId159" o:title=""/>
          </v:shape>
          <o:OLEObject Type="Embed" ProgID="Equation.DSMT4" ShapeID="_x0000_i1098" DrawAspect="Content" ObjectID="_1841152783" r:id="rId160"/>
        </w:object>
      </w:r>
      <w:r w:rsidRPr="00E8152C">
        <w:t>类响应中第</w:t>
      </w:r>
      <w:r w:rsidR="00CC47C9" w:rsidRPr="00CC47C9">
        <w:rPr>
          <w:position w:val="-10"/>
        </w:rPr>
        <w:object w:dxaOrig="200" w:dyaOrig="300" w14:anchorId="161630A2">
          <v:shape id="_x0000_i1099" type="#_x0000_t75" style="width:12pt;height:18pt" o:ole="">
            <v:imagedata r:id="rId161" o:title=""/>
          </v:shape>
          <o:OLEObject Type="Embed" ProgID="Equation.DSMT4" ShapeID="_x0000_i1099" DrawAspect="Content" ObjectID="_1841152784" r:id="rId162"/>
        </w:object>
      </w:r>
      <w:r w:rsidRPr="00E8152C">
        <w:t>个指标的类别内权重为</w:t>
      </w:r>
      <w:r w:rsidR="00CC47C9" w:rsidRPr="00CC47C9">
        <w:rPr>
          <w:position w:val="-14"/>
        </w:rPr>
        <w:object w:dxaOrig="420" w:dyaOrig="380" w14:anchorId="63B5E4D1">
          <v:shape id="_x0000_i1100" type="#_x0000_t75" style="width:24pt;height:18pt" o:ole="">
            <v:imagedata r:id="rId163" o:title=""/>
          </v:shape>
          <o:OLEObject Type="Embed" ProgID="Equation.DSMT4" ShapeID="_x0000_i1100" DrawAspect="Content" ObjectID="_1841152785" r:id="rId164"/>
        </w:object>
      </w:r>
      <w:r w:rsidRPr="00E8152C">
        <w:t>，则第</w:t>
      </w:r>
      <w:r w:rsidR="00CC47C9" w:rsidRPr="00CC47C9">
        <w:rPr>
          <w:position w:val="-6"/>
        </w:rPr>
        <w:object w:dxaOrig="139" w:dyaOrig="260" w14:anchorId="3E281E67">
          <v:shape id="_x0000_i1101" type="#_x0000_t75" style="width:6pt;height:12pt" o:ole="">
            <v:imagedata r:id="rId165" o:title=""/>
          </v:shape>
          <o:OLEObject Type="Embed" ProgID="Equation.DSMT4" ShapeID="_x0000_i1101" DrawAspect="Content" ObjectID="_1841152786" r:id="rId166"/>
        </w:object>
      </w:r>
      <w:r w:rsidRPr="00E8152C">
        <w:t>个评价单元在第</w:t>
      </w:r>
      <w:r w:rsidR="00CC47C9" w:rsidRPr="00CC47C9">
        <w:rPr>
          <w:position w:val="-6"/>
        </w:rPr>
        <w:object w:dxaOrig="180" w:dyaOrig="220" w14:anchorId="2A62C3DE">
          <v:shape id="_x0000_i1102" type="#_x0000_t75" style="width:12pt;height:12pt" o:ole="">
            <v:imagedata r:id="rId167" o:title=""/>
          </v:shape>
          <o:OLEObject Type="Embed" ProgID="Equation.DSMT4" ShapeID="_x0000_i1102" DrawAspect="Content" ObjectID="_1841152787" r:id="rId168"/>
        </w:object>
      </w:r>
      <w:r w:rsidRPr="00E8152C">
        <w:t>类工程场景下的覆岩综合扰动指数可表示为：</w:t>
      </w:r>
    </w:p>
    <w:p w14:paraId="26589333" w14:textId="0901C635" w:rsidR="00CC47C9" w:rsidRPr="00E8152C" w:rsidRDefault="00CC47C9" w:rsidP="00CC47C9">
      <w:pPr>
        <w:pStyle w:val="MTDisplayEquation"/>
        <w:ind w:firstLine="480"/>
      </w:pPr>
      <w:r>
        <w:tab/>
      </w:r>
      <w:r w:rsidRPr="00CC47C9">
        <w:rPr>
          <w:position w:val="-32"/>
        </w:rPr>
        <w:object w:dxaOrig="2659" w:dyaOrig="740" w14:anchorId="3BE6676D">
          <v:shape id="_x0000_i1103" type="#_x0000_t75" style="width:132pt;height:36pt" o:ole="">
            <v:imagedata r:id="rId169" o:title=""/>
          </v:shape>
          <o:OLEObject Type="Embed" ProgID="Equation.DSMT4" ShapeID="_x0000_i1103" DrawAspect="Content" ObjectID="_1841152788" r:id="rId1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11</w:instrText>
        </w:r>
      </w:fldSimple>
      <w:r>
        <w:instrText>)</w:instrText>
      </w:r>
      <w:r>
        <w:fldChar w:fldCharType="end"/>
      </w:r>
    </w:p>
    <w:p w14:paraId="2F13C8E5" w14:textId="77777777" w:rsidR="00E8152C" w:rsidRPr="00E8152C" w:rsidRDefault="00E8152C" w:rsidP="00FA49A8">
      <w:pPr>
        <w:pStyle w:val="100"/>
        <w:spacing w:line="320" w:lineRule="atLeast"/>
        <w:ind w:firstLine="420"/>
      </w:pPr>
      <w:r w:rsidRPr="00E8152C">
        <w:lastRenderedPageBreak/>
        <w:t>式中：</w:t>
      </w:r>
      <w:r w:rsidR="00CC47C9" w:rsidRPr="00CC47C9">
        <w:rPr>
          <w:position w:val="-12"/>
        </w:rPr>
        <w:object w:dxaOrig="700" w:dyaOrig="380" w14:anchorId="4DE74FF9">
          <v:shape id="_x0000_i1104" type="#_x0000_t75" style="width:36pt;height:18pt" o:ole="">
            <v:imagedata r:id="rId171" o:title=""/>
          </v:shape>
          <o:OLEObject Type="Embed" ProgID="Equation.DSMT4" ShapeID="_x0000_i1104" DrawAspect="Content" ObjectID="_1841152789" r:id="rId172"/>
        </w:object>
      </w:r>
      <w:r w:rsidRPr="00E8152C">
        <w:t>为第</w:t>
      </w:r>
      <w:r w:rsidR="00CC47C9" w:rsidRPr="00CC47C9">
        <w:rPr>
          <w:position w:val="-6"/>
        </w:rPr>
        <w:object w:dxaOrig="139" w:dyaOrig="260" w14:anchorId="430C200E">
          <v:shape id="_x0000_i1105" type="#_x0000_t75" style="width:6pt;height:12pt" o:ole="">
            <v:imagedata r:id="rId173" o:title=""/>
          </v:shape>
          <o:OLEObject Type="Embed" ProgID="Equation.DSMT4" ShapeID="_x0000_i1105" DrawAspect="Content" ObjectID="_1841152790" r:id="rId174"/>
        </w:object>
      </w:r>
      <w:r w:rsidRPr="00E8152C">
        <w:t>个评价单元在第</w:t>
      </w:r>
      <w:r w:rsidR="00CC47C9" w:rsidRPr="00CC47C9">
        <w:rPr>
          <w:position w:val="-6"/>
        </w:rPr>
        <w:object w:dxaOrig="180" w:dyaOrig="220" w14:anchorId="6F5D2E4F">
          <v:shape id="_x0000_i1106" type="#_x0000_t75" style="width:12pt;height:12pt" o:ole="">
            <v:imagedata r:id="rId175" o:title=""/>
          </v:shape>
          <o:OLEObject Type="Embed" ProgID="Equation.DSMT4" ShapeID="_x0000_i1106" DrawAspect="Content" ObjectID="_1841152791" r:id="rId176"/>
        </w:object>
      </w:r>
      <w:r w:rsidRPr="00E8152C">
        <w:t>类工程场景下的覆岩综合扰动指数；</w:t>
      </w:r>
      <w:r w:rsidR="00CC47C9" w:rsidRPr="00CC47C9">
        <w:rPr>
          <w:position w:val="-10"/>
        </w:rPr>
        <w:object w:dxaOrig="920" w:dyaOrig="320" w14:anchorId="5C1C9B95">
          <v:shape id="_x0000_i1107" type="#_x0000_t75" style="width:48pt;height:18pt" o:ole="">
            <v:imagedata r:id="rId177" o:title=""/>
          </v:shape>
          <o:OLEObject Type="Embed" ProgID="Equation.DSMT4" ShapeID="_x0000_i1107" DrawAspect="Content" ObjectID="_1841152792" r:id="rId178"/>
        </w:object>
      </w:r>
      <w:r w:rsidRPr="00E8152C">
        <w:t>分别代表位移响应、应力响应和裂隙发育响应；</w:t>
      </w:r>
      <w:r w:rsidR="00CC47C9" w:rsidRPr="00CC47C9">
        <w:rPr>
          <w:position w:val="-12"/>
        </w:rPr>
        <w:object w:dxaOrig="260" w:dyaOrig="360" w14:anchorId="5B57BBFF">
          <v:shape id="_x0000_i1108" type="#_x0000_t75" style="width:12pt;height:18pt" o:ole="">
            <v:imagedata r:id="rId179" o:title=""/>
          </v:shape>
          <o:OLEObject Type="Embed" ProgID="Equation.DSMT4" ShapeID="_x0000_i1108" DrawAspect="Content" ObjectID="_1841152793" r:id="rId180"/>
        </w:object>
      </w:r>
      <w:r w:rsidRPr="00E8152C">
        <w:t>为第</w:t>
      </w:r>
      <w:r w:rsidR="00CC47C9" w:rsidRPr="00CC47C9">
        <w:rPr>
          <w:position w:val="-6"/>
        </w:rPr>
        <w:object w:dxaOrig="200" w:dyaOrig="279" w14:anchorId="3D74DF87">
          <v:shape id="_x0000_i1109" type="#_x0000_t75" style="width:12pt;height:12pt" o:ole="">
            <v:imagedata r:id="rId181" o:title=""/>
          </v:shape>
          <o:OLEObject Type="Embed" ProgID="Equation.DSMT4" ShapeID="_x0000_i1109" DrawAspect="Content" ObjectID="_1841152794" r:id="rId182"/>
        </w:object>
      </w:r>
      <w:r w:rsidRPr="00E8152C">
        <w:t>类响应中包含的指标数量；</w:t>
      </w:r>
      <w:r w:rsidR="00CC47C9" w:rsidRPr="00CC47C9">
        <w:rPr>
          <w:position w:val="-12"/>
        </w:rPr>
        <w:object w:dxaOrig="480" w:dyaOrig="380" w14:anchorId="00761ED0">
          <v:shape id="_x0000_i1110" type="#_x0000_t75" style="width:24pt;height:18pt" o:ole="">
            <v:imagedata r:id="rId183" o:title=""/>
          </v:shape>
          <o:OLEObject Type="Embed" ProgID="Equation.DSMT4" ShapeID="_x0000_i1110" DrawAspect="Content" ObjectID="_1841152795" r:id="rId184"/>
        </w:object>
      </w:r>
      <w:r w:rsidRPr="00E8152C">
        <w:t>为第</w:t>
      </w:r>
      <w:r w:rsidR="00CC47C9" w:rsidRPr="00CC47C9">
        <w:rPr>
          <w:position w:val="-6"/>
        </w:rPr>
        <w:object w:dxaOrig="180" w:dyaOrig="220" w14:anchorId="6E2DF332">
          <v:shape id="_x0000_i1111" type="#_x0000_t75" style="width:12pt;height:12pt" o:ole="">
            <v:imagedata r:id="rId185" o:title=""/>
          </v:shape>
          <o:OLEObject Type="Embed" ProgID="Equation.DSMT4" ShapeID="_x0000_i1111" DrawAspect="Content" ObjectID="_1841152796" r:id="rId186"/>
        </w:object>
      </w:r>
      <w:r w:rsidRPr="00E8152C">
        <w:t>类工程场景下第</w:t>
      </w:r>
      <w:r w:rsidR="00CC47C9" w:rsidRPr="00CC47C9">
        <w:rPr>
          <w:position w:val="-6"/>
        </w:rPr>
        <w:object w:dxaOrig="200" w:dyaOrig="279" w14:anchorId="49100CA7">
          <v:shape id="_x0000_i1112" type="#_x0000_t75" style="width:12pt;height:12pt" o:ole="">
            <v:imagedata r:id="rId187" o:title=""/>
          </v:shape>
          <o:OLEObject Type="Embed" ProgID="Equation.DSMT4" ShapeID="_x0000_i1112" DrawAspect="Content" ObjectID="_1841152797" r:id="rId188"/>
        </w:object>
      </w:r>
      <w:r w:rsidRPr="00E8152C">
        <w:t>类响应的类别权重，满足</w:t>
      </w:r>
      <w:r w:rsidRPr="00E8152C">
        <w:t xml:space="preserve"> </w:t>
      </w:r>
      <w:r w:rsidR="00CC47C9" w:rsidRPr="00CC47C9">
        <w:rPr>
          <w:position w:val="-28"/>
        </w:rPr>
        <w:object w:dxaOrig="1060" w:dyaOrig="680" w14:anchorId="7D2C93B1">
          <v:shape id="_x0000_i1113" type="#_x0000_t75" style="width:54pt;height:36pt" o:ole="">
            <v:imagedata r:id="rId189" o:title=""/>
          </v:shape>
          <o:OLEObject Type="Embed" ProgID="Equation.DSMT4" ShapeID="_x0000_i1113" DrawAspect="Content" ObjectID="_1841152798" r:id="rId190"/>
        </w:object>
      </w:r>
      <w:r w:rsidRPr="00E8152C">
        <w:t>；</w:t>
      </w:r>
      <w:r w:rsidR="00CC47C9" w:rsidRPr="00CC47C9">
        <w:rPr>
          <w:position w:val="-14"/>
        </w:rPr>
        <w:object w:dxaOrig="420" w:dyaOrig="380" w14:anchorId="7B0F516C">
          <v:shape id="_x0000_i1114" type="#_x0000_t75" style="width:24pt;height:18pt" o:ole="">
            <v:imagedata r:id="rId191" o:title=""/>
          </v:shape>
          <o:OLEObject Type="Embed" ProgID="Equation.DSMT4" ShapeID="_x0000_i1114" DrawAspect="Content" ObjectID="_1841152799" r:id="rId192"/>
        </w:object>
      </w:r>
      <w:r w:rsidRPr="00E8152C">
        <w:t>为第</w:t>
      </w:r>
      <w:r w:rsidR="00CC47C9" w:rsidRPr="00CC47C9">
        <w:rPr>
          <w:position w:val="-6"/>
        </w:rPr>
        <w:object w:dxaOrig="200" w:dyaOrig="279" w14:anchorId="1C234CAA">
          <v:shape id="_x0000_i1115" type="#_x0000_t75" style="width:12pt;height:12pt" o:ole="">
            <v:imagedata r:id="rId193" o:title=""/>
          </v:shape>
          <o:OLEObject Type="Embed" ProgID="Equation.DSMT4" ShapeID="_x0000_i1115" DrawAspect="Content" ObjectID="_1841152800" r:id="rId194"/>
        </w:object>
      </w:r>
      <w:r w:rsidRPr="00E8152C">
        <w:t>类响应中第</w:t>
      </w:r>
      <w:r w:rsidR="00CC47C9" w:rsidRPr="00CC47C9">
        <w:rPr>
          <w:position w:val="-10"/>
        </w:rPr>
        <w:object w:dxaOrig="200" w:dyaOrig="300" w14:anchorId="513101BF">
          <v:shape id="_x0000_i1116" type="#_x0000_t75" style="width:12pt;height:18pt" o:ole="">
            <v:imagedata r:id="rId195" o:title=""/>
          </v:shape>
          <o:OLEObject Type="Embed" ProgID="Equation.DSMT4" ShapeID="_x0000_i1116" DrawAspect="Content" ObjectID="_1841152801" r:id="rId196"/>
        </w:object>
      </w:r>
      <w:r w:rsidRPr="00E8152C">
        <w:t>个指标的类别内权重，满足</w:t>
      </w:r>
      <w:r w:rsidR="00CC47C9" w:rsidRPr="00CC47C9">
        <w:rPr>
          <w:position w:val="-32"/>
        </w:rPr>
        <w:object w:dxaOrig="999" w:dyaOrig="740" w14:anchorId="7736989B">
          <v:shape id="_x0000_i1117" type="#_x0000_t75" style="width:48pt;height:36pt" o:ole="">
            <v:imagedata r:id="rId197" o:title=""/>
          </v:shape>
          <o:OLEObject Type="Embed" ProgID="Equation.DSMT4" ShapeID="_x0000_i1117" DrawAspect="Content" ObjectID="_1841152802" r:id="rId198"/>
        </w:object>
      </w:r>
      <w:r w:rsidRPr="00E8152C">
        <w:t>；</w:t>
      </w:r>
      <w:r w:rsidR="00CC47C9" w:rsidRPr="00CC47C9">
        <w:rPr>
          <w:position w:val="-14"/>
        </w:rPr>
        <w:object w:dxaOrig="499" w:dyaOrig="380" w14:anchorId="5CB531EC">
          <v:shape id="_x0000_i1118" type="#_x0000_t75" style="width:24pt;height:18pt" o:ole="">
            <v:imagedata r:id="rId199" o:title=""/>
          </v:shape>
          <o:OLEObject Type="Embed" ProgID="Equation.DSMT4" ShapeID="_x0000_i1118" DrawAspect="Content" ObjectID="_1841152803" r:id="rId200"/>
        </w:object>
      </w:r>
      <w:r w:rsidRPr="00E8152C">
        <w:t>为归一化后的响应指标值。</w:t>
      </w:r>
    </w:p>
    <w:p w14:paraId="250EC9F7" w14:textId="77777777" w:rsidR="00E8152C" w:rsidRPr="00E8152C" w:rsidRDefault="00E8152C" w:rsidP="00FA49A8">
      <w:pPr>
        <w:pStyle w:val="100"/>
        <w:spacing w:line="320" w:lineRule="atLeast"/>
        <w:ind w:firstLine="420"/>
      </w:pPr>
      <w:r w:rsidRPr="00E8152C">
        <w:t>式（</w:t>
      </w:r>
      <w:r w:rsidRPr="00E8152C">
        <w:t>10</w:t>
      </w:r>
      <w:r w:rsidRPr="00E8152C">
        <w:t>）表明，</w:t>
      </w:r>
      <w:r w:rsidRPr="00E8152C">
        <w:t>ODI</w:t>
      </w:r>
      <w:r w:rsidRPr="00E8152C">
        <w:t>并非单一扰动指标，而是由位移、应力和裂隙发育等多类覆岩响应共同构成的综合评价结果。</w:t>
      </w:r>
      <w:r w:rsidRPr="00E8152C">
        <w:t>ODI</w:t>
      </w:r>
      <w:r w:rsidRPr="00E8152C">
        <w:t>取值范围为</w:t>
      </w:r>
      <w:r w:rsidRPr="00E8152C">
        <w:t>0</w:t>
      </w:r>
      <w:r w:rsidRPr="00E8152C">
        <w:t>～</w:t>
      </w:r>
      <w:r w:rsidRPr="00E8152C">
        <w:t>1</w:t>
      </w:r>
      <w:r w:rsidRPr="00E8152C">
        <w:t>，数值越接近</w:t>
      </w:r>
      <w:r w:rsidRPr="00E8152C">
        <w:t>1</w:t>
      </w:r>
      <w:r w:rsidRPr="00E8152C">
        <w:t>，表明该评价单元内覆岩扰动越强，在采区规划中越应作为重点控制区；数值越接近</w:t>
      </w:r>
      <w:r w:rsidRPr="00E8152C">
        <w:t>0</w:t>
      </w:r>
      <w:r w:rsidRPr="00E8152C">
        <w:t>，表明覆岩扰动相对较弱，方案布置风险较低。通过将各评价单元</w:t>
      </w:r>
      <w:r w:rsidRPr="00E8152C">
        <w:t>ODI</w:t>
      </w:r>
      <w:r w:rsidRPr="00E8152C">
        <w:t>值进行空间表达，可形成采区尺度的覆岩扰动分布图层。</w:t>
      </w:r>
    </w:p>
    <w:p w14:paraId="4366DB3A" w14:textId="77777777" w:rsidR="00E8152C" w:rsidRDefault="00E8152C" w:rsidP="00FA49A8">
      <w:pPr>
        <w:pStyle w:val="100"/>
        <w:spacing w:line="320" w:lineRule="atLeast"/>
        <w:ind w:firstLine="420"/>
      </w:pPr>
      <w:r w:rsidRPr="00E8152C">
        <w:t>不同工程场景下，</w:t>
      </w:r>
      <w:r w:rsidRPr="00E8152C">
        <w:t>ODI</w:t>
      </w:r>
      <w:r w:rsidRPr="00E8152C">
        <w:t>类别权重可根据控制目标进行调整。对于地表沉陷控制场景，可适当提高位移响应权重；对于含水层扰动场景，应提高裂隙发育响应权重，使</w:t>
      </w:r>
      <w:r w:rsidRPr="00E8152C">
        <w:t>ODI</w:t>
      </w:r>
      <w:r w:rsidRPr="00E8152C">
        <w:t>更加敏感地反映导水裂隙带发育、隔水层削弱和贯通风险；对于上行开采或重复采动场景，则应提高应力响应和结构破坏相关指标权重，以反映上覆煤岩层再扰动条件下的稳定性变化。通过场景权重调配，</w:t>
      </w:r>
      <w:r w:rsidRPr="00E8152C">
        <w:t>ODI</w:t>
      </w:r>
      <w:r w:rsidRPr="00E8152C">
        <w:t>能够在统一指标体系下服务于不同工程目标。</w:t>
      </w:r>
    </w:p>
    <w:p w14:paraId="5BF51962" w14:textId="76EBF956" w:rsidR="006D7F18" w:rsidRPr="006D7F18" w:rsidRDefault="006D7F18" w:rsidP="00FA49A8">
      <w:pPr>
        <w:pStyle w:val="100"/>
        <w:spacing w:line="320" w:lineRule="atLeast"/>
        <w:ind w:firstLine="420"/>
      </w:pPr>
      <w:r w:rsidRPr="006D7F18">
        <w:t>ODI</w:t>
      </w:r>
      <w:r w:rsidRPr="006D7F18">
        <w:t>计算结果为</w:t>
      </w:r>
      <w:r w:rsidRPr="006D7F18">
        <w:t>0</w:t>
      </w:r>
      <w:r w:rsidRPr="006D7F18">
        <w:t>～</w:t>
      </w:r>
      <w:r w:rsidRPr="006D7F18">
        <w:t>1</w:t>
      </w:r>
      <w:r w:rsidRPr="006D7F18">
        <w:t>之间的连续值，为便于将其转化为采区规划可调用的空间约束，需要进一步进行扰动等级划分。本文综合考虑</w:t>
      </w:r>
      <w:r w:rsidRPr="006D7F18">
        <w:t>ODI</w:t>
      </w:r>
      <w:r w:rsidRPr="006D7F18">
        <w:t>空间分布特征、含水层保护目标、现场覆岩破坏对应关系以及方案筛选需求，将扰动等级划分为轻微扰动、较弱扰动、中等扰动、较强扰动和强扰动</w:t>
      </w:r>
      <w:r w:rsidRPr="006D7F18">
        <w:t>5</w:t>
      </w:r>
      <w:r w:rsidRPr="006D7F18">
        <w:t>类。与此同时，为表征候选方案覆盖范围内的局部高扰动暴露程度，设置</w:t>
      </w:r>
      <w:r w:rsidRPr="006D7F18">
        <w:t>ODI</w:t>
      </w:r>
      <w:r w:rsidRPr="006D7F18">
        <w:t>＞</w:t>
      </w:r>
      <w:r w:rsidRPr="006D7F18">
        <w:t>0.70</w:t>
      </w:r>
      <w:r w:rsidRPr="006D7F18">
        <w:t>作为高扰动面积统计阈值，用于计算方案范围内高扰动区重叠比例。</w:t>
      </w:r>
      <w:r w:rsidRPr="006D7F18">
        <w:t>ODI</w:t>
      </w:r>
      <w:r w:rsidRPr="006D7F18">
        <w:t>扰动等级划分及规划控制含义见</w:t>
      </w:r>
      <w:r>
        <w:fldChar w:fldCharType="begin"/>
      </w:r>
      <w:r>
        <w:instrText xml:space="preserve"> REF _Ref230361504 \h </w:instrText>
      </w:r>
      <w:r>
        <w:fldChar w:fldCharType="separate"/>
      </w:r>
      <w:r w:rsidR="007E5F17">
        <w:rPr>
          <w:rFonts w:hint="eastAsia"/>
        </w:rPr>
        <w:t>表</w:t>
      </w:r>
      <w:r w:rsidR="007E5F17">
        <w:rPr>
          <w:noProof/>
        </w:rPr>
        <w:t>4</w:t>
      </w:r>
      <w:r>
        <w:fldChar w:fldCharType="end"/>
      </w:r>
      <w:r w:rsidRPr="006D7F18">
        <w:t>。</w:t>
      </w:r>
    </w:p>
    <w:p w14:paraId="64DBB238" w14:textId="73467AF7" w:rsidR="006D7F18" w:rsidRDefault="006D7F18" w:rsidP="006D7F18">
      <w:pPr>
        <w:pStyle w:val="15"/>
      </w:pPr>
      <w:bookmarkStart w:id="9" w:name="_Ref230361504"/>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E5F17">
        <w:rPr>
          <w:noProof/>
        </w:rPr>
        <w:t>4</w:t>
      </w:r>
      <w:r>
        <w:fldChar w:fldCharType="end"/>
      </w:r>
      <w:bookmarkEnd w:id="9"/>
      <w:r>
        <w:rPr>
          <w:rFonts w:hint="eastAsia"/>
        </w:rPr>
        <w:t xml:space="preserve"> </w:t>
      </w:r>
      <w:r w:rsidRPr="006D7F18">
        <w:t>ODI</w:t>
      </w:r>
      <w:r w:rsidRPr="006D7F18">
        <w:t>扰动等级划分及规划控制含义</w:t>
      </w:r>
    </w:p>
    <w:p w14:paraId="5B510494" w14:textId="77777777" w:rsidR="006D7F18" w:rsidRDefault="006D7F18" w:rsidP="006D7F18">
      <w:pPr>
        <w:pStyle w:val="15"/>
      </w:pPr>
      <w:r>
        <w:t>Table4  Classification of ODI disturbance levels and planning control implications</w:t>
      </w:r>
    </w:p>
    <w:tbl>
      <w:tblPr>
        <w:tblStyle w:val="aff5"/>
        <w:tblW w:w="0" w:type="auto"/>
        <w:jc w:val="center"/>
        <w:tblLook w:val="04A0" w:firstRow="1" w:lastRow="0" w:firstColumn="1" w:lastColumn="0" w:noHBand="0" w:noVBand="1"/>
      </w:tblPr>
      <w:tblGrid>
        <w:gridCol w:w="659"/>
        <w:gridCol w:w="1070"/>
        <w:gridCol w:w="1625"/>
        <w:gridCol w:w="1275"/>
      </w:tblGrid>
      <w:tr w:rsidR="006D7F18" w:rsidRPr="006D7F18" w14:paraId="401C7A0F" w14:textId="77777777" w:rsidTr="006D7F18">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4E2993BB"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扰动等级</w:t>
            </w:r>
          </w:p>
        </w:tc>
        <w:tc>
          <w:tcPr>
            <w:tcW w:w="0" w:type="auto"/>
            <w:vAlign w:val="center"/>
            <w:hideMark/>
          </w:tcPr>
          <w:p w14:paraId="2C155157"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取值范围</w:t>
            </w:r>
          </w:p>
        </w:tc>
        <w:tc>
          <w:tcPr>
            <w:tcW w:w="0" w:type="auto"/>
            <w:vAlign w:val="center"/>
            <w:hideMark/>
          </w:tcPr>
          <w:p w14:paraId="48DE395E"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阈值确定依据</w:t>
            </w:r>
          </w:p>
        </w:tc>
        <w:tc>
          <w:tcPr>
            <w:tcW w:w="0" w:type="auto"/>
            <w:vAlign w:val="center"/>
            <w:hideMark/>
          </w:tcPr>
          <w:p w14:paraId="104B9EEC"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规划控制含义</w:t>
            </w:r>
          </w:p>
        </w:tc>
      </w:tr>
      <w:tr w:rsidR="006D7F18" w:rsidRPr="006D7F18" w14:paraId="1B23E872" w14:textId="77777777" w:rsidTr="006D7F18">
        <w:trPr>
          <w:jc w:val="center"/>
        </w:trPr>
        <w:tc>
          <w:tcPr>
            <w:tcW w:w="0" w:type="auto"/>
            <w:vAlign w:val="center"/>
            <w:hideMark/>
          </w:tcPr>
          <w:p w14:paraId="1F835F60"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轻微扰动</w:t>
            </w:r>
          </w:p>
        </w:tc>
        <w:tc>
          <w:tcPr>
            <w:tcW w:w="0" w:type="auto"/>
            <w:vAlign w:val="center"/>
            <w:hideMark/>
          </w:tcPr>
          <w:p w14:paraId="0DEEBC1F"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w:t>
            </w:r>
            <w:r w:rsidRPr="00EE2DE5">
              <w:rPr>
                <w:rFonts w:eastAsia="宋体"/>
                <w:sz w:val="18"/>
                <w:szCs w:val="18"/>
              </w:rPr>
              <w:t>0.40</w:t>
            </w:r>
          </w:p>
        </w:tc>
        <w:tc>
          <w:tcPr>
            <w:tcW w:w="0" w:type="auto"/>
            <w:vAlign w:val="center"/>
            <w:hideMark/>
          </w:tcPr>
          <w:p w14:paraId="1AB3A75D"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低值区主要对应覆岩响应较弱、</w:t>
            </w:r>
            <w:r w:rsidRPr="00EE2DE5">
              <w:rPr>
                <w:rFonts w:eastAsia="宋体"/>
                <w:sz w:val="18"/>
                <w:szCs w:val="18"/>
              </w:rPr>
              <w:t>裂隙发育有限区域</w:t>
            </w:r>
          </w:p>
        </w:tc>
        <w:tc>
          <w:tcPr>
            <w:tcW w:w="0" w:type="auto"/>
            <w:vAlign w:val="center"/>
            <w:hideMark/>
          </w:tcPr>
          <w:p w14:paraId="792853CD"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可作为工作面优先布置区</w:t>
            </w:r>
          </w:p>
        </w:tc>
      </w:tr>
      <w:tr w:rsidR="006D7F18" w:rsidRPr="006D7F18" w14:paraId="6127A837" w14:textId="77777777" w:rsidTr="006D7F18">
        <w:trPr>
          <w:jc w:val="center"/>
        </w:trPr>
        <w:tc>
          <w:tcPr>
            <w:tcW w:w="0" w:type="auto"/>
            <w:vAlign w:val="center"/>
            <w:hideMark/>
          </w:tcPr>
          <w:p w14:paraId="4B991263"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较弱扰动</w:t>
            </w:r>
          </w:p>
        </w:tc>
        <w:tc>
          <w:tcPr>
            <w:tcW w:w="0" w:type="auto"/>
            <w:vAlign w:val="center"/>
            <w:hideMark/>
          </w:tcPr>
          <w:p w14:paraId="4A6349EA"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0.40≤ODI</w:t>
            </w:r>
            <w:r w:rsidRPr="00EE2DE5">
              <w:rPr>
                <w:rFonts w:eastAsia="宋体"/>
                <w:sz w:val="18"/>
                <w:szCs w:val="18"/>
              </w:rPr>
              <w:t>＜</w:t>
            </w:r>
            <w:r w:rsidRPr="00EE2DE5">
              <w:rPr>
                <w:rFonts w:eastAsia="宋体"/>
                <w:sz w:val="18"/>
                <w:szCs w:val="18"/>
              </w:rPr>
              <w:t>0.65</w:t>
            </w:r>
          </w:p>
        </w:tc>
        <w:tc>
          <w:tcPr>
            <w:tcW w:w="0" w:type="auto"/>
            <w:vAlign w:val="center"/>
            <w:hideMark/>
          </w:tcPr>
          <w:p w14:paraId="5E1769B4"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对应扰动开始增强但尚未形成明显高值聚集区域</w:t>
            </w:r>
          </w:p>
        </w:tc>
        <w:tc>
          <w:tcPr>
            <w:tcW w:w="0" w:type="auto"/>
            <w:vAlign w:val="center"/>
            <w:hideMark/>
          </w:tcPr>
          <w:p w14:paraId="433EF41C"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可作为一般布置区</w:t>
            </w:r>
          </w:p>
        </w:tc>
      </w:tr>
      <w:tr w:rsidR="006D7F18" w:rsidRPr="006D7F18" w14:paraId="6FDAED82" w14:textId="77777777" w:rsidTr="006D7F18">
        <w:trPr>
          <w:jc w:val="center"/>
        </w:trPr>
        <w:tc>
          <w:tcPr>
            <w:tcW w:w="0" w:type="auto"/>
            <w:vAlign w:val="center"/>
            <w:hideMark/>
          </w:tcPr>
          <w:p w14:paraId="496D4236"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中等扰动</w:t>
            </w:r>
          </w:p>
        </w:tc>
        <w:tc>
          <w:tcPr>
            <w:tcW w:w="0" w:type="auto"/>
            <w:vAlign w:val="center"/>
            <w:hideMark/>
          </w:tcPr>
          <w:p w14:paraId="7F91F199"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0.65≤ODI</w:t>
            </w:r>
            <w:r w:rsidRPr="00EE2DE5">
              <w:rPr>
                <w:rFonts w:eastAsia="宋体"/>
                <w:sz w:val="18"/>
                <w:szCs w:val="18"/>
              </w:rPr>
              <w:t>＜</w:t>
            </w:r>
            <w:r w:rsidRPr="00EE2DE5">
              <w:rPr>
                <w:rFonts w:eastAsia="宋体"/>
                <w:sz w:val="18"/>
                <w:szCs w:val="18"/>
              </w:rPr>
              <w:t>0.85</w:t>
            </w:r>
          </w:p>
        </w:tc>
        <w:tc>
          <w:tcPr>
            <w:tcW w:w="0" w:type="auto"/>
            <w:vAlign w:val="center"/>
            <w:hideMark/>
          </w:tcPr>
          <w:p w14:paraId="1CEE6E93"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接近或超过研究区高分位扰动水平，是方案筛选重点关注区</w:t>
            </w:r>
          </w:p>
        </w:tc>
        <w:tc>
          <w:tcPr>
            <w:tcW w:w="0" w:type="auto"/>
            <w:vAlign w:val="center"/>
            <w:hideMark/>
          </w:tcPr>
          <w:p w14:paraId="0214B7C7"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需结合煤柱宽度、推进方向和采高复核</w:t>
            </w:r>
          </w:p>
        </w:tc>
      </w:tr>
      <w:tr w:rsidR="006D7F18" w:rsidRPr="006D7F18" w14:paraId="106D5AAE" w14:textId="77777777" w:rsidTr="006D7F18">
        <w:trPr>
          <w:jc w:val="center"/>
        </w:trPr>
        <w:tc>
          <w:tcPr>
            <w:tcW w:w="0" w:type="auto"/>
            <w:vAlign w:val="center"/>
            <w:hideMark/>
          </w:tcPr>
          <w:p w14:paraId="3CD6987A"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较强扰动</w:t>
            </w:r>
          </w:p>
        </w:tc>
        <w:tc>
          <w:tcPr>
            <w:tcW w:w="0" w:type="auto"/>
            <w:vAlign w:val="center"/>
            <w:hideMark/>
          </w:tcPr>
          <w:p w14:paraId="0FA461A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0.85≤ODI</w:t>
            </w:r>
            <w:r w:rsidRPr="00EE2DE5">
              <w:rPr>
                <w:rFonts w:eastAsia="宋体"/>
                <w:sz w:val="18"/>
                <w:szCs w:val="18"/>
              </w:rPr>
              <w:t>＜</w:t>
            </w:r>
            <w:r w:rsidRPr="00EE2DE5">
              <w:rPr>
                <w:rFonts w:eastAsia="宋体"/>
                <w:sz w:val="18"/>
                <w:szCs w:val="18"/>
              </w:rPr>
              <w:t>0.90</w:t>
            </w:r>
          </w:p>
        </w:tc>
        <w:tc>
          <w:tcPr>
            <w:tcW w:w="0" w:type="auto"/>
            <w:vAlign w:val="center"/>
            <w:hideMark/>
          </w:tcPr>
          <w:p w14:paraId="30431BA3"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对应局部高值区和现场覆岩破坏较明显区域</w:t>
            </w:r>
          </w:p>
        </w:tc>
        <w:tc>
          <w:tcPr>
            <w:tcW w:w="0" w:type="auto"/>
            <w:vAlign w:val="center"/>
            <w:hideMark/>
          </w:tcPr>
          <w:p w14:paraId="1987F922"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原则上减少工作面叠置，必要时专项论证</w:t>
            </w:r>
          </w:p>
        </w:tc>
      </w:tr>
      <w:tr w:rsidR="006D7F18" w:rsidRPr="006D7F18" w14:paraId="4404D3FE" w14:textId="77777777" w:rsidTr="006D7F18">
        <w:trPr>
          <w:jc w:val="center"/>
        </w:trPr>
        <w:tc>
          <w:tcPr>
            <w:tcW w:w="0" w:type="auto"/>
            <w:vAlign w:val="center"/>
            <w:hideMark/>
          </w:tcPr>
          <w:p w14:paraId="4E3C8A12"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强扰动</w:t>
            </w:r>
          </w:p>
        </w:tc>
        <w:tc>
          <w:tcPr>
            <w:tcW w:w="0" w:type="auto"/>
            <w:vAlign w:val="center"/>
            <w:hideMark/>
          </w:tcPr>
          <w:p w14:paraId="0389AB9C"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ODI≥0.90</w:t>
            </w:r>
          </w:p>
        </w:tc>
        <w:tc>
          <w:tcPr>
            <w:tcW w:w="0" w:type="auto"/>
            <w:vAlign w:val="center"/>
            <w:hideMark/>
          </w:tcPr>
          <w:p w14:paraId="538935B2"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对应含水层扰动风险显著增强或裂隙破坏强烈区域</w:t>
            </w:r>
          </w:p>
        </w:tc>
        <w:tc>
          <w:tcPr>
            <w:tcW w:w="0" w:type="auto"/>
            <w:vAlign w:val="center"/>
            <w:hideMark/>
          </w:tcPr>
          <w:p w14:paraId="51DDC614"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优先避让或作为重点治理区</w:t>
            </w:r>
          </w:p>
        </w:tc>
      </w:tr>
      <w:tr w:rsidR="006D7F18" w:rsidRPr="006D7F18" w14:paraId="2C0F10FC" w14:textId="77777777" w:rsidTr="006D7F18">
        <w:trPr>
          <w:jc w:val="center"/>
        </w:trPr>
        <w:tc>
          <w:tcPr>
            <w:tcW w:w="0" w:type="auto"/>
            <w:vAlign w:val="center"/>
            <w:hideMark/>
          </w:tcPr>
          <w:p w14:paraId="0845923D"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高扰动统计阈值</w:t>
            </w:r>
          </w:p>
        </w:tc>
        <w:tc>
          <w:tcPr>
            <w:tcW w:w="0" w:type="auto"/>
            <w:vAlign w:val="center"/>
            <w:hideMark/>
          </w:tcPr>
          <w:p w14:paraId="7007F544"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w:t>
            </w:r>
            <w:r w:rsidRPr="00EE2DE5">
              <w:rPr>
                <w:rFonts w:eastAsia="宋体"/>
                <w:sz w:val="18"/>
                <w:szCs w:val="18"/>
              </w:rPr>
              <w:t>0.70</w:t>
            </w:r>
          </w:p>
        </w:tc>
        <w:tc>
          <w:tcPr>
            <w:tcW w:w="0" w:type="auto"/>
            <w:vAlign w:val="center"/>
            <w:hideMark/>
          </w:tcPr>
          <w:p w14:paraId="7C591A00"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用于识别方案范围内高扰动面积占比和局部风险暴露程度</w:t>
            </w:r>
          </w:p>
        </w:tc>
        <w:tc>
          <w:tcPr>
            <w:tcW w:w="0" w:type="auto"/>
            <w:vAlign w:val="center"/>
            <w:hideMark/>
          </w:tcPr>
          <w:p w14:paraId="01476C36"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参与方案筛选和低扰动优先评价</w:t>
            </w:r>
          </w:p>
        </w:tc>
      </w:tr>
    </w:tbl>
    <w:p w14:paraId="590B6452" w14:textId="77777777" w:rsidR="006D7F18" w:rsidRDefault="006D7F18" w:rsidP="006D7F18">
      <w:pPr>
        <w:pStyle w:val="100"/>
        <w:ind w:firstLineChars="0" w:firstLine="0"/>
      </w:pPr>
    </w:p>
    <w:p w14:paraId="25147BCA" w14:textId="6DD7F033" w:rsidR="006D7F18" w:rsidRDefault="006D7F18" w:rsidP="00FA49A8">
      <w:pPr>
        <w:pStyle w:val="100"/>
        <w:spacing w:line="320" w:lineRule="atLeast"/>
        <w:ind w:firstLine="420"/>
      </w:pPr>
      <w:r w:rsidRPr="006D7F18">
        <w:t>由</w:t>
      </w:r>
      <w:r>
        <w:fldChar w:fldCharType="begin"/>
      </w:r>
      <w:r>
        <w:instrText xml:space="preserve"> REF _Ref230361504 \h  \* MERGEFORMAT </w:instrText>
      </w:r>
      <w:r>
        <w:fldChar w:fldCharType="separate"/>
      </w:r>
      <w:r w:rsidR="007E5F17">
        <w:rPr>
          <w:rFonts w:hint="eastAsia"/>
        </w:rPr>
        <w:t>表</w:t>
      </w:r>
      <w:r w:rsidR="007E5F17">
        <w:t>4</w:t>
      </w:r>
      <w:r>
        <w:fldChar w:fldCharType="end"/>
      </w:r>
      <w:r w:rsidRPr="006D7F18">
        <w:t>可知，</w:t>
      </w:r>
      <w:r w:rsidRPr="006D7F18">
        <w:t>ODI</w:t>
      </w:r>
      <w:r w:rsidRPr="006D7F18">
        <w:t>分级并不是单纯的等距划分，而是服务于采区规划控制的工程分区方法。其中，</w:t>
      </w:r>
      <w:r w:rsidRPr="006D7F18">
        <w:t>0.40</w:t>
      </w:r>
      <w:r w:rsidRPr="006D7F18">
        <w:t>和</w:t>
      </w:r>
      <w:r w:rsidRPr="006D7F18">
        <w:t>0.65</w:t>
      </w:r>
      <w:r w:rsidRPr="006D7F18">
        <w:t>主要用于区分低扰动区与一般扰动区，</w:t>
      </w:r>
      <w:r w:rsidRPr="006D7F18">
        <w:t>0.85</w:t>
      </w:r>
      <w:r w:rsidRPr="006D7F18">
        <w:t>和</w:t>
      </w:r>
      <w:r w:rsidRPr="006D7F18">
        <w:t>0.90</w:t>
      </w:r>
      <w:r w:rsidRPr="006D7F18">
        <w:t>用于识别需要重点复核或避让的高扰动区；</w:t>
      </w:r>
      <w:r w:rsidRPr="006D7F18">
        <w:t>ODI</w:t>
      </w:r>
      <w:r w:rsidRPr="006D7F18">
        <w:t>＞</w:t>
      </w:r>
      <w:r w:rsidRPr="006D7F18">
        <w:t>0.70</w:t>
      </w:r>
      <w:r w:rsidRPr="006D7F18">
        <w:t>不作为独立扰动等级边界，而作为候选方案评价中的高扰动面积统计阈值。通过等级划分和高扰动面积统计，系统既能够输出连续</w:t>
      </w:r>
      <w:r w:rsidRPr="006D7F18">
        <w:t>ODI</w:t>
      </w:r>
      <w:r w:rsidRPr="006D7F18">
        <w:t>空间分布，也能够为工作面布置、方案筛选和重点区域复核提供明确的规划控制依据。</w:t>
      </w:r>
    </w:p>
    <w:p w14:paraId="1DDDB606" w14:textId="77777777" w:rsidR="00F87086" w:rsidRPr="00F87086" w:rsidRDefault="00F87086" w:rsidP="00F87086">
      <w:pPr>
        <w:pStyle w:val="12"/>
      </w:pPr>
      <w:r w:rsidRPr="00F87086">
        <w:t xml:space="preserve">2.4 </w:t>
      </w:r>
      <w:r w:rsidR="00863DBA" w:rsidRPr="00863DBA">
        <w:t>条件化层级融合</w:t>
      </w:r>
    </w:p>
    <w:p w14:paraId="5D9CBC26" w14:textId="77777777" w:rsidR="0093561F" w:rsidRPr="0093561F" w:rsidRDefault="0093561F" w:rsidP="00FA49A8">
      <w:pPr>
        <w:pStyle w:val="100"/>
        <w:spacing w:line="320" w:lineRule="atLeast"/>
        <w:ind w:firstLine="420"/>
      </w:pPr>
      <w:r w:rsidRPr="0093561F">
        <w:t>在完成采区数据场构建和</w:t>
      </w:r>
      <w:r w:rsidRPr="0093561F">
        <w:t>ODI</w:t>
      </w:r>
      <w:r w:rsidRPr="0093561F">
        <w:t>扰动评价后，需要进一步将覆岩扰动结果引入采区规划方案生成、接续校核和经济评价过程。采区规划方案的优劣并不由单一指标决定，而是同时受工作面几何形态、资源覆盖程度、覆岩扰动水平、采掘接续关系和经济效益等因素影响。扩大工作面尺度、减少边角残留和提高有效布置域覆盖率有利于提升资源回收和生产效率，但可能增加工作面与扰动较高区域、含水层敏感区或构造限制区的空间叠置；相反，优先避让扰动较高区域有利于降低覆岩扰动风险，但可能降低资源覆盖程度，增加采掘接续组织难度。因此，需要构建能够协调安全控制、资源回收、生产</w:t>
      </w:r>
      <w:r w:rsidRPr="0093561F">
        <w:lastRenderedPageBreak/>
        <w:t>接续和经济效益的层级化方案判别方法。</w:t>
      </w:r>
    </w:p>
    <w:p w14:paraId="60EAF1F1" w14:textId="1B664375" w:rsidR="0093561F" w:rsidRPr="0093561F" w:rsidRDefault="0093561F" w:rsidP="00FA49A8">
      <w:pPr>
        <w:pStyle w:val="100"/>
        <w:spacing w:line="320" w:lineRule="atLeast"/>
        <w:ind w:firstLine="420"/>
      </w:pPr>
      <w:r w:rsidRPr="0093561F">
        <w:t>采用条件化层级融合方法对候选采区规划方案进行综合判别。该方法包括规划约束层、接续校核层和经济决策层</w:t>
      </w:r>
      <w:r w:rsidRPr="0093561F">
        <w:t>3</w:t>
      </w:r>
      <w:r w:rsidRPr="0093561F">
        <w:t>个层次。其中，规划约束层用于完成候选工作面方案生成和空间可行性筛选；接续校核层用于判断方案在开采顺序、推进周期和产量组织方面的可实施性；经济决策层用于计算不同方案的资源回收、工程量、成本收益和综合评价结果。通过该过程，</w:t>
      </w:r>
      <w:r w:rsidRPr="0093561F">
        <w:t>ODI</w:t>
      </w:r>
      <w:r w:rsidRPr="0093561F">
        <w:t>评价结果不再是独立的扰动分区成果，而是与采区规划、采掘接续和经济评价共同构成方案优选依据。条件化层级融合与方案综合判别流程如</w:t>
      </w:r>
      <w:r>
        <w:fldChar w:fldCharType="begin"/>
      </w:r>
      <w:r>
        <w:instrText xml:space="preserve"> REF _Ref230269102 \h </w:instrText>
      </w:r>
      <w:r>
        <w:fldChar w:fldCharType="separate"/>
      </w:r>
      <w:r w:rsidR="007E5F17">
        <w:rPr>
          <w:rFonts w:hint="eastAsia"/>
        </w:rPr>
        <w:t>图</w:t>
      </w:r>
      <w:r w:rsidR="007E5F17">
        <w:rPr>
          <w:noProof/>
        </w:rPr>
        <w:t>5</w:t>
      </w:r>
      <w:r>
        <w:fldChar w:fldCharType="end"/>
      </w:r>
      <w:r w:rsidRPr="0093561F">
        <w:t>所示。</w:t>
      </w:r>
    </w:p>
    <w:p w14:paraId="30509939" w14:textId="77777777" w:rsidR="00CC47C9" w:rsidRDefault="00CC47C9" w:rsidP="00CC47C9">
      <w:pPr>
        <w:pStyle w:val="100"/>
        <w:ind w:firstLine="420"/>
      </w:pPr>
    </w:p>
    <w:p w14:paraId="1F12DE0D" w14:textId="77777777" w:rsidR="00CC47C9" w:rsidRDefault="00CC47C9" w:rsidP="008A2C33">
      <w:pPr>
        <w:pStyle w:val="100"/>
        <w:keepNext/>
        <w:spacing w:line="240" w:lineRule="auto"/>
        <w:ind w:firstLineChars="0" w:firstLine="0"/>
        <w:jc w:val="center"/>
      </w:pPr>
      <w:r>
        <w:rPr>
          <w:rFonts w:hint="eastAsia"/>
          <w:noProof/>
        </w:rPr>
        <w:drawing>
          <wp:inline distT="0" distB="0" distL="0" distR="0" wp14:anchorId="1997AB0E" wp14:editId="6A8A0722">
            <wp:extent cx="5778000" cy="2806716"/>
            <wp:effectExtent l="0" t="0" r="0" b="0"/>
            <wp:docPr id="8553605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00024" name="图片 1042900024"/>
                    <pic:cNvPicPr/>
                  </pic:nvPicPr>
                  <pic:blipFill>
                    <a:blip r:embed="rId201">
                      <a:extLst>
                        <a:ext uri="{28A0092B-C50C-407E-A947-70E740481C1C}">
                          <a14:useLocalDpi xmlns:a14="http://schemas.microsoft.com/office/drawing/2010/main" val="0"/>
                        </a:ext>
                      </a:extLst>
                    </a:blip>
                    <a:stretch>
                      <a:fillRect/>
                    </a:stretch>
                  </pic:blipFill>
                  <pic:spPr>
                    <a:xfrm>
                      <a:off x="0" y="0"/>
                      <a:ext cx="5778000" cy="2806716"/>
                    </a:xfrm>
                    <a:prstGeom prst="rect">
                      <a:avLst/>
                    </a:prstGeom>
                  </pic:spPr>
                </pic:pic>
              </a:graphicData>
            </a:graphic>
          </wp:inline>
        </w:drawing>
      </w:r>
    </w:p>
    <w:p w14:paraId="31DD50FF" w14:textId="37A1D018" w:rsidR="00CC47C9" w:rsidRDefault="00CC47C9" w:rsidP="00CC47C9">
      <w:pPr>
        <w:pStyle w:val="14"/>
      </w:pPr>
      <w:bookmarkStart w:id="10" w:name="_Ref23026910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E5F17">
        <w:rPr>
          <w:noProof/>
        </w:rPr>
        <w:t>5</w:t>
      </w:r>
      <w:r>
        <w:fldChar w:fldCharType="end"/>
      </w:r>
      <w:bookmarkEnd w:id="10"/>
      <w:r>
        <w:rPr>
          <w:rFonts w:hint="eastAsia"/>
        </w:rPr>
        <w:t xml:space="preserve"> </w:t>
      </w:r>
      <w:r w:rsidRPr="00F93742">
        <w:t>覆岩扰动约束下采区规划方案判别流程</w:t>
      </w:r>
    </w:p>
    <w:p w14:paraId="127909ED" w14:textId="77777777" w:rsidR="00CC47C9" w:rsidRDefault="00CC47C9" w:rsidP="00CC47C9">
      <w:pPr>
        <w:pStyle w:val="14"/>
      </w:pPr>
      <w:r w:rsidRPr="00F93742">
        <w:t>Fig.</w:t>
      </w:r>
      <w:r w:rsidR="008A1295">
        <w:rPr>
          <w:rFonts w:hint="eastAsia"/>
        </w:rPr>
        <w:t>7</w:t>
      </w:r>
      <w:r w:rsidRPr="00F93742">
        <w:t xml:space="preserve"> Decision process of mining district planning schemes under overburden disturbance constraints</w:t>
      </w:r>
    </w:p>
    <w:p w14:paraId="487E80EB" w14:textId="77777777" w:rsidR="00CC47C9" w:rsidRDefault="00CC47C9" w:rsidP="00CC47C9">
      <w:pPr>
        <w:pStyle w:val="100"/>
        <w:ind w:firstLineChars="0" w:firstLine="0"/>
      </w:pPr>
    </w:p>
    <w:p w14:paraId="38249D93" w14:textId="3C257793" w:rsidR="0093561F" w:rsidRDefault="0093561F" w:rsidP="00FA49A8">
      <w:pPr>
        <w:pStyle w:val="100"/>
        <w:spacing w:line="320" w:lineRule="atLeast"/>
        <w:ind w:firstLine="420"/>
      </w:pPr>
      <w:r w:rsidRPr="0093561F">
        <w:t>由</w:t>
      </w:r>
      <w:r>
        <w:fldChar w:fldCharType="begin"/>
      </w:r>
      <w:r>
        <w:instrText xml:space="preserve"> REF _Ref230269102 \h </w:instrText>
      </w:r>
      <w:r>
        <w:fldChar w:fldCharType="separate"/>
      </w:r>
      <w:r w:rsidR="007E5F17">
        <w:rPr>
          <w:rFonts w:hint="eastAsia"/>
        </w:rPr>
        <w:t>图</w:t>
      </w:r>
      <w:r w:rsidR="007E5F17">
        <w:rPr>
          <w:noProof/>
        </w:rPr>
        <w:t>5</w:t>
      </w:r>
      <w:r>
        <w:fldChar w:fldCharType="end"/>
      </w:r>
      <w:r w:rsidRPr="0093561F">
        <w:t>可知，条件化层级融合过程首先根据采区边界、有效布置域、煤柱参数和</w:t>
      </w:r>
      <w:r w:rsidRPr="0093561F">
        <w:t>ODI</w:t>
      </w:r>
      <w:r w:rsidRPr="0093561F">
        <w:t>扰动图层生成候选采区规划方案；其次对候选方案进行边界约束、几何约束、扰动约束和工程参数约束筛选；然后对满足约束条件的方案开展采掘接续校核，判断工作面接替关系和产量组织是否满足生产要求；最后结合资源回收、扰动控制、接续可行性和经济效益等指标进行综合评分和方案排序。该流程实现了由</w:t>
      </w:r>
      <w:r w:rsidRPr="0093561F">
        <w:t>“</w:t>
      </w:r>
      <w:r w:rsidRPr="0093561F">
        <w:t>空间可行</w:t>
      </w:r>
      <w:r w:rsidRPr="0093561F">
        <w:t>”</w:t>
      </w:r>
      <w:r w:rsidRPr="0093561F">
        <w:t>向</w:t>
      </w:r>
      <w:r w:rsidRPr="0093561F">
        <w:t>“</w:t>
      </w:r>
      <w:r w:rsidRPr="0093561F">
        <w:t>安全可控、接续可行、经济合理</w:t>
      </w:r>
      <w:r w:rsidRPr="0093561F">
        <w:t>”</w:t>
      </w:r>
      <w:r w:rsidRPr="0093561F">
        <w:t>的递进判别。</w:t>
      </w:r>
    </w:p>
    <w:p w14:paraId="6FBDE0F3" w14:textId="77777777" w:rsidR="00C6306B" w:rsidRPr="00C6306B" w:rsidRDefault="00C6306B" w:rsidP="00C6306B">
      <w:pPr>
        <w:pStyle w:val="130"/>
      </w:pPr>
      <w:r w:rsidRPr="00C6306B">
        <w:t xml:space="preserve">2.4.1 </w:t>
      </w:r>
      <w:r w:rsidRPr="00C6306B">
        <w:t>采区规划方案生成</w:t>
      </w:r>
    </w:p>
    <w:p w14:paraId="626BAE3B" w14:textId="77777777" w:rsidR="00B01561" w:rsidRPr="00B01561" w:rsidRDefault="00B01561" w:rsidP="00FA49A8">
      <w:pPr>
        <w:pStyle w:val="100"/>
        <w:ind w:firstLine="420"/>
      </w:pPr>
      <w:r w:rsidRPr="00B01561">
        <w:t>采区规划方案生成是条件化层级融合的第一层，主要用于在有效布置域内形成满足基本空间约束和扰动控制要求的候选工作面方案。系统首先根据采</w:t>
      </w:r>
      <w:r w:rsidRPr="00B01561">
        <w:t>区边界、保护煤柱、边界煤柱、区段煤柱、断层、采空区、含水层敏感区和其他限制开采范围提取工作面有效布置域；然后结合工作面宽度、推进长度、煤柱宽度和推进方向等规划参数，在有效布置域内按照设定规则生成候选工作面方案；最后将候选方案与煤厚资源图层、</w:t>
      </w:r>
      <w:r w:rsidRPr="00B01561">
        <w:t>ODI</w:t>
      </w:r>
      <w:r w:rsidRPr="00B01561">
        <w:t>扰动图层和限制区图层进行叠加，统计方案覆盖范围内的资源条件、扰动水平和工程可实施性指标。</w:t>
      </w:r>
    </w:p>
    <w:p w14:paraId="5807F343" w14:textId="54B52481" w:rsidR="006258A7" w:rsidRDefault="00B01561" w:rsidP="00FA49A8">
      <w:pPr>
        <w:pStyle w:val="100"/>
        <w:ind w:firstLine="420"/>
      </w:pPr>
      <w:r w:rsidRPr="00B01561">
        <w:t>为使候选方案生成过程具有可复现性，本文采用</w:t>
      </w:r>
      <w:r w:rsidRPr="00B01561">
        <w:t>“</w:t>
      </w:r>
      <w:r w:rsidRPr="00B01561">
        <w:t>规则枚举</w:t>
      </w:r>
      <w:r w:rsidRPr="00B01561">
        <w:t>—</w:t>
      </w:r>
      <w:r w:rsidRPr="00B01561">
        <w:t>空间约束筛选</w:t>
      </w:r>
      <w:r w:rsidRPr="00B01561">
        <w:t>—</w:t>
      </w:r>
      <w:r w:rsidRPr="00B01561">
        <w:t>扰动约束筛选</w:t>
      </w:r>
      <w:r w:rsidRPr="00B01561">
        <w:t>—</w:t>
      </w:r>
      <w:r w:rsidRPr="00B01561">
        <w:t>指标统计排序</w:t>
      </w:r>
      <w:r w:rsidRPr="00B01561">
        <w:t>”</w:t>
      </w:r>
      <w:r w:rsidRPr="00B01561">
        <w:t>的方法。规则枚举阶段根据工作面宽度、推进方向、煤柱宽度和栅格步长生成初始候选方案；空间约束筛选阶段剔除越界布置、煤柱宽度不足、与限制区重叠或几何形态不满足要求的方案；扰动约束筛选阶段根据方案范围内</w:t>
      </w:r>
      <w:r w:rsidRPr="00B01561">
        <w:t>ODI</w:t>
      </w:r>
      <w:r w:rsidRPr="00B01561">
        <w:t>均值、</w:t>
      </w:r>
      <w:r w:rsidRPr="00B01561">
        <w:t>P90</w:t>
      </w:r>
      <w:r w:rsidRPr="00B01561">
        <w:t>和</w:t>
      </w:r>
      <w:r w:rsidRPr="00B01561">
        <w:t>ODI</w:t>
      </w:r>
      <w:r w:rsidRPr="00B01561">
        <w:t>＞</w:t>
      </w:r>
      <w:r w:rsidRPr="00B01561">
        <w:t>0.70</w:t>
      </w:r>
      <w:r w:rsidRPr="00B01561">
        <w:t>面积占比识别扰动风险较高方案；指标统计排序阶段计算覆盖率、资源回收、工程效率和扰动控制指标，并形成不同目标偏好下的方案排序。</w:t>
      </w:r>
      <w:r w:rsidR="006258A7" w:rsidRPr="006258A7">
        <w:t>候选方案生成与筛选参数见</w:t>
      </w:r>
      <w:r w:rsidR="006258A7">
        <w:fldChar w:fldCharType="begin"/>
      </w:r>
      <w:r w:rsidR="006258A7">
        <w:instrText xml:space="preserve"> REF _Ref230095785 \h </w:instrText>
      </w:r>
      <w:r w:rsidR="006258A7">
        <w:fldChar w:fldCharType="separate"/>
      </w:r>
      <w:r w:rsidR="007E5F17">
        <w:rPr>
          <w:rFonts w:hint="eastAsia"/>
        </w:rPr>
        <w:t>表</w:t>
      </w:r>
      <w:r w:rsidR="007E5F17">
        <w:rPr>
          <w:noProof/>
        </w:rPr>
        <w:t>5</w:t>
      </w:r>
      <w:r w:rsidR="006258A7">
        <w:fldChar w:fldCharType="end"/>
      </w:r>
      <w:r w:rsidR="006258A7" w:rsidRPr="006258A7">
        <w:t>。</w:t>
      </w:r>
    </w:p>
    <w:p w14:paraId="440C2569" w14:textId="77777777" w:rsidR="006258A7" w:rsidRDefault="006258A7" w:rsidP="006258A7">
      <w:pPr>
        <w:pStyle w:val="100"/>
        <w:ind w:firstLine="422"/>
        <w:rPr>
          <w:b/>
          <w:bCs/>
        </w:rPr>
      </w:pPr>
    </w:p>
    <w:p w14:paraId="2103FF58" w14:textId="1935875B" w:rsidR="006D7F18" w:rsidRDefault="006258A7" w:rsidP="006D7F18">
      <w:pPr>
        <w:pStyle w:val="15"/>
      </w:pPr>
      <w:bookmarkStart w:id="11" w:name="_Ref230095785"/>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7E5F17">
        <w:rPr>
          <w:noProof/>
        </w:rPr>
        <w:t>5</w:t>
      </w:r>
      <w:r w:rsidR="006D7F18">
        <w:fldChar w:fldCharType="end"/>
      </w:r>
      <w:bookmarkEnd w:id="11"/>
      <w:r>
        <w:rPr>
          <w:rFonts w:hint="eastAsia"/>
        </w:rPr>
        <w:t xml:space="preserve"> </w:t>
      </w:r>
      <w:r w:rsidRPr="006258A7">
        <w:t>候选工作面方案生成与筛选参数</w:t>
      </w:r>
    </w:p>
    <w:p w14:paraId="31679069" w14:textId="77777777" w:rsidR="006258A7" w:rsidRDefault="004E69FF" w:rsidP="006D7F18">
      <w:pPr>
        <w:pStyle w:val="15"/>
      </w:pPr>
      <w:r>
        <w:t>Table5  Generation and screening parameters of candidate working face schemes</w:t>
      </w:r>
    </w:p>
    <w:tbl>
      <w:tblPr>
        <w:tblStyle w:val="aff5"/>
        <w:tblW w:w="0" w:type="auto"/>
        <w:tblLook w:val="04A0" w:firstRow="1" w:lastRow="0" w:firstColumn="1" w:lastColumn="0" w:noHBand="0" w:noVBand="1"/>
      </w:tblPr>
      <w:tblGrid>
        <w:gridCol w:w="824"/>
        <w:gridCol w:w="1765"/>
        <w:gridCol w:w="1133"/>
        <w:gridCol w:w="907"/>
      </w:tblGrid>
      <w:tr w:rsidR="00C6306B" w:rsidRPr="00C6306B" w14:paraId="6E18BAE1" w14:textId="77777777" w:rsidTr="00315E3B">
        <w:trPr>
          <w:cnfStyle w:val="100000000000" w:firstRow="1" w:lastRow="0" w:firstColumn="0" w:lastColumn="0" w:oddVBand="0" w:evenVBand="0" w:oddHBand="0" w:evenHBand="0" w:firstRowFirstColumn="0" w:firstRowLastColumn="0" w:lastRowFirstColumn="0" w:lastRowLastColumn="0"/>
          <w:tblHeader/>
        </w:trPr>
        <w:tc>
          <w:tcPr>
            <w:tcW w:w="0" w:type="auto"/>
            <w:vAlign w:val="center"/>
            <w:hideMark/>
          </w:tcPr>
          <w:p w14:paraId="6D1BE3E2"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参数</w:t>
            </w:r>
          </w:p>
        </w:tc>
        <w:tc>
          <w:tcPr>
            <w:tcW w:w="0" w:type="auto"/>
            <w:vAlign w:val="center"/>
            <w:hideMark/>
          </w:tcPr>
          <w:p w14:paraId="620249D7"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取值</w:t>
            </w:r>
            <w:r w:rsidRPr="00EE2DE5">
              <w:rPr>
                <w:rFonts w:eastAsia="宋体"/>
                <w:sz w:val="18"/>
                <w:szCs w:val="18"/>
              </w:rPr>
              <w:t>/</w:t>
            </w:r>
            <w:r w:rsidRPr="00EE2DE5">
              <w:rPr>
                <w:rFonts w:eastAsia="宋体"/>
                <w:sz w:val="18"/>
                <w:szCs w:val="18"/>
              </w:rPr>
              <w:t>范围</w:t>
            </w:r>
          </w:p>
        </w:tc>
        <w:tc>
          <w:tcPr>
            <w:tcW w:w="0" w:type="auto"/>
            <w:vAlign w:val="center"/>
            <w:hideMark/>
          </w:tcPr>
          <w:p w14:paraId="0CD796F3"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设置依据</w:t>
            </w:r>
          </w:p>
        </w:tc>
        <w:tc>
          <w:tcPr>
            <w:tcW w:w="0" w:type="auto"/>
            <w:vAlign w:val="center"/>
            <w:hideMark/>
          </w:tcPr>
          <w:p w14:paraId="45C6939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作用</w:t>
            </w:r>
          </w:p>
        </w:tc>
      </w:tr>
      <w:tr w:rsidR="00C6306B" w:rsidRPr="00C6306B" w14:paraId="2A343D42" w14:textId="77777777" w:rsidTr="00572A87">
        <w:tc>
          <w:tcPr>
            <w:tcW w:w="0" w:type="auto"/>
            <w:vAlign w:val="center"/>
            <w:hideMark/>
          </w:tcPr>
          <w:p w14:paraId="45C63E54"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有效布置域</w:t>
            </w:r>
          </w:p>
        </w:tc>
        <w:tc>
          <w:tcPr>
            <w:tcW w:w="0" w:type="auto"/>
            <w:vAlign w:val="center"/>
            <w:hideMark/>
          </w:tcPr>
          <w:p w14:paraId="6151E844"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扣除保护煤柱、边界煤柱、采空区、限制区后的可布置范围</w:t>
            </w:r>
          </w:p>
        </w:tc>
        <w:tc>
          <w:tcPr>
            <w:tcW w:w="0" w:type="auto"/>
            <w:vAlign w:val="center"/>
            <w:hideMark/>
          </w:tcPr>
          <w:p w14:paraId="1E486B0C"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采区边界与约束条件</w:t>
            </w:r>
          </w:p>
        </w:tc>
        <w:tc>
          <w:tcPr>
            <w:tcW w:w="0" w:type="auto"/>
            <w:vAlign w:val="center"/>
            <w:hideMark/>
          </w:tcPr>
          <w:p w14:paraId="5B3F65E1"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限定候选方案生成范围</w:t>
            </w:r>
          </w:p>
        </w:tc>
      </w:tr>
      <w:tr w:rsidR="00C6306B" w:rsidRPr="00C6306B" w14:paraId="10DDB9AB" w14:textId="77777777" w:rsidTr="00572A87">
        <w:tc>
          <w:tcPr>
            <w:tcW w:w="0" w:type="auto"/>
            <w:vAlign w:val="center"/>
            <w:hideMark/>
          </w:tcPr>
          <w:p w14:paraId="311EE29F"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工作面宽度</w:t>
            </w:r>
          </w:p>
        </w:tc>
        <w:tc>
          <w:tcPr>
            <w:tcW w:w="0" w:type="auto"/>
            <w:vAlign w:val="center"/>
            <w:hideMark/>
          </w:tcPr>
          <w:p w14:paraId="08E8B8D8"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w:t>
            </w:r>
            <w:r w:rsidRPr="00EE2DE5">
              <w:rPr>
                <w:rFonts w:eastAsia="宋体"/>
                <w:sz w:val="18"/>
                <w:szCs w:val="18"/>
              </w:rPr>
              <w:t>～</w:t>
            </w:r>
            <w:r w:rsidRPr="00EE2DE5">
              <w:rPr>
                <w:rFonts w:eastAsia="宋体"/>
                <w:sz w:val="18"/>
                <w:szCs w:val="18"/>
              </w:rPr>
              <w:t>350 m</w:t>
            </w:r>
          </w:p>
        </w:tc>
        <w:tc>
          <w:tcPr>
            <w:tcW w:w="0" w:type="auto"/>
            <w:vAlign w:val="center"/>
            <w:hideMark/>
          </w:tcPr>
          <w:p w14:paraId="6307EA18"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矿井设计参数与生产组织要求</w:t>
            </w:r>
          </w:p>
        </w:tc>
        <w:tc>
          <w:tcPr>
            <w:tcW w:w="0" w:type="auto"/>
            <w:vAlign w:val="center"/>
            <w:hideMark/>
          </w:tcPr>
          <w:p w14:paraId="41AC7A54"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控制工作面横向尺度</w:t>
            </w:r>
          </w:p>
        </w:tc>
      </w:tr>
      <w:tr w:rsidR="00C6306B" w:rsidRPr="00C6306B" w14:paraId="3BE7661B" w14:textId="77777777" w:rsidTr="00572A87">
        <w:tc>
          <w:tcPr>
            <w:tcW w:w="0" w:type="auto"/>
            <w:vAlign w:val="center"/>
            <w:hideMark/>
          </w:tcPr>
          <w:p w14:paraId="25287DBC"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推进长度</w:t>
            </w:r>
          </w:p>
        </w:tc>
        <w:tc>
          <w:tcPr>
            <w:tcW w:w="0" w:type="auto"/>
            <w:vAlign w:val="center"/>
            <w:hideMark/>
          </w:tcPr>
          <w:p w14:paraId="1D6C5A02"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由采区几何边界和推进方向自动裁剪生成</w:t>
            </w:r>
          </w:p>
        </w:tc>
        <w:tc>
          <w:tcPr>
            <w:tcW w:w="0" w:type="auto"/>
            <w:vAlign w:val="center"/>
            <w:hideMark/>
          </w:tcPr>
          <w:p w14:paraId="60C5C7DB"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采区边界与采掘接续要求</w:t>
            </w:r>
          </w:p>
        </w:tc>
        <w:tc>
          <w:tcPr>
            <w:tcW w:w="0" w:type="auto"/>
            <w:vAlign w:val="center"/>
            <w:hideMark/>
          </w:tcPr>
          <w:p w14:paraId="1E910131"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控制工作面推进尺度</w:t>
            </w:r>
          </w:p>
        </w:tc>
      </w:tr>
      <w:tr w:rsidR="00C6306B" w:rsidRPr="00C6306B" w14:paraId="76D80E72" w14:textId="77777777" w:rsidTr="00572A87">
        <w:tc>
          <w:tcPr>
            <w:tcW w:w="0" w:type="auto"/>
            <w:vAlign w:val="center"/>
            <w:hideMark/>
          </w:tcPr>
          <w:p w14:paraId="3744E137"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区段煤柱宽度</w:t>
            </w:r>
          </w:p>
        </w:tc>
        <w:tc>
          <w:tcPr>
            <w:tcW w:w="0" w:type="auto"/>
            <w:vAlign w:val="center"/>
            <w:hideMark/>
          </w:tcPr>
          <w:p w14:paraId="6880D8CA"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30</w:t>
            </w:r>
            <w:r w:rsidRPr="00EE2DE5">
              <w:rPr>
                <w:rFonts w:eastAsia="宋体"/>
                <w:sz w:val="18"/>
                <w:szCs w:val="18"/>
              </w:rPr>
              <w:t>～</w:t>
            </w:r>
            <w:r w:rsidRPr="00EE2DE5">
              <w:rPr>
                <w:rFonts w:eastAsia="宋体"/>
                <w:sz w:val="18"/>
                <w:szCs w:val="18"/>
              </w:rPr>
              <w:t>50 m</w:t>
            </w:r>
            <w:r w:rsidRPr="00EE2DE5">
              <w:rPr>
                <w:rFonts w:eastAsia="宋体"/>
                <w:sz w:val="18"/>
                <w:szCs w:val="18"/>
              </w:rPr>
              <w:t>，目标值</w:t>
            </w:r>
            <w:r w:rsidRPr="00EE2DE5">
              <w:rPr>
                <w:rFonts w:eastAsia="宋体"/>
                <w:sz w:val="18"/>
                <w:szCs w:val="18"/>
              </w:rPr>
              <w:t>40 m</w:t>
            </w:r>
          </w:p>
        </w:tc>
        <w:tc>
          <w:tcPr>
            <w:tcW w:w="0" w:type="auto"/>
            <w:vAlign w:val="center"/>
            <w:hideMark/>
          </w:tcPr>
          <w:p w14:paraId="3209A71C"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煤柱留设与安全控制要求</w:t>
            </w:r>
          </w:p>
        </w:tc>
        <w:tc>
          <w:tcPr>
            <w:tcW w:w="0" w:type="auto"/>
            <w:vAlign w:val="center"/>
            <w:hideMark/>
          </w:tcPr>
          <w:p w14:paraId="375C9BF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保证相邻工作面隔离与稳定</w:t>
            </w:r>
          </w:p>
        </w:tc>
      </w:tr>
      <w:tr w:rsidR="00C6306B" w:rsidRPr="00C6306B" w14:paraId="50DF5FDB" w14:textId="77777777" w:rsidTr="00572A87">
        <w:tc>
          <w:tcPr>
            <w:tcW w:w="0" w:type="auto"/>
            <w:vAlign w:val="center"/>
            <w:hideMark/>
          </w:tcPr>
          <w:p w14:paraId="59AF22B3"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边界煤柱宽度</w:t>
            </w:r>
          </w:p>
        </w:tc>
        <w:tc>
          <w:tcPr>
            <w:tcW w:w="0" w:type="auto"/>
            <w:vAlign w:val="center"/>
            <w:hideMark/>
          </w:tcPr>
          <w:p w14:paraId="2ED30D7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50</w:t>
            </w:r>
            <w:r w:rsidRPr="00EE2DE5">
              <w:rPr>
                <w:rFonts w:eastAsia="宋体"/>
                <w:sz w:val="18"/>
                <w:szCs w:val="18"/>
              </w:rPr>
              <w:t>～</w:t>
            </w:r>
            <w:r w:rsidRPr="00EE2DE5">
              <w:rPr>
                <w:rFonts w:eastAsia="宋体"/>
                <w:sz w:val="18"/>
                <w:szCs w:val="18"/>
              </w:rPr>
              <w:t>80 m</w:t>
            </w:r>
            <w:r w:rsidRPr="00EE2DE5">
              <w:rPr>
                <w:rFonts w:eastAsia="宋体"/>
                <w:sz w:val="18"/>
                <w:szCs w:val="18"/>
              </w:rPr>
              <w:t>，目标值</w:t>
            </w:r>
            <w:r w:rsidRPr="00EE2DE5">
              <w:rPr>
                <w:rFonts w:eastAsia="宋体"/>
                <w:sz w:val="18"/>
                <w:szCs w:val="18"/>
              </w:rPr>
              <w:t>65 m</w:t>
            </w:r>
          </w:p>
        </w:tc>
        <w:tc>
          <w:tcPr>
            <w:tcW w:w="0" w:type="auto"/>
            <w:vAlign w:val="center"/>
            <w:hideMark/>
          </w:tcPr>
          <w:p w14:paraId="71B838F0"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采区边界保护要求</w:t>
            </w:r>
          </w:p>
        </w:tc>
        <w:tc>
          <w:tcPr>
            <w:tcW w:w="0" w:type="auto"/>
            <w:vAlign w:val="center"/>
            <w:hideMark/>
          </w:tcPr>
          <w:p w14:paraId="436D3D8F"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避免越界布置和边界扰动</w:t>
            </w:r>
          </w:p>
        </w:tc>
      </w:tr>
      <w:tr w:rsidR="00C6306B" w:rsidRPr="00C6306B" w14:paraId="5C10A73B" w14:textId="77777777" w:rsidTr="00572A87">
        <w:tc>
          <w:tcPr>
            <w:tcW w:w="0" w:type="auto"/>
            <w:vAlign w:val="center"/>
            <w:hideMark/>
          </w:tcPr>
          <w:p w14:paraId="246D2449"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推进方向</w:t>
            </w:r>
          </w:p>
        </w:tc>
        <w:tc>
          <w:tcPr>
            <w:tcW w:w="0" w:type="auto"/>
            <w:vAlign w:val="center"/>
            <w:hideMark/>
          </w:tcPr>
          <w:p w14:paraId="0A15C230"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默认</w:t>
            </w:r>
            <w:r w:rsidRPr="00EE2DE5">
              <w:rPr>
                <w:rFonts w:eastAsia="宋体"/>
                <w:sz w:val="18"/>
                <w:szCs w:val="18"/>
              </w:rPr>
              <w:t>x</w:t>
            </w:r>
            <w:r w:rsidRPr="00EE2DE5">
              <w:rPr>
                <w:rFonts w:eastAsia="宋体"/>
                <w:sz w:val="18"/>
                <w:szCs w:val="18"/>
              </w:rPr>
              <w:t>轴方向，可比较</w:t>
            </w:r>
            <w:r w:rsidRPr="00EE2DE5">
              <w:rPr>
                <w:rFonts w:eastAsia="宋体"/>
                <w:sz w:val="18"/>
                <w:szCs w:val="18"/>
              </w:rPr>
              <w:t>x/y</w:t>
            </w:r>
            <w:r w:rsidRPr="00EE2DE5">
              <w:rPr>
                <w:rFonts w:eastAsia="宋体"/>
                <w:sz w:val="18"/>
                <w:szCs w:val="18"/>
              </w:rPr>
              <w:t>方向</w:t>
            </w:r>
          </w:p>
        </w:tc>
        <w:tc>
          <w:tcPr>
            <w:tcW w:w="0" w:type="auto"/>
            <w:vAlign w:val="center"/>
            <w:hideMark/>
          </w:tcPr>
          <w:p w14:paraId="7FC771B7"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采区走向、倾向及巷道</w:t>
            </w:r>
            <w:r w:rsidRPr="00EE2DE5">
              <w:rPr>
                <w:rFonts w:eastAsia="宋体"/>
                <w:sz w:val="18"/>
                <w:szCs w:val="18"/>
              </w:rPr>
              <w:lastRenderedPageBreak/>
              <w:t>布置条件</w:t>
            </w:r>
          </w:p>
        </w:tc>
        <w:tc>
          <w:tcPr>
            <w:tcW w:w="0" w:type="auto"/>
            <w:vAlign w:val="center"/>
            <w:hideMark/>
          </w:tcPr>
          <w:p w14:paraId="21628839"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lastRenderedPageBreak/>
              <w:t>控制工作面空</w:t>
            </w:r>
            <w:r w:rsidRPr="00EE2DE5">
              <w:rPr>
                <w:rFonts w:eastAsia="宋体"/>
                <w:sz w:val="18"/>
                <w:szCs w:val="18"/>
              </w:rPr>
              <w:lastRenderedPageBreak/>
              <w:t>间形态</w:t>
            </w:r>
          </w:p>
        </w:tc>
      </w:tr>
      <w:tr w:rsidR="00C6306B" w:rsidRPr="00C6306B" w14:paraId="2B59FB48" w14:textId="77777777" w:rsidTr="00572A87">
        <w:tc>
          <w:tcPr>
            <w:tcW w:w="0" w:type="auto"/>
            <w:vAlign w:val="center"/>
            <w:hideMark/>
          </w:tcPr>
          <w:p w14:paraId="05EC68F0"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lastRenderedPageBreak/>
              <w:t>方案生成步长</w:t>
            </w:r>
          </w:p>
        </w:tc>
        <w:tc>
          <w:tcPr>
            <w:tcW w:w="0" w:type="auto"/>
            <w:vAlign w:val="center"/>
            <w:hideMark/>
          </w:tcPr>
          <w:p w14:paraId="5982853F"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w:t>
            </w:r>
            <w:r w:rsidRPr="00EE2DE5">
              <w:rPr>
                <w:rFonts w:eastAsia="宋体"/>
                <w:sz w:val="18"/>
                <w:szCs w:val="18"/>
              </w:rPr>
              <w:t>个评价栅格</w:t>
            </w:r>
          </w:p>
        </w:tc>
        <w:tc>
          <w:tcPr>
            <w:tcW w:w="0" w:type="auto"/>
            <w:vAlign w:val="center"/>
            <w:hideMark/>
          </w:tcPr>
          <w:p w14:paraId="7F3E955A"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系统搜索精度和计算效率</w:t>
            </w:r>
          </w:p>
        </w:tc>
        <w:tc>
          <w:tcPr>
            <w:tcW w:w="0" w:type="auto"/>
            <w:vAlign w:val="center"/>
            <w:hideMark/>
          </w:tcPr>
          <w:p w14:paraId="1EF4AB3D"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控制候选方案数量</w:t>
            </w:r>
          </w:p>
        </w:tc>
      </w:tr>
      <w:tr w:rsidR="00C6306B" w:rsidRPr="00C6306B" w14:paraId="1F53321C" w14:textId="77777777" w:rsidTr="00572A87">
        <w:tc>
          <w:tcPr>
            <w:tcW w:w="0" w:type="auto"/>
            <w:vAlign w:val="center"/>
            <w:hideMark/>
          </w:tcPr>
          <w:p w14:paraId="3609D4DF"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控制指标</w:t>
            </w:r>
          </w:p>
        </w:tc>
        <w:tc>
          <w:tcPr>
            <w:tcW w:w="0" w:type="auto"/>
            <w:vAlign w:val="center"/>
            <w:hideMark/>
          </w:tcPr>
          <w:p w14:paraId="32382F14"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均值、</w:t>
            </w:r>
            <w:r w:rsidRPr="00EE2DE5">
              <w:rPr>
                <w:rFonts w:eastAsia="宋体"/>
                <w:sz w:val="18"/>
                <w:szCs w:val="18"/>
              </w:rPr>
              <w:t>P90</w:t>
            </w:r>
            <w:r w:rsidRPr="00EE2DE5">
              <w:rPr>
                <w:rFonts w:eastAsia="宋体"/>
                <w:sz w:val="18"/>
                <w:szCs w:val="18"/>
              </w:rPr>
              <w:t>、</w:t>
            </w:r>
            <w:r w:rsidRPr="00EE2DE5">
              <w:rPr>
                <w:rFonts w:eastAsia="宋体"/>
                <w:sz w:val="18"/>
                <w:szCs w:val="18"/>
              </w:rPr>
              <w:t>ODI</w:t>
            </w:r>
            <w:r w:rsidRPr="00EE2DE5">
              <w:rPr>
                <w:rFonts w:eastAsia="宋体"/>
                <w:sz w:val="18"/>
                <w:szCs w:val="18"/>
              </w:rPr>
              <w:t>＞</w:t>
            </w:r>
            <w:r w:rsidRPr="00EE2DE5">
              <w:rPr>
                <w:rFonts w:eastAsia="宋体"/>
                <w:sz w:val="18"/>
                <w:szCs w:val="18"/>
              </w:rPr>
              <w:t>0.70</w:t>
            </w:r>
            <w:r w:rsidRPr="00EE2DE5">
              <w:rPr>
                <w:rFonts w:eastAsia="宋体"/>
                <w:sz w:val="18"/>
                <w:szCs w:val="18"/>
              </w:rPr>
              <w:t>面积占比</w:t>
            </w:r>
          </w:p>
        </w:tc>
        <w:tc>
          <w:tcPr>
            <w:tcW w:w="0" w:type="auto"/>
            <w:vAlign w:val="center"/>
            <w:hideMark/>
          </w:tcPr>
          <w:p w14:paraId="3072D15B"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含水层扰动保护要求</w:t>
            </w:r>
          </w:p>
        </w:tc>
        <w:tc>
          <w:tcPr>
            <w:tcW w:w="0" w:type="auto"/>
            <w:vAlign w:val="center"/>
            <w:hideMark/>
          </w:tcPr>
          <w:p w14:paraId="3FD667A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识别扰动较高方案</w:t>
            </w:r>
          </w:p>
        </w:tc>
      </w:tr>
      <w:tr w:rsidR="00C6306B" w:rsidRPr="00C6306B" w14:paraId="7DDDBB12" w14:textId="77777777" w:rsidTr="00572A87">
        <w:tc>
          <w:tcPr>
            <w:tcW w:w="0" w:type="auto"/>
            <w:vAlign w:val="center"/>
            <w:hideMark/>
          </w:tcPr>
          <w:p w14:paraId="55B617BD"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初始候选方案数量</w:t>
            </w:r>
          </w:p>
        </w:tc>
        <w:tc>
          <w:tcPr>
            <w:tcW w:w="0" w:type="auto"/>
            <w:vAlign w:val="center"/>
            <w:hideMark/>
          </w:tcPr>
          <w:p w14:paraId="45B99702"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336</w:t>
            </w:r>
          </w:p>
        </w:tc>
        <w:tc>
          <w:tcPr>
            <w:tcW w:w="0" w:type="auto"/>
            <w:vAlign w:val="center"/>
            <w:hideMark/>
          </w:tcPr>
          <w:p w14:paraId="7BE3106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规则枚举结果</w:t>
            </w:r>
          </w:p>
        </w:tc>
        <w:tc>
          <w:tcPr>
            <w:tcW w:w="0" w:type="auto"/>
            <w:vAlign w:val="center"/>
            <w:hideMark/>
          </w:tcPr>
          <w:p w14:paraId="50F90FB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反映方案搜索规模</w:t>
            </w:r>
          </w:p>
        </w:tc>
      </w:tr>
      <w:tr w:rsidR="00C6306B" w:rsidRPr="00C6306B" w14:paraId="27436C7B" w14:textId="77777777" w:rsidTr="00572A87">
        <w:tc>
          <w:tcPr>
            <w:tcW w:w="0" w:type="auto"/>
            <w:vAlign w:val="center"/>
            <w:hideMark/>
          </w:tcPr>
          <w:p w14:paraId="3E5E9395"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可行方案数量</w:t>
            </w:r>
          </w:p>
        </w:tc>
        <w:tc>
          <w:tcPr>
            <w:tcW w:w="0" w:type="auto"/>
            <w:vAlign w:val="center"/>
            <w:hideMark/>
          </w:tcPr>
          <w:p w14:paraId="4D50804A"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74</w:t>
            </w:r>
          </w:p>
        </w:tc>
        <w:tc>
          <w:tcPr>
            <w:tcW w:w="0" w:type="auto"/>
            <w:vAlign w:val="center"/>
            <w:hideMark/>
          </w:tcPr>
          <w:p w14:paraId="2456637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约束筛选结果</w:t>
            </w:r>
          </w:p>
        </w:tc>
        <w:tc>
          <w:tcPr>
            <w:tcW w:w="0" w:type="auto"/>
            <w:vAlign w:val="center"/>
            <w:hideMark/>
          </w:tcPr>
          <w:p w14:paraId="213271C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反映方案筛选结果</w:t>
            </w:r>
          </w:p>
        </w:tc>
      </w:tr>
    </w:tbl>
    <w:p w14:paraId="60A58352" w14:textId="77777777" w:rsidR="006258A7" w:rsidRDefault="006258A7" w:rsidP="006258A7">
      <w:pPr>
        <w:pStyle w:val="100"/>
        <w:ind w:firstLineChars="0" w:firstLine="0"/>
      </w:pPr>
    </w:p>
    <w:p w14:paraId="48ABDC6C" w14:textId="47C4D17A" w:rsidR="006258A7" w:rsidRDefault="00C6306B" w:rsidP="00FA49A8">
      <w:pPr>
        <w:pStyle w:val="100"/>
        <w:ind w:firstLine="420"/>
      </w:pPr>
      <w:r w:rsidRPr="00C6306B">
        <w:t>由</w:t>
      </w:r>
      <w:r>
        <w:fldChar w:fldCharType="begin"/>
      </w:r>
      <w:r>
        <w:instrText xml:space="preserve"> REF _Ref230095785 \h </w:instrText>
      </w:r>
      <w:r>
        <w:fldChar w:fldCharType="separate"/>
      </w:r>
      <w:r w:rsidR="007E5F17">
        <w:rPr>
          <w:rFonts w:hint="eastAsia"/>
        </w:rPr>
        <w:t>表</w:t>
      </w:r>
      <w:r w:rsidR="007E5F17">
        <w:rPr>
          <w:noProof/>
        </w:rPr>
        <w:t>5</w:t>
      </w:r>
      <w:r>
        <w:fldChar w:fldCharType="end"/>
      </w:r>
      <w:r w:rsidRPr="00C6306B">
        <w:t>可知，候选方案生成过程并不是简单的几何布置，而是在有效布置域、工作面参数、煤柱留设和扰动控制指标共同作用下完成的空间搜索过程。其中，有效布置域用于限定候选方案生成范围，工作面宽度、推进长度和推进方向用于控制工作面空间形态，边界煤柱和区段煤柱用于保证方案满足基本安全要求，</w:t>
      </w:r>
      <w:r w:rsidRPr="00C6306B">
        <w:t>ODI</w:t>
      </w:r>
      <w:r w:rsidRPr="00C6306B">
        <w:t>均值、</w:t>
      </w:r>
      <w:r w:rsidRPr="00C6306B">
        <w:t>P90</w:t>
      </w:r>
      <w:r w:rsidRPr="00C6306B">
        <w:t>和</w:t>
      </w:r>
      <w:r w:rsidRPr="00C6306B">
        <w:t>ODI</w:t>
      </w:r>
      <w:r w:rsidRPr="00C6306B">
        <w:t>＞</w:t>
      </w:r>
      <w:r w:rsidRPr="00C6306B">
        <w:t>0.70</w:t>
      </w:r>
      <w:r w:rsidRPr="00C6306B">
        <w:t>面积占比则用于识别扰动较高方案。通过上述参数设置，系统能够将采区规划方案生成过程转化为具有明确边界条件和约束条件的规则化计算过程。</w:t>
      </w:r>
    </w:p>
    <w:p w14:paraId="0433E9D7" w14:textId="77777777" w:rsidR="00CC47C9" w:rsidRPr="00CC47C9" w:rsidRDefault="00CC47C9" w:rsidP="00FA49A8">
      <w:pPr>
        <w:pStyle w:val="100"/>
        <w:ind w:firstLine="420"/>
      </w:pPr>
      <w:r w:rsidRPr="00CC47C9">
        <w:t>设第</w:t>
      </w:r>
      <w:r w:rsidRPr="00CC47C9">
        <w:rPr>
          <w:position w:val="-10"/>
        </w:rPr>
        <w:object w:dxaOrig="200" w:dyaOrig="260" w14:anchorId="6523A687">
          <v:shape id="_x0000_i1119" type="#_x0000_t75" style="width:12pt;height:12pt" o:ole="">
            <v:imagedata r:id="rId202" o:title=""/>
          </v:shape>
          <o:OLEObject Type="Embed" ProgID="Equation.DSMT4" ShapeID="_x0000_i1119" DrawAspect="Content" ObjectID="_1841152804" r:id="rId203"/>
        </w:object>
      </w:r>
      <w:r w:rsidRPr="00CC47C9">
        <w:t>个候选采区规划方案为</w:t>
      </w:r>
      <w:r w:rsidRPr="00CC47C9">
        <w:rPr>
          <w:position w:val="-14"/>
        </w:rPr>
        <w:object w:dxaOrig="260" w:dyaOrig="380" w14:anchorId="11A229A8">
          <v:shape id="_x0000_i1120" type="#_x0000_t75" style="width:12pt;height:18pt" o:ole="">
            <v:imagedata r:id="rId204" o:title=""/>
          </v:shape>
          <o:OLEObject Type="Embed" ProgID="Equation.DSMT4" ShapeID="_x0000_i1120" DrawAspect="Content" ObjectID="_1841152805" r:id="rId205"/>
        </w:object>
      </w:r>
      <w:r w:rsidRPr="00CC47C9">
        <w:t>，其由工作面数量、工作面宽度、推进长度、煤柱宽度、布置方向和方案覆盖范围等参数共同确定，可表示为：</w:t>
      </w:r>
    </w:p>
    <w:p w14:paraId="569E7EF9" w14:textId="4F45AAEC" w:rsidR="00CC47C9" w:rsidRPr="00CC47C9" w:rsidRDefault="00CC47C9" w:rsidP="00CC47C9">
      <w:pPr>
        <w:pStyle w:val="MTDisplayEquation"/>
        <w:ind w:firstLine="480"/>
      </w:pPr>
      <w:r>
        <w:tab/>
      </w:r>
      <w:r w:rsidRPr="00CC47C9">
        <w:rPr>
          <w:position w:val="-14"/>
        </w:rPr>
        <w:object w:dxaOrig="2659" w:dyaOrig="380" w14:anchorId="6019378B">
          <v:shape id="_x0000_i1121" type="#_x0000_t75" style="width:132pt;height:18pt" o:ole="">
            <v:imagedata r:id="rId206" o:title=""/>
          </v:shape>
          <o:OLEObject Type="Embed" ProgID="Equation.DSMT4" ShapeID="_x0000_i1121" DrawAspect="Content" ObjectID="_1841152806" r:id="rId2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12</w:instrText>
        </w:r>
      </w:fldSimple>
      <w:r>
        <w:instrText>)</w:instrText>
      </w:r>
      <w:r>
        <w:fldChar w:fldCharType="end"/>
      </w:r>
    </w:p>
    <w:p w14:paraId="1979F432" w14:textId="77777777" w:rsidR="00CC47C9" w:rsidRPr="00CC47C9" w:rsidRDefault="00CC47C9" w:rsidP="00FA49A8">
      <w:pPr>
        <w:pStyle w:val="100"/>
        <w:ind w:firstLine="420"/>
      </w:pPr>
      <w:r w:rsidRPr="00CC47C9">
        <w:t>式中：</w:t>
      </w:r>
      <w:r w:rsidRPr="00CC47C9">
        <w:rPr>
          <w:position w:val="-14"/>
        </w:rPr>
        <w:object w:dxaOrig="340" w:dyaOrig="380" w14:anchorId="338A47AB">
          <v:shape id="_x0000_i1122" type="#_x0000_t75" style="width:18pt;height:18pt" o:ole="">
            <v:imagedata r:id="rId208" o:title=""/>
          </v:shape>
          <o:OLEObject Type="Embed" ProgID="Equation.DSMT4" ShapeID="_x0000_i1122" DrawAspect="Content" ObjectID="_1841152807" r:id="rId209"/>
        </w:object>
      </w:r>
      <w:r w:rsidRPr="00CC47C9">
        <w:t>为第</w:t>
      </w:r>
      <w:r w:rsidRPr="00CC47C9">
        <w:rPr>
          <w:position w:val="-10"/>
        </w:rPr>
        <w:object w:dxaOrig="200" w:dyaOrig="260" w14:anchorId="738E3A73">
          <v:shape id="_x0000_i1123" type="#_x0000_t75" style="width:12pt;height:12pt" o:ole="">
            <v:imagedata r:id="rId210" o:title=""/>
          </v:shape>
          <o:OLEObject Type="Embed" ProgID="Equation.DSMT4" ShapeID="_x0000_i1123" DrawAspect="Content" ObjectID="_1841152808" r:id="rId211"/>
        </w:object>
      </w:r>
      <w:r w:rsidRPr="00CC47C9">
        <w:t>个方案中的工作面数量；</w:t>
      </w:r>
      <w:r w:rsidRPr="00CC47C9">
        <w:rPr>
          <w:position w:val="-14"/>
        </w:rPr>
        <w:object w:dxaOrig="279" w:dyaOrig="380" w14:anchorId="769A7F1B">
          <v:shape id="_x0000_i1124" type="#_x0000_t75" style="width:12pt;height:18pt" o:ole="">
            <v:imagedata r:id="rId212" o:title=""/>
          </v:shape>
          <o:OLEObject Type="Embed" ProgID="Equation.DSMT4" ShapeID="_x0000_i1124" DrawAspect="Content" ObjectID="_1841152809" r:id="rId213"/>
        </w:object>
      </w:r>
      <w:r w:rsidRPr="00CC47C9">
        <w:t>为工作面推进长度；</w:t>
      </w:r>
      <w:r w:rsidRPr="00CC47C9">
        <w:rPr>
          <w:position w:val="-14"/>
        </w:rPr>
        <w:object w:dxaOrig="300" w:dyaOrig="380" w14:anchorId="5B2CA109">
          <v:shape id="_x0000_i1125" type="#_x0000_t75" style="width:18pt;height:18pt" o:ole="">
            <v:imagedata r:id="rId214" o:title=""/>
          </v:shape>
          <o:OLEObject Type="Embed" ProgID="Equation.DSMT4" ShapeID="_x0000_i1125" DrawAspect="Content" ObjectID="_1841152810" r:id="rId215"/>
        </w:object>
      </w:r>
      <w:r w:rsidRPr="00CC47C9">
        <w:t>为工作面宽度；</w:t>
      </w:r>
      <w:r w:rsidRPr="00CC47C9">
        <w:rPr>
          <w:position w:val="-14"/>
        </w:rPr>
        <w:object w:dxaOrig="300" w:dyaOrig="380" w14:anchorId="745CA81D">
          <v:shape id="_x0000_i1126" type="#_x0000_t75" style="width:18pt;height:18pt" o:ole="">
            <v:imagedata r:id="rId216" o:title=""/>
          </v:shape>
          <o:OLEObject Type="Embed" ProgID="Equation.DSMT4" ShapeID="_x0000_i1126" DrawAspect="Content" ObjectID="_1841152811" r:id="rId217"/>
        </w:object>
      </w:r>
      <w:r w:rsidRPr="00CC47C9">
        <w:t>为煤柱宽度；</w:t>
      </w:r>
      <w:r w:rsidRPr="00CC47C9">
        <w:rPr>
          <w:position w:val="-14"/>
        </w:rPr>
        <w:object w:dxaOrig="260" w:dyaOrig="380" w14:anchorId="0187C746">
          <v:shape id="_x0000_i1127" type="#_x0000_t75" style="width:12pt;height:18pt" o:ole="">
            <v:imagedata r:id="rId218" o:title=""/>
          </v:shape>
          <o:OLEObject Type="Embed" ProgID="Equation.DSMT4" ShapeID="_x0000_i1127" DrawAspect="Content" ObjectID="_1841152812" r:id="rId219"/>
        </w:object>
      </w:r>
      <w:r w:rsidRPr="00CC47C9">
        <w:t>为工作面布置方向；</w:t>
      </w:r>
      <w:r w:rsidRPr="00CC47C9">
        <w:rPr>
          <w:position w:val="-14"/>
        </w:rPr>
        <w:object w:dxaOrig="340" w:dyaOrig="380" w14:anchorId="1135DA2E">
          <v:shape id="_x0000_i1128" type="#_x0000_t75" style="width:18pt;height:18pt" o:ole="">
            <v:imagedata r:id="rId220" o:title=""/>
          </v:shape>
          <o:OLEObject Type="Embed" ProgID="Equation.DSMT4" ShapeID="_x0000_i1128" DrawAspect="Content" ObjectID="_1841152813" r:id="rId221"/>
        </w:object>
      </w:r>
      <w:r w:rsidRPr="00CC47C9">
        <w:t>为方案对应的工作面覆盖范围。</w:t>
      </w:r>
    </w:p>
    <w:p w14:paraId="7699DE8E" w14:textId="77777777" w:rsidR="00CC47C9" w:rsidRPr="00CC47C9" w:rsidRDefault="00CC47C9" w:rsidP="00FA49A8">
      <w:pPr>
        <w:pStyle w:val="100"/>
        <w:ind w:firstLine="420"/>
      </w:pPr>
      <w:r w:rsidRPr="00CC47C9">
        <w:t>在约束层，首先判断候选方案是否满足基本空间约束和工程参数要求。工作面覆盖范围应位于有效布置域内，并避开保护区、限制开采区和不可采区域；工作面宽度、推进长度和煤柱宽度应满足矿井生产组织及安全要求；同时，方案覆盖范围内的覆岩扰动水平不应超过设定控制阈值。其基本约束可表示为：</w:t>
      </w:r>
    </w:p>
    <w:p w14:paraId="07FBD6DD" w14:textId="72A4E1D7" w:rsidR="002863CB" w:rsidRDefault="002863CB" w:rsidP="002863CB">
      <w:pPr>
        <w:pStyle w:val="MTDisplayEquation"/>
        <w:ind w:firstLine="480"/>
      </w:pPr>
      <w:r>
        <w:tab/>
      </w:r>
      <w:r w:rsidRPr="002863CB">
        <w:rPr>
          <w:position w:val="-96"/>
        </w:rPr>
        <w:object w:dxaOrig="1960" w:dyaOrig="2040" w14:anchorId="50EEFD0C">
          <v:shape id="_x0000_i1129" type="#_x0000_t75" style="width:96pt;height:102pt" o:ole="">
            <v:imagedata r:id="rId222" o:title=""/>
          </v:shape>
          <o:OLEObject Type="Embed" ProgID="Equation.DSMT4" ShapeID="_x0000_i1129" DrawAspect="Content" ObjectID="_1841152814" r:id="rId2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13</w:instrText>
        </w:r>
      </w:fldSimple>
      <w:r>
        <w:instrText>)</w:instrText>
      </w:r>
      <w:r>
        <w:fldChar w:fldCharType="end"/>
      </w:r>
    </w:p>
    <w:p w14:paraId="636E97B4" w14:textId="77777777" w:rsidR="00CC47C9" w:rsidRPr="00CC47C9" w:rsidRDefault="00CC47C9" w:rsidP="00FA49A8">
      <w:pPr>
        <w:pStyle w:val="100"/>
        <w:ind w:firstLine="420"/>
      </w:pPr>
      <w:r w:rsidRPr="00CC47C9">
        <w:t>式中：</w:t>
      </w:r>
      <w:r w:rsidR="002863CB" w:rsidRPr="002863CB">
        <w:rPr>
          <w:position w:val="-12"/>
        </w:rPr>
        <w:object w:dxaOrig="320" w:dyaOrig="360" w14:anchorId="6048EBA6">
          <v:shape id="_x0000_i1130" type="#_x0000_t75" style="width:18pt;height:18pt" o:ole="">
            <v:imagedata r:id="rId224" o:title=""/>
          </v:shape>
          <o:OLEObject Type="Embed" ProgID="Equation.DSMT4" ShapeID="_x0000_i1130" DrawAspect="Content" ObjectID="_1841152815" r:id="rId225"/>
        </w:object>
      </w:r>
      <w:r w:rsidRPr="00CC47C9">
        <w:t>为工作面有效布置域；</w:t>
      </w:r>
      <w:r w:rsidR="002863CB" w:rsidRPr="002863CB">
        <w:rPr>
          <w:position w:val="-12"/>
        </w:rPr>
        <w:object w:dxaOrig="440" w:dyaOrig="360" w14:anchorId="397327FC">
          <v:shape id="_x0000_i1131" type="#_x0000_t75" style="width:24pt;height:18pt" o:ole="">
            <v:imagedata r:id="rId226" o:title=""/>
          </v:shape>
          <o:OLEObject Type="Embed" ProgID="Equation.DSMT4" ShapeID="_x0000_i1131" DrawAspect="Content" ObjectID="_1841152816" r:id="rId227"/>
        </w:object>
      </w:r>
      <w:r w:rsidRPr="00CC47C9">
        <w:t>和</w:t>
      </w:r>
      <w:r w:rsidR="002863CB" w:rsidRPr="002863CB">
        <w:rPr>
          <w:position w:val="-12"/>
        </w:rPr>
        <w:object w:dxaOrig="480" w:dyaOrig="360" w14:anchorId="04BDA370">
          <v:shape id="_x0000_i1132" type="#_x0000_t75" style="width:24pt;height:18pt" o:ole="">
            <v:imagedata r:id="rId228" o:title=""/>
          </v:shape>
          <o:OLEObject Type="Embed" ProgID="Equation.DSMT4" ShapeID="_x0000_i1132" DrawAspect="Content" ObjectID="_1841152817" r:id="rId229"/>
        </w:object>
      </w:r>
      <w:r w:rsidRPr="00CC47C9">
        <w:t>分别为工作面宽度下限和上限；</w:t>
      </w:r>
      <w:r w:rsidR="002863CB" w:rsidRPr="002863CB">
        <w:rPr>
          <w:position w:val="-12"/>
        </w:rPr>
        <w:object w:dxaOrig="440" w:dyaOrig="360" w14:anchorId="6464F399">
          <v:shape id="_x0000_i1133" type="#_x0000_t75" style="width:24pt;height:18pt" o:ole="">
            <v:imagedata r:id="rId230" o:title=""/>
          </v:shape>
          <o:OLEObject Type="Embed" ProgID="Equation.DSMT4" ShapeID="_x0000_i1133" DrawAspect="Content" ObjectID="_1841152818" r:id="rId231"/>
        </w:object>
      </w:r>
      <w:r w:rsidRPr="00CC47C9">
        <w:t>和</w:t>
      </w:r>
      <w:r w:rsidR="002863CB" w:rsidRPr="002863CB">
        <w:rPr>
          <w:position w:val="-12"/>
        </w:rPr>
        <w:object w:dxaOrig="460" w:dyaOrig="360" w14:anchorId="58B52006">
          <v:shape id="_x0000_i1134" type="#_x0000_t75" style="width:24pt;height:18pt" o:ole="">
            <v:imagedata r:id="rId232" o:title=""/>
          </v:shape>
          <o:OLEObject Type="Embed" ProgID="Equation.DSMT4" ShapeID="_x0000_i1134" DrawAspect="Content" ObjectID="_1841152819" r:id="rId233"/>
        </w:object>
      </w:r>
      <w:r w:rsidRPr="00CC47C9">
        <w:t>分别为工作面推进长度下限和上限；</w:t>
      </w:r>
      <w:r w:rsidR="002863CB" w:rsidRPr="002863CB">
        <w:rPr>
          <w:position w:val="-12"/>
        </w:rPr>
        <w:object w:dxaOrig="460" w:dyaOrig="360" w14:anchorId="0E723FCF">
          <v:shape id="_x0000_i1135" type="#_x0000_t75" style="width:24pt;height:18pt" o:ole="">
            <v:imagedata r:id="rId234" o:title=""/>
          </v:shape>
          <o:OLEObject Type="Embed" ProgID="Equation.DSMT4" ShapeID="_x0000_i1135" DrawAspect="Content" ObjectID="_1841152820" r:id="rId235"/>
        </w:object>
      </w:r>
      <w:r w:rsidRPr="00CC47C9">
        <w:t>为煤柱宽度下限；</w:t>
      </w:r>
      <w:r w:rsidR="002863CB" w:rsidRPr="002863CB">
        <w:rPr>
          <w:position w:val="-10"/>
        </w:rPr>
        <w:object w:dxaOrig="600" w:dyaOrig="380" w14:anchorId="67EC183E">
          <v:shape id="_x0000_i1136" type="#_x0000_t75" style="width:30pt;height:18pt" o:ole="">
            <v:imagedata r:id="rId236" o:title=""/>
          </v:shape>
          <o:OLEObject Type="Embed" ProgID="Equation.DSMT4" ShapeID="_x0000_i1136" DrawAspect="Content" ObjectID="_1841152821" r:id="rId237"/>
        </w:object>
      </w:r>
      <w:r w:rsidRPr="00CC47C9">
        <w:t>为第</w:t>
      </w:r>
      <w:r w:rsidR="002863CB" w:rsidRPr="002863CB">
        <w:rPr>
          <w:position w:val="-10"/>
        </w:rPr>
        <w:object w:dxaOrig="200" w:dyaOrig="260" w14:anchorId="1347617E">
          <v:shape id="_x0000_i1137" type="#_x0000_t75" style="width:12pt;height:12pt" o:ole="">
            <v:imagedata r:id="rId238" o:title=""/>
          </v:shape>
          <o:OLEObject Type="Embed" ProgID="Equation.DSMT4" ShapeID="_x0000_i1137" DrawAspect="Content" ObjectID="_1841152822" r:id="rId239"/>
        </w:object>
      </w:r>
      <w:r w:rsidRPr="00CC47C9">
        <w:t>个候选方案覆盖范围内的平均扰动指数；</w:t>
      </w:r>
      <w:r w:rsidR="002863CB" w:rsidRPr="002863CB">
        <w:rPr>
          <w:position w:val="-12"/>
        </w:rPr>
        <w:object w:dxaOrig="700" w:dyaOrig="360" w14:anchorId="4E967919">
          <v:shape id="_x0000_i1138" type="#_x0000_t75" style="width:36pt;height:18pt" o:ole="">
            <v:imagedata r:id="rId240" o:title=""/>
          </v:shape>
          <o:OLEObject Type="Embed" ProgID="Equation.DSMT4" ShapeID="_x0000_i1138" DrawAspect="Content" ObjectID="_1841152823" r:id="rId241"/>
        </w:object>
      </w:r>
      <w:r w:rsidRPr="00CC47C9">
        <w:t>为扰动控制阈值。不满足式（</w:t>
      </w:r>
      <w:r w:rsidRPr="00CC47C9">
        <w:t>12</w:t>
      </w:r>
      <w:r w:rsidRPr="00CC47C9">
        <w:t>）的方案不进入后续目标评价过程。对于含水层保护要求较高的区域，除平均</w:t>
      </w:r>
      <w:r w:rsidRPr="00CC47C9">
        <w:t>ODI</w:t>
      </w:r>
      <w:r w:rsidRPr="00CC47C9">
        <w:t>外，还应进一步约束高扰动区重叠面积或高分位</w:t>
      </w:r>
      <w:r w:rsidRPr="00CC47C9">
        <w:t>ODI</w:t>
      </w:r>
      <w:r w:rsidRPr="00CC47C9">
        <w:t>值。</w:t>
      </w:r>
    </w:p>
    <w:p w14:paraId="24BEAFCE" w14:textId="77777777" w:rsidR="00CC47C9" w:rsidRPr="00CC47C9" w:rsidRDefault="00C6306B" w:rsidP="00FA49A8">
      <w:pPr>
        <w:pStyle w:val="100"/>
        <w:ind w:firstLine="420"/>
      </w:pPr>
      <w:r w:rsidRPr="00C6306B">
        <w:t>对满足基本约束的方案，进一步从工程效率、资源回收和扰动控制</w:t>
      </w:r>
      <w:r w:rsidRPr="00C6306B">
        <w:t>3</w:t>
      </w:r>
      <w:r w:rsidRPr="00C6306B">
        <w:t>个方面进行初步评价。工程效率主要反映工作面形态规整性、推进连续性和生产组织便利性；资源回收主要反映有效布置域覆盖率、煤厚资源利用程度和煤柱损失情况；扰动控制主要反映方案覆盖范围内</w:t>
      </w:r>
      <w:r w:rsidRPr="00C6306B">
        <w:t>ODI</w:t>
      </w:r>
      <w:r w:rsidRPr="00C6306B">
        <w:t>均值、</w:t>
      </w:r>
      <w:r w:rsidRPr="00C6306B">
        <w:t>P90</w:t>
      </w:r>
      <w:r w:rsidRPr="00C6306B">
        <w:t>值和扰动较高区域叠置比例。设第</w:t>
      </w:r>
      <w:r w:rsidRPr="00C6306B">
        <w:rPr>
          <w:position w:val="-10"/>
        </w:rPr>
        <w:object w:dxaOrig="200" w:dyaOrig="260" w14:anchorId="0619CB64">
          <v:shape id="_x0000_i1139" type="#_x0000_t75" style="width:12pt;height:12pt" o:ole="">
            <v:imagedata r:id="rId242" o:title=""/>
          </v:shape>
          <o:OLEObject Type="Embed" ProgID="Equation.DSMT4" ShapeID="_x0000_i1139" DrawAspect="Content" ObjectID="_1841152824" r:id="rId243"/>
        </w:object>
      </w:r>
      <w:r w:rsidRPr="00C6306B">
        <w:t>个候选方案的工程效率评分、资源回收评分和扰动控制评分分别为</w:t>
      </w:r>
      <w:r w:rsidRPr="00C6306B">
        <w:rPr>
          <w:position w:val="-14"/>
        </w:rPr>
        <w:object w:dxaOrig="300" w:dyaOrig="400" w14:anchorId="2D151959">
          <v:shape id="_x0000_i1140" type="#_x0000_t75" style="width:18pt;height:18pt" o:ole="">
            <v:imagedata r:id="rId244" o:title=""/>
          </v:shape>
          <o:OLEObject Type="Embed" ProgID="Equation.DSMT4" ShapeID="_x0000_i1140" DrawAspect="Content" ObjectID="_1841152825" r:id="rId245"/>
        </w:object>
      </w:r>
      <w:r w:rsidRPr="00C6306B">
        <w:t>、</w:t>
      </w:r>
      <w:r w:rsidRPr="00C6306B">
        <w:rPr>
          <w:position w:val="-14"/>
        </w:rPr>
        <w:object w:dxaOrig="300" w:dyaOrig="400" w14:anchorId="3721EAA4">
          <v:shape id="_x0000_i1141" type="#_x0000_t75" style="width:18pt;height:18pt" o:ole="">
            <v:imagedata r:id="rId246" o:title=""/>
          </v:shape>
          <o:OLEObject Type="Embed" ProgID="Equation.DSMT4" ShapeID="_x0000_i1141" DrawAspect="Content" ObjectID="_1841152826" r:id="rId247"/>
        </w:object>
      </w:r>
      <w:r w:rsidRPr="00C6306B">
        <w:t>和</w:t>
      </w:r>
      <w:r w:rsidRPr="00C6306B">
        <w:rPr>
          <w:position w:val="-14"/>
        </w:rPr>
        <w:object w:dxaOrig="320" w:dyaOrig="400" w14:anchorId="0385B819">
          <v:shape id="_x0000_i1142" type="#_x0000_t75" style="width:18pt;height:18pt" o:ole="">
            <v:imagedata r:id="rId248" o:title=""/>
          </v:shape>
          <o:OLEObject Type="Embed" ProgID="Equation.DSMT4" ShapeID="_x0000_i1142" DrawAspect="Content" ObjectID="_1841152827" r:id="rId249"/>
        </w:object>
      </w:r>
      <w:r w:rsidRPr="00C6306B">
        <w:t>，则规划层综合得分可表示为：</w:t>
      </w:r>
    </w:p>
    <w:p w14:paraId="426B3C64" w14:textId="500A5167" w:rsidR="002863CB" w:rsidRPr="00CC47C9" w:rsidRDefault="002863CB" w:rsidP="002863CB">
      <w:pPr>
        <w:pStyle w:val="MTDisplayEquation"/>
        <w:ind w:firstLine="480"/>
      </w:pPr>
      <w:r>
        <w:tab/>
      </w:r>
      <w:r w:rsidR="00C6306B" w:rsidRPr="002863CB">
        <w:rPr>
          <w:position w:val="-14"/>
        </w:rPr>
        <w:object w:dxaOrig="2180" w:dyaOrig="400" w14:anchorId="263C52A2">
          <v:shape id="_x0000_i1143" type="#_x0000_t75" style="width:114pt;height:18pt" o:ole="">
            <v:imagedata r:id="rId250" o:title=""/>
          </v:shape>
          <o:OLEObject Type="Embed" ProgID="Equation.DSMT4" ShapeID="_x0000_i1143" DrawAspect="Content" ObjectID="_1841152828" r:id="rId2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14</w:instrText>
        </w:r>
      </w:fldSimple>
      <w:r>
        <w:instrText>)</w:instrText>
      </w:r>
      <w:r>
        <w:fldChar w:fldCharType="end"/>
      </w:r>
    </w:p>
    <w:p w14:paraId="26F897E7" w14:textId="77777777" w:rsidR="00CC47C9" w:rsidRPr="00CC47C9" w:rsidRDefault="00C6306B" w:rsidP="00FA49A8">
      <w:pPr>
        <w:pStyle w:val="100"/>
        <w:ind w:firstLine="420"/>
      </w:pPr>
      <w:r w:rsidRPr="00C6306B">
        <w:t>式中：</w:t>
      </w:r>
      <w:r w:rsidRPr="00C6306B">
        <w:rPr>
          <w:position w:val="-14"/>
        </w:rPr>
        <w:object w:dxaOrig="279" w:dyaOrig="380" w14:anchorId="228DEF6F">
          <v:shape id="_x0000_i1144" type="#_x0000_t75" style="width:12pt;height:18pt" o:ole="">
            <v:imagedata r:id="rId252" o:title=""/>
          </v:shape>
          <o:OLEObject Type="Embed" ProgID="Equation.DSMT4" ShapeID="_x0000_i1144" DrawAspect="Content" ObjectID="_1841152829" r:id="rId253"/>
        </w:object>
      </w:r>
      <w:r w:rsidRPr="00C6306B">
        <w:t>为第</w:t>
      </w:r>
      <w:r w:rsidRPr="00C6306B">
        <w:rPr>
          <w:position w:val="-10"/>
        </w:rPr>
        <w:object w:dxaOrig="200" w:dyaOrig="260" w14:anchorId="6BB2F1F7">
          <v:shape id="_x0000_i1145" type="#_x0000_t75" style="width:12pt;height:12pt" o:ole="">
            <v:imagedata r:id="rId254" o:title=""/>
          </v:shape>
          <o:OLEObject Type="Embed" ProgID="Equation.DSMT4" ShapeID="_x0000_i1145" DrawAspect="Content" ObjectID="_1841152830" r:id="rId255"/>
        </w:object>
      </w:r>
      <w:r w:rsidRPr="00C6306B">
        <w:t>个方案在规划层的综合得分；</w:t>
      </w:r>
      <w:r w:rsidRPr="00C6306B">
        <w:rPr>
          <w:position w:val="-6"/>
        </w:rPr>
        <w:object w:dxaOrig="240" w:dyaOrig="220" w14:anchorId="3F3E22BF">
          <v:shape id="_x0000_i1146" type="#_x0000_t75" style="width:12pt;height:12pt" o:ole="">
            <v:imagedata r:id="rId256" o:title=""/>
          </v:shape>
          <o:OLEObject Type="Embed" ProgID="Equation.DSMT4" ShapeID="_x0000_i1146" DrawAspect="Content" ObjectID="_1841152831" r:id="rId257"/>
        </w:object>
      </w:r>
      <w:r w:rsidRPr="00C6306B">
        <w:t>、</w:t>
      </w:r>
      <w:r w:rsidRPr="00C6306B">
        <w:rPr>
          <w:position w:val="-10"/>
        </w:rPr>
        <w:object w:dxaOrig="240" w:dyaOrig="320" w14:anchorId="6C984CB1">
          <v:shape id="_x0000_i1147" type="#_x0000_t75" style="width:12pt;height:18pt" o:ole="">
            <v:imagedata r:id="rId258" o:title=""/>
          </v:shape>
          <o:OLEObject Type="Embed" ProgID="Equation.DSMT4" ShapeID="_x0000_i1147" DrawAspect="Content" ObjectID="_1841152832" r:id="rId259"/>
        </w:object>
      </w:r>
      <w:r w:rsidRPr="00C6306B">
        <w:t>、</w:t>
      </w:r>
      <w:r w:rsidRPr="00C6306B">
        <w:rPr>
          <w:position w:val="-10"/>
        </w:rPr>
        <w:object w:dxaOrig="200" w:dyaOrig="260" w14:anchorId="6D68F7AB">
          <v:shape id="_x0000_i1148" type="#_x0000_t75" style="width:12pt;height:12pt" o:ole="">
            <v:imagedata r:id="rId260" o:title=""/>
          </v:shape>
          <o:OLEObject Type="Embed" ProgID="Equation.DSMT4" ShapeID="_x0000_i1148" DrawAspect="Content" ObjectID="_1841152833" r:id="rId261"/>
        </w:object>
      </w:r>
      <w:r w:rsidRPr="00C6306B">
        <w:t>分别为工程效率、资源回收和扰动控制目标权重，且满足：</w:t>
      </w:r>
    </w:p>
    <w:p w14:paraId="29E84F03" w14:textId="5BCC70B5" w:rsidR="002863CB" w:rsidRPr="00CC47C9" w:rsidRDefault="002863CB" w:rsidP="002863CB">
      <w:pPr>
        <w:pStyle w:val="MTDisplayEquation"/>
        <w:ind w:firstLine="480"/>
      </w:pPr>
      <w:r>
        <w:tab/>
      </w:r>
      <w:r w:rsidR="00C6306B" w:rsidRPr="00C6306B">
        <w:rPr>
          <w:position w:val="-10"/>
        </w:rPr>
        <w:object w:dxaOrig="1280" w:dyaOrig="320" w14:anchorId="007389F2">
          <v:shape id="_x0000_i1149" type="#_x0000_t75" style="width:66pt;height:12pt" o:ole="">
            <v:imagedata r:id="rId262" o:title=""/>
          </v:shape>
          <o:OLEObject Type="Embed" ProgID="Equation.DSMT4" ShapeID="_x0000_i1149" DrawAspect="Content" ObjectID="_1841152834" r:id="rId2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15</w:instrText>
        </w:r>
      </w:fldSimple>
      <w:r>
        <w:instrText>)</w:instrText>
      </w:r>
      <w:r>
        <w:fldChar w:fldCharType="end"/>
      </w:r>
    </w:p>
    <w:p w14:paraId="502BF49D" w14:textId="77777777" w:rsidR="00CC47C9" w:rsidRPr="00CC47C9" w:rsidRDefault="00C6306B" w:rsidP="00FA49A8">
      <w:pPr>
        <w:pStyle w:val="100"/>
        <w:ind w:firstLine="420"/>
      </w:pPr>
      <w:r w:rsidRPr="00C6306B">
        <w:t>通过调整权重组合，可形成工程效率优先、资源回收优先和低扰动优先等不同规划偏好下的候选方案排序。需要说明的是，规划层综合得分仅反映方案在空间布置、资源覆盖和扰动控制方面的初步优劣，不能完全代表方案最终可实施性。因此，满足规划层筛选要求的方案还需进一步进入采掘接续校核和经济评价过程</w:t>
      </w:r>
      <w:r w:rsidR="00CC47C9" w:rsidRPr="00CC47C9">
        <w:t>。</w:t>
      </w:r>
    </w:p>
    <w:p w14:paraId="415412A9" w14:textId="77777777" w:rsidR="00C6306B" w:rsidRPr="00C6306B" w:rsidRDefault="00C6306B" w:rsidP="00C6306B">
      <w:pPr>
        <w:pStyle w:val="130"/>
      </w:pPr>
      <w:r w:rsidRPr="00C6306B">
        <w:t xml:space="preserve">2.4.2 </w:t>
      </w:r>
      <w:r w:rsidRPr="00C6306B">
        <w:t>采掘接续条件融合</w:t>
      </w:r>
    </w:p>
    <w:p w14:paraId="515CBF40" w14:textId="77777777" w:rsidR="00C6306B" w:rsidRPr="00C6306B" w:rsidRDefault="00C6306B" w:rsidP="00FA49A8">
      <w:pPr>
        <w:pStyle w:val="100"/>
        <w:ind w:firstLine="420"/>
      </w:pPr>
      <w:r w:rsidRPr="00C6306B">
        <w:t>采掘接续条件融合是条件化层级融合的第二层，主要用于判断候选采区规划方案在生产组织上的可实施性。工作面方案即使在空间上满足有效布置域、煤柱宽度和扰动控制要求，也可能因开采顺序不合理、推进周期冲突、产量组织不均衡或接替关系不连续而难以实施。因此，在方案初步筛选后，需要进一步将工作面布置结果转化为采掘接续计划，对</w:t>
      </w:r>
      <w:r w:rsidRPr="00C6306B">
        <w:lastRenderedPageBreak/>
        <w:t>方案的生产组织适应性进行评价。该部分与学位论文第</w:t>
      </w:r>
      <w:r w:rsidRPr="00C6306B">
        <w:t>6</w:t>
      </w:r>
      <w:r w:rsidRPr="00C6306B">
        <w:t>章中</w:t>
      </w:r>
      <w:r w:rsidRPr="00C6306B">
        <w:t>“</w:t>
      </w:r>
      <w:r w:rsidRPr="00C6306B">
        <w:t>采掘接续计划任务体系与约束条件构建</w:t>
      </w:r>
      <w:r w:rsidRPr="00C6306B">
        <w:t>”</w:t>
      </w:r>
      <w:r w:rsidRPr="00C6306B">
        <w:t>的内容相对应，但在小论文中应压缩为接续周期、产量组织和接续约束</w:t>
      </w:r>
      <w:r w:rsidRPr="00C6306B">
        <w:t>3</w:t>
      </w:r>
      <w:r w:rsidRPr="00C6306B">
        <w:t>类核心计算。</w:t>
      </w:r>
    </w:p>
    <w:p w14:paraId="6E21DCA1" w14:textId="77777777" w:rsidR="00C6306B" w:rsidRDefault="00C6306B" w:rsidP="00FA49A8">
      <w:pPr>
        <w:pStyle w:val="100"/>
        <w:ind w:firstLine="420"/>
      </w:pPr>
      <w:r w:rsidRPr="00C6306B">
        <w:t>设第</w:t>
      </w:r>
      <w:r w:rsidRPr="00C6306B">
        <w:rPr>
          <w:position w:val="-10"/>
        </w:rPr>
        <w:object w:dxaOrig="200" w:dyaOrig="260" w14:anchorId="602ED6BB">
          <v:shape id="_x0000_i1150" type="#_x0000_t75" style="width:12pt;height:12pt" o:ole="">
            <v:imagedata r:id="rId264" o:title=""/>
          </v:shape>
          <o:OLEObject Type="Embed" ProgID="Equation.DSMT4" ShapeID="_x0000_i1150" DrawAspect="Content" ObjectID="_1841152835" r:id="rId265"/>
        </w:object>
      </w:r>
      <w:r w:rsidRPr="00C6306B">
        <w:t>个方案中第</w:t>
      </w:r>
      <w:r w:rsidRPr="00C6306B">
        <w:rPr>
          <w:position w:val="-6"/>
        </w:rPr>
        <w:object w:dxaOrig="139" w:dyaOrig="260" w14:anchorId="388061E6">
          <v:shape id="_x0000_i1151" type="#_x0000_t75" style="width:6pt;height:12pt" o:ole="">
            <v:imagedata r:id="rId266" o:title=""/>
          </v:shape>
          <o:OLEObject Type="Embed" ProgID="Equation.DSMT4" ShapeID="_x0000_i1151" DrawAspect="Content" ObjectID="_1841152836" r:id="rId267"/>
        </w:object>
      </w:r>
      <w:r w:rsidRPr="00C6306B">
        <w:t>个工作面的推进长度为</w:t>
      </w:r>
      <w:r w:rsidRPr="00C6306B">
        <w:rPr>
          <w:position w:val="-14"/>
        </w:rPr>
        <w:object w:dxaOrig="380" w:dyaOrig="380" w14:anchorId="130A8848">
          <v:shape id="_x0000_i1152" type="#_x0000_t75" style="width:18pt;height:18pt" o:ole="">
            <v:imagedata r:id="rId268" o:title=""/>
          </v:shape>
          <o:OLEObject Type="Embed" ProgID="Equation.DSMT4" ShapeID="_x0000_i1152" DrawAspect="Content" ObjectID="_1841152837" r:id="rId269"/>
        </w:object>
      </w:r>
      <w:r w:rsidRPr="00C6306B">
        <w:t>，平均推进速度为</w:t>
      </w:r>
      <w:r w:rsidRPr="00C6306B">
        <w:rPr>
          <w:position w:val="-14"/>
        </w:rPr>
        <w:object w:dxaOrig="340" w:dyaOrig="380" w14:anchorId="3B568B8B">
          <v:shape id="_x0000_i1153" type="#_x0000_t75" style="width:18pt;height:18pt" o:ole="">
            <v:imagedata r:id="rId270" o:title=""/>
          </v:shape>
          <o:OLEObject Type="Embed" ProgID="Equation.DSMT4" ShapeID="_x0000_i1153" DrawAspect="Content" ObjectID="_1841152838" r:id="rId271"/>
        </w:object>
      </w:r>
      <w:r w:rsidRPr="00C6306B">
        <w:t>，则该工作面的开采周期可表示为：</w:t>
      </w:r>
    </w:p>
    <w:p w14:paraId="2419F949" w14:textId="025B7296" w:rsidR="00C6306B" w:rsidRPr="00C6306B" w:rsidRDefault="00C6306B" w:rsidP="00C6306B">
      <w:pPr>
        <w:pStyle w:val="MTDisplayEquation"/>
        <w:ind w:firstLine="480"/>
      </w:pPr>
      <w:r>
        <w:tab/>
      </w:r>
      <w:r w:rsidRPr="00C6306B">
        <w:rPr>
          <w:position w:val="-32"/>
        </w:rPr>
        <w:object w:dxaOrig="960" w:dyaOrig="740" w14:anchorId="3B250180">
          <v:shape id="_x0000_i1154" type="#_x0000_t75" style="width:48pt;height:36pt" o:ole="">
            <v:imagedata r:id="rId272" o:title=""/>
          </v:shape>
          <o:OLEObject Type="Embed" ProgID="Equation.DSMT4" ShapeID="_x0000_i1154" DrawAspect="Content" ObjectID="_1841152839" r:id="rId2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16</w:instrText>
        </w:r>
      </w:fldSimple>
      <w:r>
        <w:instrText>)</w:instrText>
      </w:r>
      <w:r>
        <w:fldChar w:fldCharType="end"/>
      </w:r>
    </w:p>
    <w:p w14:paraId="137D3579" w14:textId="77777777" w:rsidR="00C6306B" w:rsidRPr="00C6306B" w:rsidRDefault="00C6306B" w:rsidP="00FA49A8">
      <w:pPr>
        <w:pStyle w:val="100"/>
        <w:ind w:firstLine="420"/>
      </w:pPr>
      <w:r w:rsidRPr="00C6306B">
        <w:t>式中：</w:t>
      </w:r>
      <w:r w:rsidRPr="00C6306B">
        <w:rPr>
          <w:position w:val="-14"/>
        </w:rPr>
        <w:object w:dxaOrig="340" w:dyaOrig="380" w14:anchorId="309E7BE8">
          <v:shape id="_x0000_i1155" type="#_x0000_t75" style="width:18pt;height:18pt" o:ole="">
            <v:imagedata r:id="rId274" o:title=""/>
          </v:shape>
          <o:OLEObject Type="Embed" ProgID="Equation.DSMT4" ShapeID="_x0000_i1155" DrawAspect="Content" ObjectID="_1841152840" r:id="rId275"/>
        </w:object>
      </w:r>
      <w:r w:rsidRPr="00C6306B">
        <w:t>为第</w:t>
      </w:r>
      <w:r w:rsidRPr="00C6306B">
        <w:rPr>
          <w:position w:val="-10"/>
        </w:rPr>
        <w:object w:dxaOrig="200" w:dyaOrig="260" w14:anchorId="54772D7A">
          <v:shape id="_x0000_i1156" type="#_x0000_t75" style="width:12pt;height:12pt" o:ole="">
            <v:imagedata r:id="rId276" o:title=""/>
          </v:shape>
          <o:OLEObject Type="Embed" ProgID="Equation.DSMT4" ShapeID="_x0000_i1156" DrawAspect="Content" ObjectID="_1841152841" r:id="rId277"/>
        </w:object>
      </w:r>
      <w:r w:rsidRPr="00C6306B">
        <w:t>个方案中第</w:t>
      </w:r>
      <w:r w:rsidRPr="00C6306B">
        <w:rPr>
          <w:position w:val="-6"/>
        </w:rPr>
        <w:object w:dxaOrig="139" w:dyaOrig="260" w14:anchorId="27A37E59">
          <v:shape id="_x0000_i1157" type="#_x0000_t75" style="width:6pt;height:12pt" o:ole="">
            <v:imagedata r:id="rId278" o:title=""/>
          </v:shape>
          <o:OLEObject Type="Embed" ProgID="Equation.DSMT4" ShapeID="_x0000_i1157" DrawAspect="Content" ObjectID="_1841152842" r:id="rId279"/>
        </w:object>
      </w:r>
      <w:r w:rsidRPr="00C6306B">
        <w:t>个工作面的开采周期；</w:t>
      </w:r>
      <w:r w:rsidRPr="00C6306B">
        <w:rPr>
          <w:position w:val="-14"/>
        </w:rPr>
        <w:object w:dxaOrig="380" w:dyaOrig="380" w14:anchorId="2B02DA22">
          <v:shape id="_x0000_i1158" type="#_x0000_t75" style="width:18pt;height:18pt" o:ole="">
            <v:imagedata r:id="rId280" o:title=""/>
          </v:shape>
          <o:OLEObject Type="Embed" ProgID="Equation.DSMT4" ShapeID="_x0000_i1158" DrawAspect="Content" ObjectID="_1841152843" r:id="rId281"/>
        </w:object>
      </w:r>
      <w:r w:rsidRPr="00C6306B">
        <w:t>为工作面推进长度；</w:t>
      </w:r>
      <w:r w:rsidRPr="00C6306B">
        <w:rPr>
          <w:position w:val="-14"/>
        </w:rPr>
        <w:object w:dxaOrig="340" w:dyaOrig="380" w14:anchorId="551FAF4D">
          <v:shape id="_x0000_i1159" type="#_x0000_t75" style="width:18pt;height:18pt" o:ole="">
            <v:imagedata r:id="rId282" o:title=""/>
          </v:shape>
          <o:OLEObject Type="Embed" ProgID="Equation.DSMT4" ShapeID="_x0000_i1159" DrawAspect="Content" ObjectID="_1841152844" r:id="rId283"/>
        </w:object>
      </w:r>
      <w:r w:rsidRPr="00C6306B">
        <w:t>为工作面平均推进速度。</w:t>
      </w:r>
    </w:p>
    <w:p w14:paraId="45790F2A" w14:textId="77777777" w:rsidR="00C6306B" w:rsidRPr="00C6306B" w:rsidRDefault="00C6306B" w:rsidP="00FA49A8">
      <w:pPr>
        <w:pStyle w:val="100"/>
        <w:ind w:firstLine="420"/>
      </w:pPr>
      <w:r w:rsidRPr="00C6306B">
        <w:t>工作面可采产量可由其覆盖面积、平均煤厚、煤体容重和采出率确定：</w:t>
      </w:r>
    </w:p>
    <w:p w14:paraId="50479E8A" w14:textId="06A6DE32" w:rsidR="00C6306B" w:rsidRDefault="00C6306B" w:rsidP="00C6306B">
      <w:pPr>
        <w:pStyle w:val="MTDisplayEquation"/>
        <w:ind w:firstLine="480"/>
      </w:pPr>
      <w:r>
        <w:tab/>
      </w:r>
      <w:r w:rsidRPr="00C6306B">
        <w:rPr>
          <w:position w:val="-14"/>
        </w:rPr>
        <w:object w:dxaOrig="1700" w:dyaOrig="380" w14:anchorId="615BE3F5">
          <v:shape id="_x0000_i1160" type="#_x0000_t75" style="width:84pt;height:18pt" o:ole="">
            <v:imagedata r:id="rId284" o:title=""/>
          </v:shape>
          <o:OLEObject Type="Embed" ProgID="Equation.DSMT4" ShapeID="_x0000_i1160" DrawAspect="Content" ObjectID="_1841152845" r:id="rId2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17</w:instrText>
        </w:r>
      </w:fldSimple>
      <w:r>
        <w:instrText>)</w:instrText>
      </w:r>
      <w:r>
        <w:fldChar w:fldCharType="end"/>
      </w:r>
    </w:p>
    <w:p w14:paraId="6699FDA1" w14:textId="77777777" w:rsidR="004A414B" w:rsidRPr="004A414B" w:rsidRDefault="004A414B" w:rsidP="00FA49A8">
      <w:pPr>
        <w:pStyle w:val="100"/>
        <w:ind w:firstLine="420"/>
      </w:pPr>
      <w:r w:rsidRPr="004A414B">
        <w:t>式中：</w:t>
      </w:r>
      <w:r w:rsidRPr="004A414B">
        <w:rPr>
          <w:position w:val="-14"/>
        </w:rPr>
        <w:object w:dxaOrig="400" w:dyaOrig="380" w14:anchorId="703505C4">
          <v:shape id="_x0000_i1161" type="#_x0000_t75" style="width:18pt;height:18pt" o:ole="">
            <v:imagedata r:id="rId286" o:title=""/>
          </v:shape>
          <o:OLEObject Type="Embed" ProgID="Equation.DSMT4" ShapeID="_x0000_i1161" DrawAspect="Content" ObjectID="_1841152846" r:id="rId287"/>
        </w:object>
      </w:r>
      <w:r w:rsidRPr="004A414B">
        <w:t>为第</w:t>
      </w:r>
      <w:r w:rsidRPr="004A414B">
        <w:rPr>
          <w:position w:val="-10"/>
        </w:rPr>
        <w:object w:dxaOrig="200" w:dyaOrig="260" w14:anchorId="10E9502D">
          <v:shape id="_x0000_i1162" type="#_x0000_t75" style="width:12pt;height:12pt" o:ole="">
            <v:imagedata r:id="rId288" o:title=""/>
          </v:shape>
          <o:OLEObject Type="Embed" ProgID="Equation.DSMT4" ShapeID="_x0000_i1162" DrawAspect="Content" ObjectID="_1841152847" r:id="rId289"/>
        </w:object>
      </w:r>
      <w:r w:rsidRPr="004A414B">
        <w:t>个方案中第</w:t>
      </w:r>
      <w:r w:rsidRPr="004A414B">
        <w:rPr>
          <w:position w:val="-6"/>
        </w:rPr>
        <w:object w:dxaOrig="139" w:dyaOrig="260" w14:anchorId="5D6AB884">
          <v:shape id="_x0000_i1163" type="#_x0000_t75" style="width:6pt;height:12pt" o:ole="">
            <v:imagedata r:id="rId290" o:title=""/>
          </v:shape>
          <o:OLEObject Type="Embed" ProgID="Equation.DSMT4" ShapeID="_x0000_i1163" DrawAspect="Content" ObjectID="_1841152848" r:id="rId291"/>
        </w:object>
      </w:r>
      <w:r w:rsidRPr="004A414B">
        <w:t>个工作面的可采产量；</w:t>
      </w:r>
      <w:r w:rsidRPr="004A414B">
        <w:rPr>
          <w:position w:val="-14"/>
        </w:rPr>
        <w:object w:dxaOrig="380" w:dyaOrig="380" w14:anchorId="3FFCD9FF">
          <v:shape id="_x0000_i1164" type="#_x0000_t75" style="width:18pt;height:18pt" o:ole="">
            <v:imagedata r:id="rId292" o:title=""/>
          </v:shape>
          <o:OLEObject Type="Embed" ProgID="Equation.DSMT4" ShapeID="_x0000_i1164" DrawAspect="Content" ObjectID="_1841152849" r:id="rId293"/>
        </w:object>
      </w:r>
      <w:r w:rsidRPr="004A414B">
        <w:t>为工作面覆盖面积；</w:t>
      </w:r>
      <w:r w:rsidRPr="004A414B">
        <w:rPr>
          <w:position w:val="-14"/>
        </w:rPr>
        <w:object w:dxaOrig="340" w:dyaOrig="380" w14:anchorId="4DF63655">
          <v:shape id="_x0000_i1165" type="#_x0000_t75" style="width:18pt;height:18pt" o:ole="">
            <v:imagedata r:id="rId294" o:title=""/>
          </v:shape>
          <o:OLEObject Type="Embed" ProgID="Equation.DSMT4" ShapeID="_x0000_i1165" DrawAspect="Content" ObjectID="_1841152850" r:id="rId295"/>
        </w:object>
      </w:r>
      <w:r w:rsidRPr="004A414B">
        <w:t>为工作面范围内平均煤厚；</w:t>
      </w:r>
      <w:r w:rsidRPr="004A414B">
        <w:rPr>
          <w:position w:val="-10"/>
        </w:rPr>
        <w:object w:dxaOrig="240" w:dyaOrig="260" w14:anchorId="336F4C8A">
          <v:shape id="_x0000_i1166" type="#_x0000_t75" style="width:12pt;height:12pt" o:ole="">
            <v:imagedata r:id="rId296" o:title=""/>
          </v:shape>
          <o:OLEObject Type="Embed" ProgID="Equation.DSMT4" ShapeID="_x0000_i1166" DrawAspect="Content" ObjectID="_1841152851" r:id="rId297"/>
        </w:object>
      </w:r>
      <w:r w:rsidRPr="004A414B">
        <w:t>为煤体容重；</w:t>
      </w:r>
      <w:r w:rsidRPr="004A414B">
        <w:rPr>
          <w:position w:val="-14"/>
        </w:rPr>
        <w:object w:dxaOrig="360" w:dyaOrig="380" w14:anchorId="6033F5B3">
          <v:shape id="_x0000_i1167" type="#_x0000_t75" style="width:18pt;height:18pt" o:ole="">
            <v:imagedata r:id="rId298" o:title=""/>
          </v:shape>
          <o:OLEObject Type="Embed" ProgID="Equation.DSMT4" ShapeID="_x0000_i1167" DrawAspect="Content" ObjectID="_1841152852" r:id="rId299"/>
        </w:object>
      </w:r>
      <w:r w:rsidRPr="004A414B">
        <w:t>为采出率。</w:t>
      </w:r>
    </w:p>
    <w:p w14:paraId="3CA4001A" w14:textId="77777777" w:rsidR="004A414B" w:rsidRPr="004A414B" w:rsidRDefault="004A414B" w:rsidP="00FA49A8">
      <w:pPr>
        <w:pStyle w:val="100"/>
        <w:ind w:firstLine="420"/>
      </w:pPr>
      <w:r w:rsidRPr="004A414B">
        <w:t>对于连续接替的工作面，其开始时间和结束时间应满足接续约束：</w:t>
      </w:r>
    </w:p>
    <w:p w14:paraId="7AA4AD86" w14:textId="0874A20E" w:rsidR="00C6306B" w:rsidRPr="004A414B" w:rsidRDefault="004A414B" w:rsidP="004A414B">
      <w:pPr>
        <w:pStyle w:val="MTDisplayEquation"/>
        <w:ind w:firstLine="480"/>
      </w:pPr>
      <w:r>
        <w:tab/>
      </w:r>
      <w:r w:rsidRPr="004A414B">
        <w:rPr>
          <w:position w:val="-14"/>
        </w:rPr>
        <w:object w:dxaOrig="1560" w:dyaOrig="380" w14:anchorId="12CC3CC6">
          <v:shape id="_x0000_i1168" type="#_x0000_t75" style="width:78pt;height:18pt" o:ole="">
            <v:imagedata r:id="rId300" o:title=""/>
          </v:shape>
          <o:OLEObject Type="Embed" ProgID="Equation.DSMT4" ShapeID="_x0000_i1168" DrawAspect="Content" ObjectID="_1841152853" r:id="rId3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18</w:instrText>
        </w:r>
      </w:fldSimple>
      <w:r>
        <w:instrText>)</w:instrText>
      </w:r>
      <w:r>
        <w:fldChar w:fldCharType="end"/>
      </w:r>
    </w:p>
    <w:p w14:paraId="1AA1E3D8" w14:textId="77777777" w:rsidR="004A414B" w:rsidRPr="004A414B" w:rsidRDefault="004A414B" w:rsidP="00FA49A8">
      <w:pPr>
        <w:pStyle w:val="100"/>
        <w:ind w:firstLine="420"/>
      </w:pPr>
      <w:r w:rsidRPr="004A414B">
        <w:t>式中：</w:t>
      </w:r>
      <w:r w:rsidRPr="004A414B">
        <w:rPr>
          <w:position w:val="-14"/>
        </w:rPr>
        <w:object w:dxaOrig="499" w:dyaOrig="380" w14:anchorId="12937166">
          <v:shape id="_x0000_i1169" type="#_x0000_t75" style="width:24pt;height:18pt" o:ole="">
            <v:imagedata r:id="rId302" o:title=""/>
          </v:shape>
          <o:OLEObject Type="Embed" ProgID="Equation.DSMT4" ShapeID="_x0000_i1169" DrawAspect="Content" ObjectID="_1841152854" r:id="rId303"/>
        </w:object>
      </w:r>
      <w:r w:rsidRPr="004A414B">
        <w:t>为第</w:t>
      </w:r>
      <w:r w:rsidRPr="004A414B">
        <w:rPr>
          <w:position w:val="-10"/>
        </w:rPr>
        <w:object w:dxaOrig="200" w:dyaOrig="260" w14:anchorId="59E6E3F8">
          <v:shape id="_x0000_i1170" type="#_x0000_t75" style="width:12pt;height:12pt" o:ole="">
            <v:imagedata r:id="rId304" o:title=""/>
          </v:shape>
          <o:OLEObject Type="Embed" ProgID="Equation.DSMT4" ShapeID="_x0000_i1170" DrawAspect="Content" ObjectID="_1841152855" r:id="rId305"/>
        </w:object>
      </w:r>
      <w:r w:rsidRPr="004A414B">
        <w:t>个方案中第</w:t>
      </w:r>
      <w:r w:rsidRPr="004A414B">
        <w:rPr>
          <w:position w:val="-6"/>
        </w:rPr>
        <w:object w:dxaOrig="440" w:dyaOrig="279" w14:anchorId="63F885B7">
          <v:shape id="_x0000_i1171" type="#_x0000_t75" style="width:24pt;height:12pt" o:ole="">
            <v:imagedata r:id="rId306" o:title=""/>
          </v:shape>
          <o:OLEObject Type="Embed" ProgID="Equation.DSMT4" ShapeID="_x0000_i1171" DrawAspect="Content" ObjectID="_1841152856" r:id="rId307"/>
        </w:object>
      </w:r>
      <w:r w:rsidRPr="004A414B">
        <w:t>个工作面的开始时间；</w:t>
      </w:r>
      <w:r w:rsidRPr="004A414B">
        <w:rPr>
          <w:position w:val="-14"/>
        </w:rPr>
        <w:object w:dxaOrig="400" w:dyaOrig="380" w14:anchorId="1D0EAD62">
          <v:shape id="_x0000_i1172" type="#_x0000_t75" style="width:18pt;height:18pt" o:ole="">
            <v:imagedata r:id="rId308" o:title=""/>
          </v:shape>
          <o:OLEObject Type="Embed" ProgID="Equation.DSMT4" ShapeID="_x0000_i1172" DrawAspect="Content" ObjectID="_1841152857" r:id="rId309"/>
        </w:object>
      </w:r>
      <w:r w:rsidRPr="004A414B">
        <w:t>为第</w:t>
      </w:r>
      <w:r w:rsidRPr="004A414B">
        <w:rPr>
          <w:position w:val="-6"/>
        </w:rPr>
        <w:object w:dxaOrig="139" w:dyaOrig="260" w14:anchorId="0A5FD7E6">
          <v:shape id="_x0000_i1173" type="#_x0000_t75" style="width:6pt;height:12pt" o:ole="">
            <v:imagedata r:id="rId310" o:title=""/>
          </v:shape>
          <o:OLEObject Type="Embed" ProgID="Equation.DSMT4" ShapeID="_x0000_i1173" DrawAspect="Content" ObjectID="_1841152858" r:id="rId311"/>
        </w:object>
      </w:r>
      <w:r w:rsidRPr="004A414B">
        <w:t>个工作面的结束时间；</w:t>
      </w:r>
      <w:r w:rsidRPr="004A414B">
        <w:rPr>
          <w:position w:val="-6"/>
        </w:rPr>
        <w:object w:dxaOrig="300" w:dyaOrig="279" w14:anchorId="2BF7882E">
          <v:shape id="_x0000_i1174" type="#_x0000_t75" style="width:18pt;height:12pt" o:ole="">
            <v:imagedata r:id="rId312" o:title=""/>
          </v:shape>
          <o:OLEObject Type="Embed" ProgID="Equation.DSMT4" ShapeID="_x0000_i1174" DrawAspect="Content" ObjectID="_1841152859" r:id="rId313"/>
        </w:object>
      </w:r>
      <w:r w:rsidRPr="004A414B">
        <w:t>为工作面接替所需准备时间。若相邻工作面之间存在接续空档过长、开采周期重叠或准备时间不足等情况，则说明该方案在生产组织上存在不利因素，需要在综合评价中降级或反馈调整。</w:t>
      </w:r>
    </w:p>
    <w:p w14:paraId="4FAE9A2D" w14:textId="77777777" w:rsidR="004A414B" w:rsidRDefault="004A414B" w:rsidP="00FA49A8">
      <w:pPr>
        <w:pStyle w:val="100"/>
        <w:ind w:firstLine="420"/>
      </w:pPr>
      <w:r w:rsidRPr="004A414B">
        <w:t>在计划周期</w:t>
      </w:r>
      <w:r w:rsidRPr="004A414B">
        <w:rPr>
          <w:position w:val="-6"/>
        </w:rPr>
        <w:object w:dxaOrig="139" w:dyaOrig="240" w14:anchorId="405213FE">
          <v:shape id="_x0000_i1175" type="#_x0000_t75" style="width:6pt;height:12pt" o:ole="">
            <v:imagedata r:id="rId314" o:title=""/>
          </v:shape>
          <o:OLEObject Type="Embed" ProgID="Equation.DSMT4" ShapeID="_x0000_i1175" DrawAspect="Content" ObjectID="_1841152860" r:id="rId315"/>
        </w:object>
      </w:r>
      <w:r w:rsidRPr="004A414B">
        <w:t>内，方案产量可表示为：</w:t>
      </w:r>
    </w:p>
    <w:p w14:paraId="785D9FD6" w14:textId="5232D922" w:rsidR="004A414B" w:rsidRPr="004A414B" w:rsidRDefault="004A414B" w:rsidP="004A414B">
      <w:pPr>
        <w:pStyle w:val="MTDisplayEquation"/>
        <w:ind w:firstLine="480"/>
      </w:pPr>
      <w:r>
        <w:tab/>
      </w:r>
      <w:r w:rsidRPr="004A414B">
        <w:rPr>
          <w:position w:val="-28"/>
        </w:rPr>
        <w:object w:dxaOrig="1320" w:dyaOrig="720" w14:anchorId="5DD0A09C">
          <v:shape id="_x0000_i1176" type="#_x0000_t75" style="width:66pt;height:36pt" o:ole="">
            <v:imagedata r:id="rId316" o:title=""/>
          </v:shape>
          <o:OLEObject Type="Embed" ProgID="Equation.DSMT4" ShapeID="_x0000_i1176" DrawAspect="Content" ObjectID="_1841152861" r:id="rId3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19</w:instrText>
        </w:r>
      </w:fldSimple>
      <w:r>
        <w:instrText>)</w:instrText>
      </w:r>
      <w:r>
        <w:fldChar w:fldCharType="end"/>
      </w:r>
    </w:p>
    <w:p w14:paraId="3AC9DFBC" w14:textId="77777777" w:rsidR="00C6306B" w:rsidRDefault="004A414B" w:rsidP="00FA49A8">
      <w:pPr>
        <w:pStyle w:val="100"/>
        <w:ind w:firstLine="420"/>
      </w:pPr>
      <w:r w:rsidRPr="004A414B">
        <w:t>式中：</w:t>
      </w:r>
      <w:r w:rsidRPr="004A414B">
        <w:rPr>
          <w:position w:val="-14"/>
        </w:rPr>
        <w:object w:dxaOrig="400" w:dyaOrig="380" w14:anchorId="504EDC04">
          <v:shape id="_x0000_i1177" type="#_x0000_t75" style="width:18pt;height:18pt" o:ole="">
            <v:imagedata r:id="rId318" o:title=""/>
          </v:shape>
          <o:OLEObject Type="Embed" ProgID="Equation.DSMT4" ShapeID="_x0000_i1177" DrawAspect="Content" ObjectID="_1841152862" r:id="rId319"/>
        </w:object>
      </w:r>
      <w:r w:rsidRPr="004A414B">
        <w:t>为第</w:t>
      </w:r>
      <w:r w:rsidRPr="004A414B">
        <w:rPr>
          <w:position w:val="-10"/>
        </w:rPr>
        <w:object w:dxaOrig="200" w:dyaOrig="260" w14:anchorId="6D83AACC">
          <v:shape id="_x0000_i1178" type="#_x0000_t75" style="width:12pt;height:12pt" o:ole="">
            <v:imagedata r:id="rId320" o:title=""/>
          </v:shape>
          <o:OLEObject Type="Embed" ProgID="Equation.DSMT4" ShapeID="_x0000_i1178" DrawAspect="Content" ObjectID="_1841152863" r:id="rId321"/>
        </w:object>
      </w:r>
      <w:r w:rsidRPr="004A414B">
        <w:t>个方案在第</w:t>
      </w:r>
      <w:r w:rsidRPr="004A414B">
        <w:rPr>
          <w:position w:val="-6"/>
        </w:rPr>
        <w:object w:dxaOrig="139" w:dyaOrig="240" w14:anchorId="1C6A2BB5">
          <v:shape id="_x0000_i1179" type="#_x0000_t75" style="width:6pt;height:12pt" o:ole="">
            <v:imagedata r:id="rId322" o:title=""/>
          </v:shape>
          <o:OLEObject Type="Embed" ProgID="Equation.DSMT4" ShapeID="_x0000_i1179" DrawAspect="Content" ObjectID="_1841152864" r:id="rId323"/>
        </w:object>
      </w:r>
      <w:r w:rsidRPr="004A414B">
        <w:t>个计划周期内的总产量；</w:t>
      </w:r>
      <w:r w:rsidRPr="004A414B">
        <w:rPr>
          <w:position w:val="-14"/>
        </w:rPr>
        <w:object w:dxaOrig="480" w:dyaOrig="380" w14:anchorId="51957C8B">
          <v:shape id="_x0000_i1180" type="#_x0000_t75" style="width:24pt;height:18pt" o:ole="">
            <v:imagedata r:id="rId324" o:title=""/>
          </v:shape>
          <o:OLEObject Type="Embed" ProgID="Equation.DSMT4" ShapeID="_x0000_i1180" DrawAspect="Content" ObjectID="_1841152865" r:id="rId325"/>
        </w:object>
      </w:r>
      <w:r w:rsidRPr="004A414B">
        <w:t>为第</w:t>
      </w:r>
      <w:r w:rsidRPr="004A414B">
        <w:rPr>
          <w:position w:val="-6"/>
        </w:rPr>
        <w:object w:dxaOrig="139" w:dyaOrig="260" w14:anchorId="0E47627B">
          <v:shape id="_x0000_i1181" type="#_x0000_t75" style="width:6pt;height:12pt" o:ole="">
            <v:imagedata r:id="rId326" o:title=""/>
          </v:shape>
          <o:OLEObject Type="Embed" ProgID="Equation.DSMT4" ShapeID="_x0000_i1181" DrawAspect="Content" ObjectID="_1841152866" r:id="rId327"/>
        </w:object>
      </w:r>
      <w:r w:rsidRPr="004A414B">
        <w:t>个工作面在该周期内贡献的产量。基于周期产量，可进一步构建产量均衡性指标：</w:t>
      </w:r>
    </w:p>
    <w:p w14:paraId="6D990709" w14:textId="1711425A" w:rsidR="004A414B" w:rsidRPr="004A414B" w:rsidRDefault="004A414B" w:rsidP="004A414B">
      <w:pPr>
        <w:pStyle w:val="MTDisplayEquation"/>
        <w:ind w:firstLine="480"/>
      </w:pPr>
      <w:r>
        <w:tab/>
      </w:r>
      <w:r w:rsidRPr="004A414B">
        <w:rPr>
          <w:position w:val="-32"/>
        </w:rPr>
        <w:object w:dxaOrig="1560" w:dyaOrig="740" w14:anchorId="2E337E9A">
          <v:shape id="_x0000_i1182" type="#_x0000_t75" style="width:78pt;height:36pt" o:ole="">
            <v:imagedata r:id="rId328" o:title=""/>
          </v:shape>
          <o:OLEObject Type="Embed" ProgID="Equation.DSMT4" ShapeID="_x0000_i1182" DrawAspect="Content" ObjectID="_1841152867" r:id="rId3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20</w:instrText>
        </w:r>
      </w:fldSimple>
      <w:r>
        <w:instrText>)</w:instrText>
      </w:r>
      <w:r>
        <w:fldChar w:fldCharType="end"/>
      </w:r>
    </w:p>
    <w:p w14:paraId="22AFD903" w14:textId="77777777" w:rsidR="004A414B" w:rsidRPr="004A414B" w:rsidRDefault="004A414B" w:rsidP="00FA49A8">
      <w:pPr>
        <w:pStyle w:val="100"/>
        <w:ind w:firstLine="420"/>
      </w:pPr>
      <w:r w:rsidRPr="004A414B">
        <w:t>式中：</w:t>
      </w:r>
      <w:r w:rsidRPr="004A414B">
        <w:rPr>
          <w:position w:val="-14"/>
        </w:rPr>
        <w:object w:dxaOrig="279" w:dyaOrig="380" w14:anchorId="71B7E8D7">
          <v:shape id="_x0000_i1183" type="#_x0000_t75" style="width:12pt;height:18pt" o:ole="">
            <v:imagedata r:id="rId330" o:title=""/>
          </v:shape>
          <o:OLEObject Type="Embed" ProgID="Equation.DSMT4" ShapeID="_x0000_i1183" DrawAspect="Content" ObjectID="_1841152868" r:id="rId331"/>
        </w:object>
      </w:r>
      <w:r w:rsidRPr="004A414B">
        <w:t>为第</w:t>
      </w:r>
      <w:r w:rsidRPr="004A414B">
        <w:rPr>
          <w:position w:val="-10"/>
        </w:rPr>
        <w:object w:dxaOrig="200" w:dyaOrig="260" w14:anchorId="1DB6B1B7">
          <v:shape id="_x0000_i1184" type="#_x0000_t75" style="width:12pt;height:12pt" o:ole="">
            <v:imagedata r:id="rId332" o:title=""/>
          </v:shape>
          <o:OLEObject Type="Embed" ProgID="Equation.DSMT4" ShapeID="_x0000_i1184" DrawAspect="Content" ObjectID="_1841152869" r:id="rId333"/>
        </w:object>
      </w:r>
      <w:r w:rsidRPr="004A414B">
        <w:t>个方案的接续稳定性评分；</w:t>
      </w:r>
      <w:r w:rsidRPr="004A414B">
        <w:rPr>
          <w:position w:val="-14"/>
        </w:rPr>
        <w:object w:dxaOrig="760" w:dyaOrig="380" w14:anchorId="3C1609F4">
          <v:shape id="_x0000_i1185" type="#_x0000_t75" style="width:36pt;height:18pt" o:ole="">
            <v:imagedata r:id="rId334" o:title=""/>
          </v:shape>
          <o:OLEObject Type="Embed" ProgID="Equation.DSMT4" ShapeID="_x0000_i1185" DrawAspect="Content" ObjectID="_1841152870" r:id="rId335"/>
        </w:object>
      </w:r>
      <w:r w:rsidRPr="004A414B">
        <w:t>为各计划周期产量的标准差；</w:t>
      </w:r>
      <w:r w:rsidRPr="004A414B">
        <w:rPr>
          <w:position w:val="-14"/>
        </w:rPr>
        <w:object w:dxaOrig="400" w:dyaOrig="400" w14:anchorId="64D50147">
          <v:shape id="_x0000_i1186" type="#_x0000_t75" style="width:18pt;height:18pt" o:ole="">
            <v:imagedata r:id="rId336" o:title=""/>
          </v:shape>
          <o:OLEObject Type="Embed" ProgID="Equation.DSMT4" ShapeID="_x0000_i1186" DrawAspect="Content" ObjectID="_1841152871" r:id="rId337"/>
        </w:object>
      </w:r>
      <w:r w:rsidRPr="004A414B">
        <w:t>为周期平均产量。</w:t>
      </w:r>
      <w:r w:rsidRPr="004A414B">
        <w:rPr>
          <w:position w:val="-14"/>
        </w:rPr>
        <w:object w:dxaOrig="279" w:dyaOrig="380" w14:anchorId="26282E6A">
          <v:shape id="_x0000_i1187" type="#_x0000_t75" style="width:12pt;height:18pt" o:ole="">
            <v:imagedata r:id="rId338" o:title=""/>
          </v:shape>
          <o:OLEObject Type="Embed" ProgID="Equation.DSMT4" ShapeID="_x0000_i1187" DrawAspect="Content" ObjectID="_1841152872" r:id="rId339"/>
        </w:object>
      </w:r>
      <w:r w:rsidRPr="004A414B">
        <w:t>越大，说明方案产量波动越小，采掘接续越稳定；</w:t>
      </w:r>
      <w:r w:rsidRPr="004A414B">
        <w:rPr>
          <w:position w:val="-14"/>
        </w:rPr>
        <w:object w:dxaOrig="279" w:dyaOrig="380" w14:anchorId="4E31BDC1">
          <v:shape id="_x0000_i1188" type="#_x0000_t75" style="width:12pt;height:18pt" o:ole="">
            <v:imagedata r:id="rId340" o:title=""/>
          </v:shape>
          <o:OLEObject Type="Embed" ProgID="Equation.DSMT4" ShapeID="_x0000_i1188" DrawAspect="Content" ObjectID="_1841152873" r:id="rId341"/>
        </w:object>
      </w:r>
      <w:r w:rsidRPr="004A414B">
        <w:t>越小，则说明方案存在产量波动较大或接续不均衡的问题。</w:t>
      </w:r>
    </w:p>
    <w:p w14:paraId="4F24FB91" w14:textId="77777777" w:rsidR="004A414B" w:rsidRPr="004A414B" w:rsidRDefault="004A414B" w:rsidP="00FA49A8">
      <w:pPr>
        <w:pStyle w:val="100"/>
        <w:ind w:firstLine="420"/>
      </w:pPr>
      <w:r w:rsidRPr="004A414B">
        <w:t>通过采掘接续条件融合，系统能够判断候选方案是否满足生产组织要求。对于接续连续、产量稳</w:t>
      </w:r>
      <w:r w:rsidRPr="004A414B">
        <w:t>定、工作面接替关系清晰的方案，可进入经济评价和综合优选；对于存在明显接续断档、推进冲突或产量波动过大的方案，应反馈至采区规划环节，对工作面数量、推进方向、开采顺序或方案边界进行调整。由此，采区规划方案由</w:t>
      </w:r>
      <w:r w:rsidRPr="004A414B">
        <w:t>“</w:t>
      </w:r>
      <w:r w:rsidRPr="004A414B">
        <w:t>空间上可布置</w:t>
      </w:r>
      <w:r w:rsidRPr="004A414B">
        <w:t>”</w:t>
      </w:r>
      <w:r w:rsidRPr="004A414B">
        <w:t>进一步扩展为</w:t>
      </w:r>
      <w:r w:rsidRPr="004A414B">
        <w:t>“</w:t>
      </w:r>
      <w:r w:rsidRPr="004A414B">
        <w:t>生产上可实施</w:t>
      </w:r>
      <w:r w:rsidRPr="004A414B">
        <w:t>”</w:t>
      </w:r>
      <w:r w:rsidRPr="004A414B">
        <w:t>。</w:t>
      </w:r>
    </w:p>
    <w:p w14:paraId="58D3BB59" w14:textId="77777777" w:rsidR="004A414B" w:rsidRPr="004A414B" w:rsidRDefault="004A414B" w:rsidP="00E35891">
      <w:pPr>
        <w:pStyle w:val="130"/>
      </w:pPr>
      <w:r w:rsidRPr="004A414B">
        <w:t xml:space="preserve">2.4.3 </w:t>
      </w:r>
      <w:r w:rsidRPr="004A414B">
        <w:t>经济评价与综合决策输出</w:t>
      </w:r>
    </w:p>
    <w:p w14:paraId="4DC71EB9" w14:textId="77777777" w:rsidR="004A414B" w:rsidRPr="004A414B" w:rsidRDefault="004A414B" w:rsidP="00FA49A8">
      <w:pPr>
        <w:pStyle w:val="100"/>
        <w:ind w:firstLine="420"/>
      </w:pPr>
      <w:r w:rsidRPr="004A414B">
        <w:t>经济评价与综合决策输出是条件化层级融合的第三层，主要用于将规划方案的资源利用、扰动控制、接续可行性和经济效益转化为最终决策依据。采区规划方案在满足空间布置和生产接续要求后，还需要进一步比较不同方案的资源回收、煤柱损失、掘进工程量、治理成本和经济收益。若缺少经济评价，方案比选容易停留在安全和几何可行层面，难以支撑工程实际决策。</w:t>
      </w:r>
    </w:p>
    <w:p w14:paraId="6AF26D6E" w14:textId="77777777" w:rsidR="00C6306B" w:rsidRDefault="004A414B" w:rsidP="00FA49A8">
      <w:pPr>
        <w:pStyle w:val="100"/>
        <w:ind w:firstLine="420"/>
      </w:pPr>
      <w:r w:rsidRPr="004A414B">
        <w:t>设第</w:t>
      </w:r>
      <w:r w:rsidRPr="004A414B">
        <w:rPr>
          <w:position w:val="-10"/>
        </w:rPr>
        <w:object w:dxaOrig="200" w:dyaOrig="260" w14:anchorId="10AF0C89">
          <v:shape id="_x0000_i1189" type="#_x0000_t75" style="width:12pt;height:12pt" o:ole="">
            <v:imagedata r:id="rId342" o:title=""/>
          </v:shape>
          <o:OLEObject Type="Embed" ProgID="Equation.DSMT4" ShapeID="_x0000_i1189" DrawAspect="Content" ObjectID="_1841152874" r:id="rId343"/>
        </w:object>
      </w:r>
      <w:r w:rsidRPr="004A414B">
        <w:t>个方案的总可采产量为</w:t>
      </w:r>
      <w:r w:rsidRPr="004A414B">
        <w:rPr>
          <w:position w:val="-14"/>
        </w:rPr>
        <w:object w:dxaOrig="320" w:dyaOrig="380" w14:anchorId="23D9F7FE">
          <v:shape id="_x0000_i1190" type="#_x0000_t75" style="width:18pt;height:18pt" o:ole="">
            <v:imagedata r:id="rId344" o:title=""/>
          </v:shape>
          <o:OLEObject Type="Embed" ProgID="Equation.DSMT4" ShapeID="_x0000_i1190" DrawAspect="Content" ObjectID="_1841152875" r:id="rId345"/>
        </w:object>
      </w:r>
      <w:r w:rsidRPr="004A414B">
        <w:t>，煤炭销售单价为</w:t>
      </w:r>
      <w:r w:rsidRPr="004A414B">
        <w:rPr>
          <w:position w:val="-10"/>
        </w:rPr>
        <w:object w:dxaOrig="240" w:dyaOrig="260" w14:anchorId="6EDAD1D9">
          <v:shape id="_x0000_i1191" type="#_x0000_t75" style="width:12pt;height:12pt" o:ole="">
            <v:imagedata r:id="rId346" o:title=""/>
          </v:shape>
          <o:OLEObject Type="Embed" ProgID="Equation.DSMT4" ShapeID="_x0000_i1191" DrawAspect="Content" ObjectID="_1841152876" r:id="rId347"/>
        </w:object>
      </w:r>
      <w:r w:rsidRPr="004A414B">
        <w:t>，则方案总收入可表示为：</w:t>
      </w:r>
    </w:p>
    <w:p w14:paraId="715D0713" w14:textId="6DF1FBBC" w:rsidR="004A414B" w:rsidRPr="004A414B" w:rsidRDefault="004A414B" w:rsidP="004A414B">
      <w:pPr>
        <w:pStyle w:val="MTDisplayEquation"/>
        <w:ind w:firstLine="480"/>
      </w:pPr>
      <w:r>
        <w:tab/>
      </w:r>
      <w:r w:rsidRPr="004A414B">
        <w:rPr>
          <w:position w:val="-14"/>
        </w:rPr>
        <w:object w:dxaOrig="920" w:dyaOrig="380" w14:anchorId="2AD8E3BF">
          <v:shape id="_x0000_i1192" type="#_x0000_t75" style="width:48pt;height:18pt" o:ole="">
            <v:imagedata r:id="rId348" o:title=""/>
          </v:shape>
          <o:OLEObject Type="Embed" ProgID="Equation.DSMT4" ShapeID="_x0000_i1192" DrawAspect="Content" ObjectID="_1841152877" r:id="rId3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21</w:instrText>
        </w:r>
      </w:fldSimple>
      <w:r>
        <w:instrText>)</w:instrText>
      </w:r>
      <w:r>
        <w:fldChar w:fldCharType="end"/>
      </w:r>
    </w:p>
    <w:p w14:paraId="18E55652" w14:textId="77777777" w:rsidR="004A414B" w:rsidRPr="004A414B" w:rsidRDefault="004A414B" w:rsidP="00FA49A8">
      <w:pPr>
        <w:pStyle w:val="100"/>
        <w:ind w:firstLine="420"/>
      </w:pPr>
      <w:r w:rsidRPr="004A414B">
        <w:t>式中：</w:t>
      </w:r>
      <w:r w:rsidRPr="004A414B">
        <w:rPr>
          <w:position w:val="-14"/>
        </w:rPr>
        <w:object w:dxaOrig="260" w:dyaOrig="380" w14:anchorId="18B0131E">
          <v:shape id="_x0000_i1193" type="#_x0000_t75" style="width:12pt;height:18pt" o:ole="">
            <v:imagedata r:id="rId350" o:title=""/>
          </v:shape>
          <o:OLEObject Type="Embed" ProgID="Equation.DSMT4" ShapeID="_x0000_i1193" DrawAspect="Content" ObjectID="_1841152878" r:id="rId351"/>
        </w:object>
      </w:r>
      <w:r w:rsidRPr="004A414B">
        <w:t>为第</w:t>
      </w:r>
      <w:r w:rsidRPr="004A414B">
        <w:rPr>
          <w:position w:val="-10"/>
        </w:rPr>
        <w:object w:dxaOrig="200" w:dyaOrig="260" w14:anchorId="482591FC">
          <v:shape id="_x0000_i1194" type="#_x0000_t75" style="width:12pt;height:12pt" o:ole="">
            <v:imagedata r:id="rId352" o:title=""/>
          </v:shape>
          <o:OLEObject Type="Embed" ProgID="Equation.DSMT4" ShapeID="_x0000_i1194" DrawAspect="Content" ObjectID="_1841152879" r:id="rId353"/>
        </w:object>
      </w:r>
      <w:r w:rsidRPr="004A414B">
        <w:t>个方案的总收入；</w:t>
      </w:r>
      <w:r w:rsidRPr="004A414B">
        <w:rPr>
          <w:position w:val="-14"/>
        </w:rPr>
        <w:object w:dxaOrig="320" w:dyaOrig="380" w14:anchorId="1A35778A">
          <v:shape id="_x0000_i1195" type="#_x0000_t75" style="width:18pt;height:18pt" o:ole="">
            <v:imagedata r:id="rId354" o:title=""/>
          </v:shape>
          <o:OLEObject Type="Embed" ProgID="Equation.DSMT4" ShapeID="_x0000_i1195" DrawAspect="Content" ObjectID="_1841152880" r:id="rId355"/>
        </w:object>
      </w:r>
      <w:r w:rsidRPr="004A414B">
        <w:t>为方案总可采产量；</w:t>
      </w:r>
      <w:r w:rsidRPr="004A414B">
        <w:rPr>
          <w:position w:val="-10"/>
        </w:rPr>
        <w:object w:dxaOrig="240" w:dyaOrig="260" w14:anchorId="35ECAF55">
          <v:shape id="_x0000_i1196" type="#_x0000_t75" style="width:12pt;height:12pt" o:ole="">
            <v:imagedata r:id="rId356" o:title=""/>
          </v:shape>
          <o:OLEObject Type="Embed" ProgID="Equation.DSMT4" ShapeID="_x0000_i1196" DrawAspect="Content" ObjectID="_1841152881" r:id="rId357"/>
        </w:object>
      </w:r>
      <w:r w:rsidRPr="004A414B">
        <w:t>为煤炭销售单价。</w:t>
      </w:r>
    </w:p>
    <w:p w14:paraId="312D495A" w14:textId="77777777" w:rsidR="004A414B" w:rsidRDefault="004A414B" w:rsidP="00FA49A8">
      <w:pPr>
        <w:pStyle w:val="100"/>
        <w:ind w:firstLine="420"/>
      </w:pPr>
      <w:r w:rsidRPr="004A414B">
        <w:t>方案总成本由采煤成本、掘进成本、安全治理成本和扰动风险控制成本等组成，可表示为：</w:t>
      </w:r>
    </w:p>
    <w:p w14:paraId="3163D910" w14:textId="3FCADE67" w:rsidR="004A414B" w:rsidRPr="004A414B" w:rsidRDefault="004A414B" w:rsidP="004A414B">
      <w:pPr>
        <w:pStyle w:val="MTDisplayEquation"/>
        <w:ind w:firstLine="480"/>
      </w:pPr>
      <w:r>
        <w:tab/>
      </w:r>
      <w:r w:rsidRPr="004A414B">
        <w:rPr>
          <w:position w:val="-14"/>
        </w:rPr>
        <w:object w:dxaOrig="2700" w:dyaOrig="380" w14:anchorId="5438C72D">
          <v:shape id="_x0000_i1197" type="#_x0000_t75" style="width:138pt;height:18pt" o:ole="">
            <v:imagedata r:id="rId358" o:title=""/>
          </v:shape>
          <o:OLEObject Type="Embed" ProgID="Equation.DSMT4" ShapeID="_x0000_i1197" DrawAspect="Content" ObjectID="_1841152882" r:id="rId3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22</w:instrText>
        </w:r>
      </w:fldSimple>
      <w:r>
        <w:instrText>)</w:instrText>
      </w:r>
      <w:r>
        <w:fldChar w:fldCharType="end"/>
      </w:r>
    </w:p>
    <w:p w14:paraId="5E8B0CB5" w14:textId="77777777" w:rsidR="004A414B" w:rsidRPr="004A414B" w:rsidRDefault="004A414B" w:rsidP="00FA49A8">
      <w:pPr>
        <w:pStyle w:val="100"/>
        <w:ind w:firstLine="420"/>
      </w:pPr>
      <w:r w:rsidRPr="004A414B">
        <w:t>式中：</w:t>
      </w:r>
      <w:r w:rsidRPr="004A414B">
        <w:rPr>
          <w:position w:val="-14"/>
        </w:rPr>
        <w:object w:dxaOrig="300" w:dyaOrig="380" w14:anchorId="4B835B32">
          <v:shape id="_x0000_i1198" type="#_x0000_t75" style="width:18pt;height:18pt" o:ole="">
            <v:imagedata r:id="rId360" o:title=""/>
          </v:shape>
          <o:OLEObject Type="Embed" ProgID="Equation.DSMT4" ShapeID="_x0000_i1198" DrawAspect="Content" ObjectID="_1841152883" r:id="rId361"/>
        </w:object>
      </w:r>
      <w:r w:rsidRPr="004A414B">
        <w:t>为第</w:t>
      </w:r>
      <w:r w:rsidRPr="004A414B">
        <w:rPr>
          <w:position w:val="-10"/>
        </w:rPr>
        <w:object w:dxaOrig="200" w:dyaOrig="260" w14:anchorId="585F68C5">
          <v:shape id="_x0000_i1199" type="#_x0000_t75" style="width:12pt;height:12pt" o:ole="">
            <v:imagedata r:id="rId362" o:title=""/>
          </v:shape>
          <o:OLEObject Type="Embed" ProgID="Equation.DSMT4" ShapeID="_x0000_i1199" DrawAspect="Content" ObjectID="_1841152884" r:id="rId363"/>
        </w:object>
      </w:r>
      <w:r w:rsidRPr="004A414B">
        <w:t>个方案的总成本；</w:t>
      </w:r>
      <w:r w:rsidRPr="004A414B">
        <w:rPr>
          <w:position w:val="-14"/>
        </w:rPr>
        <w:object w:dxaOrig="460" w:dyaOrig="380" w14:anchorId="57509EB1">
          <v:shape id="_x0000_i1200" type="#_x0000_t75" style="width:24pt;height:18pt" o:ole="">
            <v:imagedata r:id="rId364" o:title=""/>
          </v:shape>
          <o:OLEObject Type="Embed" ProgID="Equation.DSMT4" ShapeID="_x0000_i1200" DrawAspect="Content" ObjectID="_1841152885" r:id="rId365"/>
        </w:object>
      </w:r>
      <w:r w:rsidRPr="004A414B">
        <w:t>为采煤成本；</w:t>
      </w:r>
      <w:r w:rsidRPr="004A414B">
        <w:rPr>
          <w:position w:val="-14"/>
        </w:rPr>
        <w:object w:dxaOrig="440" w:dyaOrig="380" w14:anchorId="043A79C3">
          <v:shape id="_x0000_i1201" type="#_x0000_t75" style="width:24pt;height:18pt" o:ole="">
            <v:imagedata r:id="rId366" o:title=""/>
          </v:shape>
          <o:OLEObject Type="Embed" ProgID="Equation.DSMT4" ShapeID="_x0000_i1201" DrawAspect="Content" ObjectID="_1841152886" r:id="rId367"/>
        </w:object>
      </w:r>
      <w:r w:rsidRPr="004A414B">
        <w:t>为掘进成本；</w:t>
      </w:r>
      <w:r w:rsidRPr="004A414B">
        <w:rPr>
          <w:position w:val="-14"/>
        </w:rPr>
        <w:object w:dxaOrig="420" w:dyaOrig="380" w14:anchorId="23A9158B">
          <v:shape id="_x0000_i1202" type="#_x0000_t75" style="width:24pt;height:18pt" o:ole="">
            <v:imagedata r:id="rId368" o:title=""/>
          </v:shape>
          <o:OLEObject Type="Embed" ProgID="Equation.DSMT4" ShapeID="_x0000_i1202" DrawAspect="Content" ObjectID="_1841152887" r:id="rId369"/>
        </w:object>
      </w:r>
      <w:r w:rsidRPr="004A414B">
        <w:t>为支护或安全治理成本；</w:t>
      </w:r>
      <w:r w:rsidRPr="004A414B">
        <w:rPr>
          <w:position w:val="-14"/>
        </w:rPr>
        <w:object w:dxaOrig="420" w:dyaOrig="380" w14:anchorId="64B14747">
          <v:shape id="_x0000_i1203" type="#_x0000_t75" style="width:24pt;height:18pt" o:ole="">
            <v:imagedata r:id="rId370" o:title=""/>
          </v:shape>
          <o:OLEObject Type="Embed" ProgID="Equation.DSMT4" ShapeID="_x0000_i1203" DrawAspect="Content" ObjectID="_1841152888" r:id="rId371"/>
        </w:object>
      </w:r>
      <w:r w:rsidRPr="004A414B">
        <w:t>为与覆岩扰动、水害防控或风险治理相关的附加成本。</w:t>
      </w:r>
    </w:p>
    <w:p w14:paraId="17736A0D" w14:textId="77777777" w:rsidR="004A414B" w:rsidRDefault="004A414B" w:rsidP="00FA49A8">
      <w:pPr>
        <w:pStyle w:val="100"/>
        <w:ind w:firstLine="420"/>
      </w:pPr>
      <w:r w:rsidRPr="004A414B">
        <w:t>方案净收益可表示为：</w:t>
      </w:r>
    </w:p>
    <w:p w14:paraId="41B83696" w14:textId="51A11BEB" w:rsidR="004A414B" w:rsidRPr="004A414B" w:rsidRDefault="004A414B" w:rsidP="004A414B">
      <w:pPr>
        <w:pStyle w:val="MTDisplayEquation"/>
        <w:ind w:firstLine="480"/>
      </w:pPr>
      <w:r>
        <w:tab/>
      </w:r>
      <w:r w:rsidRPr="004A414B">
        <w:rPr>
          <w:position w:val="-14"/>
        </w:rPr>
        <w:object w:dxaOrig="1200" w:dyaOrig="380" w14:anchorId="2A2327ED">
          <v:shape id="_x0000_i1204" type="#_x0000_t75" style="width:60pt;height:18pt" o:ole="">
            <v:imagedata r:id="rId372" o:title=""/>
          </v:shape>
          <o:OLEObject Type="Embed" ProgID="Equation.DSMT4" ShapeID="_x0000_i1204" DrawAspect="Content" ObjectID="_1841152889" r:id="rId3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23</w:instrText>
        </w:r>
      </w:fldSimple>
      <w:r>
        <w:instrText>)</w:instrText>
      </w:r>
      <w:r>
        <w:fldChar w:fldCharType="end"/>
      </w:r>
    </w:p>
    <w:p w14:paraId="5312E55E" w14:textId="77777777" w:rsidR="004A414B" w:rsidRPr="004A414B" w:rsidRDefault="004A414B" w:rsidP="00FA49A8">
      <w:pPr>
        <w:pStyle w:val="100"/>
        <w:ind w:firstLine="420"/>
      </w:pPr>
      <w:r w:rsidRPr="004A414B">
        <w:t>式中：</w:t>
      </w:r>
      <w:r w:rsidRPr="004A414B">
        <w:rPr>
          <w:position w:val="-14"/>
        </w:rPr>
        <w:object w:dxaOrig="300" w:dyaOrig="380" w14:anchorId="50310A2E">
          <v:shape id="_x0000_i1205" type="#_x0000_t75" style="width:18pt;height:18pt" o:ole="">
            <v:imagedata r:id="rId374" o:title=""/>
          </v:shape>
          <o:OLEObject Type="Embed" ProgID="Equation.DSMT4" ShapeID="_x0000_i1205" DrawAspect="Content" ObjectID="_1841152890" r:id="rId375"/>
        </w:object>
      </w:r>
      <w:r w:rsidRPr="004A414B">
        <w:t>为第</w:t>
      </w:r>
      <w:r w:rsidRPr="004A414B">
        <w:rPr>
          <w:position w:val="-10"/>
        </w:rPr>
        <w:object w:dxaOrig="200" w:dyaOrig="260" w14:anchorId="44922C5D">
          <v:shape id="_x0000_i1206" type="#_x0000_t75" style="width:12pt;height:12pt" o:ole="">
            <v:imagedata r:id="rId376" o:title=""/>
          </v:shape>
          <o:OLEObject Type="Embed" ProgID="Equation.DSMT4" ShapeID="_x0000_i1206" DrawAspect="Content" ObjectID="_1841152891" r:id="rId377"/>
        </w:object>
      </w:r>
      <w:r w:rsidRPr="004A414B">
        <w:t>个方案的净收益。对于扰动风险较高或需要增加治理措施的方案，即使其资源回收量较大，也可能因附加治理成本增加而降低经济优势。</w:t>
      </w:r>
    </w:p>
    <w:p w14:paraId="16F62EED" w14:textId="77777777" w:rsidR="004A414B" w:rsidRDefault="004A414B" w:rsidP="00FA49A8">
      <w:pPr>
        <w:pStyle w:val="100"/>
        <w:ind w:firstLine="420"/>
      </w:pPr>
      <w:r w:rsidRPr="004A414B">
        <w:t>在综合决策层，将资源回收、扰动控制、采掘接续和经济效益统一纳入方案综合评价。设第</w:t>
      </w:r>
      <w:r w:rsidRPr="004A414B">
        <w:rPr>
          <w:position w:val="-10"/>
        </w:rPr>
        <w:object w:dxaOrig="200" w:dyaOrig="260" w14:anchorId="0952E360">
          <v:shape id="_x0000_i1207" type="#_x0000_t75" style="width:12pt;height:12pt" o:ole="">
            <v:imagedata r:id="rId378" o:title=""/>
          </v:shape>
          <o:OLEObject Type="Embed" ProgID="Equation.DSMT4" ShapeID="_x0000_i1207" DrawAspect="Content" ObjectID="_1841152892" r:id="rId379"/>
        </w:object>
      </w:r>
      <w:r w:rsidRPr="004A414B">
        <w:t>个方案的资源回收评分、扰动控制评分、采掘接续评分和经济效益评分分别为</w:t>
      </w:r>
      <w:r w:rsidRPr="004A414B">
        <w:rPr>
          <w:position w:val="-14"/>
        </w:rPr>
        <w:object w:dxaOrig="300" w:dyaOrig="400" w14:anchorId="70079C19">
          <v:shape id="_x0000_i1208" type="#_x0000_t75" style="width:18pt;height:18pt" o:ole="">
            <v:imagedata r:id="rId380" o:title=""/>
          </v:shape>
          <o:OLEObject Type="Embed" ProgID="Equation.DSMT4" ShapeID="_x0000_i1208" DrawAspect="Content" ObjectID="_1841152893" r:id="rId381"/>
        </w:object>
      </w:r>
      <w:r w:rsidRPr="004A414B">
        <w:t>、</w:t>
      </w:r>
      <w:r w:rsidRPr="004A414B">
        <w:rPr>
          <w:position w:val="-14"/>
        </w:rPr>
        <w:object w:dxaOrig="320" w:dyaOrig="400" w14:anchorId="78A5073A">
          <v:shape id="_x0000_i1209" type="#_x0000_t75" style="width:18pt;height:18pt" o:ole="">
            <v:imagedata r:id="rId382" o:title=""/>
          </v:shape>
          <o:OLEObject Type="Embed" ProgID="Equation.DSMT4" ShapeID="_x0000_i1209" DrawAspect="Content" ObjectID="_1841152894" r:id="rId383"/>
        </w:object>
      </w:r>
      <w:r w:rsidRPr="004A414B">
        <w:t>、</w:t>
      </w:r>
      <w:r w:rsidRPr="004A414B">
        <w:rPr>
          <w:position w:val="-14"/>
        </w:rPr>
        <w:object w:dxaOrig="279" w:dyaOrig="400" w14:anchorId="1E36ED8D">
          <v:shape id="_x0000_i1210" type="#_x0000_t75" style="width:12pt;height:18pt" o:ole="">
            <v:imagedata r:id="rId384" o:title=""/>
          </v:shape>
          <o:OLEObject Type="Embed" ProgID="Equation.DSMT4" ShapeID="_x0000_i1210" DrawAspect="Content" ObjectID="_1841152895" r:id="rId385"/>
        </w:object>
      </w:r>
      <w:r w:rsidRPr="004A414B">
        <w:t>和</w:t>
      </w:r>
      <w:r w:rsidRPr="004A414B">
        <w:rPr>
          <w:position w:val="-14"/>
        </w:rPr>
        <w:object w:dxaOrig="300" w:dyaOrig="400" w14:anchorId="2CE477CC">
          <v:shape id="_x0000_i1211" type="#_x0000_t75" style="width:18pt;height:18pt" o:ole="">
            <v:imagedata r:id="rId386" o:title=""/>
          </v:shape>
          <o:OLEObject Type="Embed" ProgID="Equation.DSMT4" ShapeID="_x0000_i1211" DrawAspect="Content" ObjectID="_1841152896" r:id="rId387"/>
        </w:object>
      </w:r>
      <w:r w:rsidRPr="004A414B">
        <w:t>，则综合决策评分可表示为：</w:t>
      </w:r>
    </w:p>
    <w:p w14:paraId="7D730386" w14:textId="5D1D0F59" w:rsidR="004A414B" w:rsidRPr="004A414B" w:rsidRDefault="004A414B" w:rsidP="004A414B">
      <w:pPr>
        <w:pStyle w:val="MTDisplayEquation"/>
        <w:ind w:firstLine="480"/>
      </w:pPr>
      <w:r>
        <w:tab/>
      </w:r>
      <w:r w:rsidRPr="004A414B">
        <w:rPr>
          <w:position w:val="-14"/>
        </w:rPr>
        <w:object w:dxaOrig="2980" w:dyaOrig="400" w14:anchorId="72A8A9E1">
          <v:shape id="_x0000_i1212" type="#_x0000_t75" style="width:150pt;height:18pt" o:ole="">
            <v:imagedata r:id="rId388" o:title=""/>
          </v:shape>
          <o:OLEObject Type="Embed" ProgID="Equation.DSMT4" ShapeID="_x0000_i1212" DrawAspect="Content" ObjectID="_1841152897" r:id="rId3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24</w:instrText>
        </w:r>
      </w:fldSimple>
      <w:r>
        <w:instrText>)</w:instrText>
      </w:r>
      <w:r>
        <w:fldChar w:fldCharType="end"/>
      </w:r>
    </w:p>
    <w:p w14:paraId="405B2C2F" w14:textId="77777777" w:rsidR="00C6306B" w:rsidRDefault="004A414B" w:rsidP="00FA49A8">
      <w:pPr>
        <w:pStyle w:val="100"/>
        <w:ind w:firstLine="420"/>
      </w:pPr>
      <w:r w:rsidRPr="004A414B">
        <w:t>式中：</w:t>
      </w:r>
      <w:r w:rsidRPr="004A414B">
        <w:rPr>
          <w:position w:val="-14"/>
        </w:rPr>
        <w:object w:dxaOrig="320" w:dyaOrig="380" w14:anchorId="1C88D3D6">
          <v:shape id="_x0000_i1213" type="#_x0000_t75" style="width:18pt;height:18pt" o:ole="">
            <v:imagedata r:id="rId390" o:title=""/>
          </v:shape>
          <o:OLEObject Type="Embed" ProgID="Equation.DSMT4" ShapeID="_x0000_i1213" DrawAspect="Content" ObjectID="_1841152898" r:id="rId391"/>
        </w:object>
      </w:r>
      <w:r w:rsidRPr="004A414B">
        <w:t>为第</w:t>
      </w:r>
      <w:r w:rsidRPr="004A414B">
        <w:rPr>
          <w:position w:val="-10"/>
        </w:rPr>
        <w:object w:dxaOrig="200" w:dyaOrig="260" w14:anchorId="75DE9D6B">
          <v:shape id="_x0000_i1214" type="#_x0000_t75" style="width:12pt;height:12pt" o:ole="">
            <v:imagedata r:id="rId392" o:title=""/>
          </v:shape>
          <o:OLEObject Type="Embed" ProgID="Equation.DSMT4" ShapeID="_x0000_i1214" DrawAspect="Content" ObjectID="_1841152899" r:id="rId393"/>
        </w:object>
      </w:r>
      <w:r w:rsidRPr="004A414B">
        <w:t>个方案的综合决策评分；</w:t>
      </w:r>
      <w:r w:rsidRPr="004A414B">
        <w:rPr>
          <w:position w:val="-12"/>
        </w:rPr>
        <w:object w:dxaOrig="240" w:dyaOrig="360" w14:anchorId="24838979">
          <v:shape id="_x0000_i1215" type="#_x0000_t75" style="width:12pt;height:18pt" o:ole="">
            <v:imagedata r:id="rId394" o:title=""/>
          </v:shape>
          <o:OLEObject Type="Embed" ProgID="Equation.DSMT4" ShapeID="_x0000_i1215" DrawAspect="Content" ObjectID="_1841152900" r:id="rId395"/>
        </w:object>
      </w:r>
      <w:r w:rsidRPr="004A414B">
        <w:t>、</w:t>
      </w:r>
      <w:r w:rsidRPr="004A414B">
        <w:rPr>
          <w:position w:val="-12"/>
        </w:rPr>
        <w:object w:dxaOrig="279" w:dyaOrig="360" w14:anchorId="35D7DA35">
          <v:shape id="_x0000_i1216" type="#_x0000_t75" style="width:12pt;height:18pt" o:ole="">
            <v:imagedata r:id="rId396" o:title=""/>
          </v:shape>
          <o:OLEObject Type="Embed" ProgID="Equation.DSMT4" ShapeID="_x0000_i1216" DrawAspect="Content" ObjectID="_1841152901" r:id="rId397"/>
        </w:object>
      </w:r>
      <w:r w:rsidRPr="004A414B">
        <w:t>、</w:t>
      </w:r>
      <w:r w:rsidRPr="004A414B">
        <w:rPr>
          <w:position w:val="-12"/>
        </w:rPr>
        <w:object w:dxaOrig="260" w:dyaOrig="360" w14:anchorId="4894DD69">
          <v:shape id="_x0000_i1217" type="#_x0000_t75" style="width:12pt;height:18pt" o:ole="">
            <v:imagedata r:id="rId398" o:title=""/>
          </v:shape>
          <o:OLEObject Type="Embed" ProgID="Equation.DSMT4" ShapeID="_x0000_i1217" DrawAspect="Content" ObjectID="_1841152902" r:id="rId399"/>
        </w:object>
      </w:r>
      <w:r w:rsidRPr="004A414B">
        <w:t>、</w:t>
      </w:r>
      <w:r w:rsidRPr="004A414B">
        <w:rPr>
          <w:position w:val="-12"/>
        </w:rPr>
        <w:object w:dxaOrig="279" w:dyaOrig="360" w14:anchorId="274599CA">
          <v:shape id="_x0000_i1218" type="#_x0000_t75" style="width:12pt;height:18pt" o:ole="">
            <v:imagedata r:id="rId400" o:title=""/>
          </v:shape>
          <o:OLEObject Type="Embed" ProgID="Equation.DSMT4" ShapeID="_x0000_i1218" DrawAspect="Content" ObjectID="_1841152903" r:id="rId401"/>
        </w:object>
      </w:r>
      <w:r w:rsidRPr="004A414B">
        <w:t>分别为资源回收、扰动控制、采掘接续和经济效益的权重，且满足：</w:t>
      </w:r>
    </w:p>
    <w:p w14:paraId="04BACE56" w14:textId="11E4A80A" w:rsidR="004A414B" w:rsidRPr="004A414B" w:rsidRDefault="004A414B" w:rsidP="004A414B">
      <w:pPr>
        <w:pStyle w:val="MTDisplayEquation"/>
        <w:ind w:firstLine="480"/>
      </w:pPr>
      <w:r>
        <w:tab/>
      </w:r>
      <w:r w:rsidRPr="004A414B">
        <w:rPr>
          <w:position w:val="-12"/>
        </w:rPr>
        <w:object w:dxaOrig="1880" w:dyaOrig="360" w14:anchorId="7A6E4D40">
          <v:shape id="_x0000_i1219" type="#_x0000_t75" style="width:96pt;height:18pt" o:ole="">
            <v:imagedata r:id="rId402" o:title=""/>
          </v:shape>
          <o:OLEObject Type="Embed" ProgID="Equation.DSMT4" ShapeID="_x0000_i1219" DrawAspect="Content" ObjectID="_1841152904" r:id="rId4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E5F17">
          <w:rPr>
            <w:noProof/>
          </w:rPr>
          <w:instrText>25</w:instrText>
        </w:r>
      </w:fldSimple>
      <w:r>
        <w:instrText>)</w:instrText>
      </w:r>
      <w:r>
        <w:fldChar w:fldCharType="end"/>
      </w:r>
    </w:p>
    <w:p w14:paraId="0D8A62C2" w14:textId="77777777" w:rsidR="00C6306B" w:rsidRPr="00C6306B" w:rsidRDefault="004A414B" w:rsidP="00FA49A8">
      <w:pPr>
        <w:pStyle w:val="100"/>
        <w:ind w:firstLine="420"/>
      </w:pPr>
      <w:r w:rsidRPr="004A414B">
        <w:lastRenderedPageBreak/>
        <w:t>综合决策评分越高，说明该方案在资源利用、安全控制、生产组织和经济效益方面的综合表现越优。对于资源回收率高但扰动风险大、经济收益高但接续组织困难，或接续稳定但资源损失较大的方案，系统可通过权重调节和约束判定降低其推荐优先级。对于扰动控制、接续组织和经济效益相对均衡的方案，则可作为优先推荐方案输出。</w:t>
      </w:r>
    </w:p>
    <w:p w14:paraId="10FB51B8" w14:textId="2271EF61" w:rsidR="006258A7" w:rsidRPr="004A414B" w:rsidRDefault="006258A7" w:rsidP="00FA49A8">
      <w:pPr>
        <w:pStyle w:val="100"/>
        <w:ind w:firstLine="420"/>
      </w:pPr>
      <w:r w:rsidRPr="004A414B">
        <w:t>为表征不同规划目标下的方案偏好，本文设置工程效率、资源回收和扰动控制</w:t>
      </w:r>
      <w:r w:rsidRPr="004A414B">
        <w:t>3</w:t>
      </w:r>
      <w:r w:rsidRPr="004A414B">
        <w:t>类目标权重，并采用加权评分方法对可行方案进行排序。不同目标偏好下的权重设置见</w:t>
      </w:r>
      <w:r w:rsidRPr="004A414B">
        <w:fldChar w:fldCharType="begin"/>
      </w:r>
      <w:r w:rsidRPr="004A414B">
        <w:instrText xml:space="preserve"> REF _Ref230095918 \h </w:instrText>
      </w:r>
      <w:r w:rsidR="00C6306B" w:rsidRPr="004A414B">
        <w:instrText xml:space="preserve"> \* MERGEFORMAT </w:instrText>
      </w:r>
      <w:r w:rsidRPr="004A414B">
        <w:fldChar w:fldCharType="separate"/>
      </w:r>
      <w:r w:rsidR="007E5F17">
        <w:rPr>
          <w:rFonts w:hint="eastAsia"/>
        </w:rPr>
        <w:t>表</w:t>
      </w:r>
      <w:r w:rsidR="007E5F17">
        <w:t>6</w:t>
      </w:r>
      <w:r w:rsidRPr="004A414B">
        <w:fldChar w:fldCharType="end"/>
      </w:r>
      <w:r w:rsidRPr="004A414B">
        <w:t>。</w:t>
      </w:r>
    </w:p>
    <w:p w14:paraId="147ABDE3" w14:textId="77777777" w:rsidR="006258A7" w:rsidRDefault="006258A7" w:rsidP="006258A7">
      <w:pPr>
        <w:pStyle w:val="100"/>
        <w:ind w:firstLine="422"/>
        <w:rPr>
          <w:b/>
          <w:bCs/>
        </w:rPr>
      </w:pPr>
    </w:p>
    <w:p w14:paraId="43D3703A" w14:textId="169104C1" w:rsidR="006D7F18" w:rsidRDefault="006258A7" w:rsidP="006D7F18">
      <w:pPr>
        <w:pStyle w:val="15"/>
      </w:pPr>
      <w:bookmarkStart w:id="12" w:name="_Ref230095918"/>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7E5F17">
        <w:rPr>
          <w:noProof/>
        </w:rPr>
        <w:t>6</w:t>
      </w:r>
      <w:r w:rsidR="006D7F18">
        <w:fldChar w:fldCharType="end"/>
      </w:r>
      <w:bookmarkEnd w:id="12"/>
      <w:r>
        <w:rPr>
          <w:rFonts w:hint="eastAsia"/>
        </w:rPr>
        <w:t xml:space="preserve"> </w:t>
      </w:r>
      <w:r w:rsidRPr="006258A7">
        <w:t>不同目标偏好下方案评价权重设置</w:t>
      </w:r>
    </w:p>
    <w:p w14:paraId="218534D8" w14:textId="77777777" w:rsidR="006258A7" w:rsidRDefault="004E69FF" w:rsidP="006D7F18">
      <w:pPr>
        <w:pStyle w:val="15"/>
      </w:pPr>
      <w:r>
        <w:t>Table6  Weight settings for scheme evaluation under different objective preferences</w:t>
      </w:r>
    </w:p>
    <w:tbl>
      <w:tblPr>
        <w:tblStyle w:val="aff5"/>
        <w:tblW w:w="0" w:type="auto"/>
        <w:jc w:val="center"/>
        <w:tblLook w:val="04A0" w:firstRow="1" w:lastRow="0" w:firstColumn="1" w:lastColumn="0" w:noHBand="0" w:noVBand="1"/>
      </w:tblPr>
      <w:tblGrid>
        <w:gridCol w:w="961"/>
        <w:gridCol w:w="875"/>
        <w:gridCol w:w="875"/>
        <w:gridCol w:w="875"/>
        <w:gridCol w:w="1043"/>
      </w:tblGrid>
      <w:tr w:rsidR="006258A7" w:rsidRPr="00572A87" w14:paraId="072F637F" w14:textId="77777777" w:rsidTr="00572A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hideMark/>
          </w:tcPr>
          <w:p w14:paraId="0E48F8CC"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方案类型</w:t>
            </w:r>
          </w:p>
        </w:tc>
        <w:tc>
          <w:tcPr>
            <w:tcW w:w="0" w:type="auto"/>
            <w:vAlign w:val="center"/>
            <w:hideMark/>
          </w:tcPr>
          <w:p w14:paraId="207D51AC"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工程效率权重</w:t>
            </w:r>
          </w:p>
        </w:tc>
        <w:tc>
          <w:tcPr>
            <w:tcW w:w="0" w:type="auto"/>
            <w:vAlign w:val="center"/>
            <w:hideMark/>
          </w:tcPr>
          <w:p w14:paraId="02B309BB"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资源回收权重</w:t>
            </w:r>
          </w:p>
        </w:tc>
        <w:tc>
          <w:tcPr>
            <w:tcW w:w="0" w:type="auto"/>
            <w:vAlign w:val="center"/>
            <w:hideMark/>
          </w:tcPr>
          <w:p w14:paraId="29890109"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扰动控制权重</w:t>
            </w:r>
          </w:p>
        </w:tc>
        <w:tc>
          <w:tcPr>
            <w:tcW w:w="0" w:type="auto"/>
            <w:vAlign w:val="center"/>
            <w:hideMark/>
          </w:tcPr>
          <w:p w14:paraId="07F96F4C"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评价导向</w:t>
            </w:r>
          </w:p>
        </w:tc>
      </w:tr>
      <w:tr w:rsidR="004233EE" w:rsidRPr="00572A87" w14:paraId="3BF236CD" w14:textId="77777777" w:rsidTr="00572A87">
        <w:trPr>
          <w:jc w:val="center"/>
        </w:trPr>
        <w:tc>
          <w:tcPr>
            <w:tcW w:w="0" w:type="auto"/>
            <w:hideMark/>
          </w:tcPr>
          <w:p w14:paraId="4008AB0C"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工程效率优先方案</w:t>
            </w:r>
          </w:p>
        </w:tc>
        <w:tc>
          <w:tcPr>
            <w:tcW w:w="0" w:type="auto"/>
            <w:hideMark/>
          </w:tcPr>
          <w:p w14:paraId="2796AFC5"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w:t>
            </w:r>
          </w:p>
        </w:tc>
        <w:tc>
          <w:tcPr>
            <w:tcW w:w="0" w:type="auto"/>
            <w:hideMark/>
          </w:tcPr>
          <w:p w14:paraId="5AE1EC2F"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282EBC30"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23F6539B"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单目标工程效率优先</w:t>
            </w:r>
          </w:p>
        </w:tc>
      </w:tr>
      <w:tr w:rsidR="004233EE" w:rsidRPr="00572A87" w14:paraId="769425FF" w14:textId="77777777" w:rsidTr="00572A87">
        <w:trPr>
          <w:jc w:val="center"/>
        </w:trPr>
        <w:tc>
          <w:tcPr>
            <w:tcW w:w="0" w:type="auto"/>
            <w:hideMark/>
          </w:tcPr>
          <w:p w14:paraId="562D39FA"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资源回收优先方案</w:t>
            </w:r>
          </w:p>
        </w:tc>
        <w:tc>
          <w:tcPr>
            <w:tcW w:w="0" w:type="auto"/>
            <w:hideMark/>
          </w:tcPr>
          <w:p w14:paraId="20160E0E"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0925E796"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w:t>
            </w:r>
          </w:p>
        </w:tc>
        <w:tc>
          <w:tcPr>
            <w:tcW w:w="0" w:type="auto"/>
            <w:hideMark/>
          </w:tcPr>
          <w:p w14:paraId="0E321753"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32B5769D"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单目标资源回收优先</w:t>
            </w:r>
          </w:p>
        </w:tc>
      </w:tr>
      <w:tr w:rsidR="004233EE" w:rsidRPr="00572A87" w14:paraId="4C1BA794" w14:textId="77777777" w:rsidTr="00572A87">
        <w:trPr>
          <w:jc w:val="center"/>
        </w:trPr>
        <w:tc>
          <w:tcPr>
            <w:tcW w:w="0" w:type="auto"/>
            <w:hideMark/>
          </w:tcPr>
          <w:p w14:paraId="2C8293FC"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0" w:type="auto"/>
            <w:hideMark/>
          </w:tcPr>
          <w:p w14:paraId="2873F733"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03DF3267"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249D48D9"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w:t>
            </w:r>
          </w:p>
        </w:tc>
        <w:tc>
          <w:tcPr>
            <w:tcW w:w="0" w:type="auto"/>
            <w:hideMark/>
          </w:tcPr>
          <w:p w14:paraId="410085D9"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单目标扰动控制优先</w:t>
            </w:r>
          </w:p>
        </w:tc>
      </w:tr>
    </w:tbl>
    <w:p w14:paraId="5BF8B91F" w14:textId="77777777" w:rsidR="006258A7" w:rsidRDefault="006258A7" w:rsidP="006258A7">
      <w:pPr>
        <w:pStyle w:val="100"/>
        <w:ind w:firstLineChars="0" w:firstLine="0"/>
      </w:pPr>
    </w:p>
    <w:p w14:paraId="6FE2CABA" w14:textId="77777777" w:rsidR="004A414B" w:rsidRPr="004A414B" w:rsidRDefault="004E69FF" w:rsidP="00FA49A8">
      <w:pPr>
        <w:pStyle w:val="100"/>
        <w:ind w:firstLine="420"/>
      </w:pPr>
      <w:r w:rsidRPr="004E69FF">
        <w:t>表</w:t>
      </w:r>
      <w:r w:rsidRPr="004E69FF">
        <w:t>6</w:t>
      </w:r>
      <w:r w:rsidRPr="004E69FF">
        <w:t>主要用于描述规划层不同目标偏好下的权重设置，其中工程效率优先方案突出工作面规整性和推进连续性，资源回收优先方案突出有效布置域覆盖率和煤厚资源利用程度，低扰动优先方案突出</w:t>
      </w:r>
      <w:r w:rsidRPr="004E69FF">
        <w:t>ODI</w:t>
      </w:r>
      <w:r w:rsidRPr="004E69FF">
        <w:t>均值、</w:t>
      </w:r>
      <w:r w:rsidRPr="004E69FF">
        <w:t>P90</w:t>
      </w:r>
      <w:r w:rsidRPr="004E69FF">
        <w:t>和高扰动区重叠比例控制。该权重设置主要用于候选方案的初步排序，最终方案仍需结合采掘接续和经济分析结果综合判断</w:t>
      </w:r>
      <w:r w:rsidR="004A414B" w:rsidRPr="004A414B">
        <w:t>。</w:t>
      </w:r>
    </w:p>
    <w:p w14:paraId="6A88340F" w14:textId="77777777" w:rsidR="00CC47C9" w:rsidRPr="00CC47C9" w:rsidRDefault="004A414B" w:rsidP="00FA49A8">
      <w:pPr>
        <w:pStyle w:val="100"/>
        <w:ind w:firstLine="420"/>
      </w:pPr>
      <w:r w:rsidRPr="004A414B">
        <w:t>综上，条件化层级融合过程可概括为</w:t>
      </w:r>
      <w:r w:rsidRPr="004A414B">
        <w:t>“</w:t>
      </w:r>
      <w:r w:rsidRPr="004A414B">
        <w:t>采区规划方案生成</w:t>
      </w:r>
      <w:r w:rsidRPr="004A414B">
        <w:t>—</w:t>
      </w:r>
      <w:r w:rsidRPr="004A414B">
        <w:t>扰动约束筛选</w:t>
      </w:r>
      <w:r w:rsidRPr="004A414B">
        <w:t>—</w:t>
      </w:r>
      <w:r w:rsidRPr="004A414B">
        <w:t>采掘接续校核</w:t>
      </w:r>
      <w:r w:rsidRPr="004A414B">
        <w:t>—</w:t>
      </w:r>
      <w:r w:rsidRPr="004A414B">
        <w:t>经济评价</w:t>
      </w:r>
      <w:r w:rsidRPr="004A414B">
        <w:t>—</w:t>
      </w:r>
      <w:r w:rsidRPr="004A414B">
        <w:t>综合决策输出</w:t>
      </w:r>
      <w:r w:rsidRPr="004A414B">
        <w:t>”</w:t>
      </w:r>
      <w:r w:rsidRPr="004A414B">
        <w:t>。该过程不是简单追求单一指标最优，而是在覆岩扰动控制条件下，对资源回收、生产组织和经济效益进行协同判别。通过条件化层级融合，系统能够将</w:t>
      </w:r>
      <w:r w:rsidRPr="004A414B">
        <w:t>ODI</w:t>
      </w:r>
      <w:r w:rsidRPr="004A414B">
        <w:t>扰动评价结果、采区规划结果、采掘接续结果和经济分析结果统一到同一评价框架中，为复杂地质条件下采区规划方案比选和协同调控提供量化依据</w:t>
      </w:r>
      <w:r w:rsidR="00CC47C9" w:rsidRPr="00CC47C9">
        <w:t>。</w:t>
      </w:r>
    </w:p>
    <w:p w14:paraId="06421246" w14:textId="77777777" w:rsidR="00351EC4" w:rsidRPr="00DF00E8" w:rsidRDefault="00351EC4" w:rsidP="008A2C33">
      <w:pPr>
        <w:pStyle w:val="11"/>
      </w:pPr>
      <w:r w:rsidRPr="00DF00E8">
        <w:t xml:space="preserve">3 </w:t>
      </w:r>
      <w:r w:rsidR="00E35891" w:rsidRPr="00E35891">
        <w:t>系统应用与结果分析</w:t>
      </w:r>
    </w:p>
    <w:p w14:paraId="2FC3AD58" w14:textId="77777777" w:rsidR="00F96668" w:rsidRDefault="00F96668" w:rsidP="00F96668">
      <w:pPr>
        <w:pStyle w:val="12"/>
      </w:pPr>
      <w:r w:rsidRPr="00F96668">
        <w:t xml:space="preserve">3.1 </w:t>
      </w:r>
      <w:r w:rsidR="00E35891" w:rsidRPr="00E35891">
        <w:t>工程概况与系统输入</w:t>
      </w:r>
    </w:p>
    <w:p w14:paraId="00DDDF5E" w14:textId="77777777" w:rsidR="00B01561" w:rsidRPr="00B01561" w:rsidRDefault="00B01561" w:rsidP="00FA49A8">
      <w:pPr>
        <w:pStyle w:val="100"/>
        <w:ind w:firstLine="420"/>
      </w:pPr>
      <w:r w:rsidRPr="00B01561">
        <w:rPr>
          <w:rFonts w:hint="eastAsia"/>
        </w:rPr>
        <w:t>为验证多场景覆岩扰动综合评估与采区规划协同调控系统的工程适用性，选取敏东一矿南一盘区西翼采区作为应用对象。研究区主采</w:t>
      </w:r>
      <w:r w:rsidRPr="00B01561">
        <w:rPr>
          <w:rFonts w:hint="eastAsia"/>
        </w:rPr>
        <w:t>16-3</w:t>
      </w:r>
      <w:r w:rsidRPr="00B01561">
        <w:rPr>
          <w:rFonts w:hint="eastAsia"/>
        </w:rPr>
        <w:t>煤层，煤层厚度变化较大，覆岩结构和含水层赋存条件复杂，采区规划不仅需要考虑工作面布置、煤柱留设和资源回收，还需兼顾含水层扰动控制、采掘接续组织和经济效益评价。因此，该采区能够较好反映复杂地质条件下采区规划过程中“地质条件—覆岩扰动—工作面布置—生产接续—经济评价”之间的耦合关系。</w:t>
      </w:r>
    </w:p>
    <w:p w14:paraId="5ACEB6D2" w14:textId="4DBDDE49" w:rsidR="006258A7" w:rsidRDefault="00B01561" w:rsidP="00FA49A8">
      <w:pPr>
        <w:pStyle w:val="100"/>
        <w:ind w:firstLine="420"/>
      </w:pPr>
      <w:r w:rsidRPr="00B01561">
        <w:rPr>
          <w:rFonts w:hint="eastAsia"/>
        </w:rPr>
        <w:t>系统应用过程中，将采区边界、钻孔与地质资料、煤层赋存条件、含水层位置、隔水层厚度、关键层参数、工作面规划参数、煤柱留设参数、采掘接续参数以及经济评价参数等作为基础输入，并在统一空间框架下开展地质参数分析、扰动综合评价、采区规划、采掘接续和经济分析。与传统采区规划中地质资料、扰动评价和方案设计分散处理的方式不同，本文系统首先通过参数导入模块对钻孔资料、采区边界和生产组织参数进行统一整理，再将煤厚、采深、含水层距煤层距离、隔水层厚度、工作面宽度、煤柱宽度、推进方向和推进速度等数据转换为空间图层或模型参数。由此，工程地质条件、规划约束参数和后续评价指标能够在同一数据场中表达，为多场景扰动评估和采区方案比选提供统一输入。研究区基础参数及系统输入条件见</w:t>
      </w:r>
      <w:r w:rsidR="006258A7">
        <w:fldChar w:fldCharType="begin"/>
      </w:r>
      <w:r w:rsidR="006258A7">
        <w:instrText xml:space="preserve"> REF _Ref230096215 \h </w:instrText>
      </w:r>
      <w:r>
        <w:instrText xml:space="preserve"> \* MERGEFORMAT </w:instrText>
      </w:r>
      <w:r w:rsidR="006258A7">
        <w:fldChar w:fldCharType="separate"/>
      </w:r>
      <w:r w:rsidR="007E5F17">
        <w:rPr>
          <w:rFonts w:hint="eastAsia"/>
        </w:rPr>
        <w:t>表</w:t>
      </w:r>
      <w:r w:rsidR="007E5F17">
        <w:t>7</w:t>
      </w:r>
      <w:r w:rsidR="006258A7">
        <w:fldChar w:fldCharType="end"/>
      </w:r>
      <w:r w:rsidR="006258A7" w:rsidRPr="006258A7">
        <w:t>。</w:t>
      </w:r>
    </w:p>
    <w:p w14:paraId="47486D6F" w14:textId="77777777" w:rsidR="006258A7" w:rsidRDefault="006258A7" w:rsidP="006258A7">
      <w:pPr>
        <w:pStyle w:val="100"/>
        <w:ind w:firstLine="422"/>
        <w:rPr>
          <w:b/>
          <w:bCs/>
        </w:rPr>
      </w:pPr>
    </w:p>
    <w:p w14:paraId="409B03C8" w14:textId="5EAD47A0" w:rsidR="006D7F18" w:rsidRDefault="006258A7" w:rsidP="006D7F18">
      <w:pPr>
        <w:pStyle w:val="15"/>
      </w:pPr>
      <w:bookmarkStart w:id="13" w:name="_Ref230096215"/>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7E5F17">
        <w:rPr>
          <w:noProof/>
        </w:rPr>
        <w:t>7</w:t>
      </w:r>
      <w:r w:rsidR="006D7F18">
        <w:fldChar w:fldCharType="end"/>
      </w:r>
      <w:bookmarkEnd w:id="13"/>
      <w:r>
        <w:rPr>
          <w:rFonts w:hint="eastAsia"/>
        </w:rPr>
        <w:t xml:space="preserve"> </w:t>
      </w:r>
      <w:r w:rsidR="00E35891" w:rsidRPr="00E35891">
        <w:t>系统输入数据与工程条件</w:t>
      </w:r>
    </w:p>
    <w:p w14:paraId="15ECDBF0" w14:textId="77777777" w:rsidR="006258A7" w:rsidRDefault="004E69FF" w:rsidP="006D7F18">
      <w:pPr>
        <w:pStyle w:val="15"/>
      </w:pPr>
      <w:r>
        <w:t>Table7  System input data and engineering conditions</w:t>
      </w:r>
    </w:p>
    <w:tbl>
      <w:tblPr>
        <w:tblStyle w:val="aff5"/>
        <w:tblW w:w="0" w:type="auto"/>
        <w:tblLook w:val="04A0" w:firstRow="1" w:lastRow="0" w:firstColumn="1" w:lastColumn="0" w:noHBand="0" w:noVBand="1"/>
      </w:tblPr>
      <w:tblGrid>
        <w:gridCol w:w="1041"/>
        <w:gridCol w:w="2477"/>
        <w:gridCol w:w="1111"/>
      </w:tblGrid>
      <w:tr w:rsidR="006258A7" w:rsidRPr="00572A87" w14:paraId="0058C299" w14:textId="77777777" w:rsidTr="003D7E0E">
        <w:trPr>
          <w:cnfStyle w:val="100000000000" w:firstRow="1" w:lastRow="0" w:firstColumn="0" w:lastColumn="0" w:oddVBand="0" w:evenVBand="0" w:oddHBand="0" w:evenHBand="0" w:firstRowFirstColumn="0" w:firstRowLastColumn="0" w:lastRowFirstColumn="0" w:lastRowLastColumn="0"/>
          <w:tblHeader/>
        </w:trPr>
        <w:tc>
          <w:tcPr>
            <w:tcW w:w="2268" w:type="dxa"/>
            <w:hideMark/>
          </w:tcPr>
          <w:p w14:paraId="3ABE3638"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项目</w:t>
            </w:r>
          </w:p>
        </w:tc>
        <w:tc>
          <w:tcPr>
            <w:tcW w:w="4962" w:type="dxa"/>
            <w:hideMark/>
          </w:tcPr>
          <w:p w14:paraId="2E32C661"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数值或描述</w:t>
            </w:r>
          </w:p>
        </w:tc>
        <w:tc>
          <w:tcPr>
            <w:tcW w:w="2408" w:type="dxa"/>
            <w:hideMark/>
          </w:tcPr>
          <w:p w14:paraId="6CF14E61"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用途</w:t>
            </w:r>
          </w:p>
        </w:tc>
      </w:tr>
      <w:tr w:rsidR="004233EE" w:rsidRPr="00572A87" w14:paraId="7A45D376" w14:textId="77777777" w:rsidTr="004233EE">
        <w:tc>
          <w:tcPr>
            <w:tcW w:w="2268" w:type="dxa"/>
            <w:vAlign w:val="center"/>
            <w:hideMark/>
          </w:tcPr>
          <w:p w14:paraId="682E15A9"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研究对象</w:t>
            </w:r>
          </w:p>
        </w:tc>
        <w:tc>
          <w:tcPr>
            <w:tcW w:w="4962" w:type="dxa"/>
            <w:vAlign w:val="center"/>
            <w:hideMark/>
          </w:tcPr>
          <w:p w14:paraId="4B01E96F"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敏东一矿南一盘区西翼采区</w:t>
            </w:r>
          </w:p>
        </w:tc>
        <w:tc>
          <w:tcPr>
            <w:tcW w:w="2408" w:type="dxa"/>
            <w:vAlign w:val="center"/>
            <w:hideMark/>
          </w:tcPr>
          <w:p w14:paraId="236524E9"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工程应用对象</w:t>
            </w:r>
          </w:p>
        </w:tc>
      </w:tr>
      <w:tr w:rsidR="004233EE" w:rsidRPr="00572A87" w14:paraId="2D21FC40" w14:textId="77777777" w:rsidTr="004233EE">
        <w:tc>
          <w:tcPr>
            <w:tcW w:w="2268" w:type="dxa"/>
            <w:vAlign w:val="center"/>
            <w:hideMark/>
          </w:tcPr>
          <w:p w14:paraId="63CE4762"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主采煤层</w:t>
            </w:r>
          </w:p>
        </w:tc>
        <w:tc>
          <w:tcPr>
            <w:tcW w:w="4962" w:type="dxa"/>
            <w:vAlign w:val="center"/>
            <w:hideMark/>
          </w:tcPr>
          <w:p w14:paraId="7B955BA1"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16-3</w:t>
            </w:r>
            <w:r w:rsidRPr="00EE2DE5">
              <w:rPr>
                <w:rFonts w:eastAsia="宋体"/>
                <w:sz w:val="18"/>
                <w:szCs w:val="18"/>
              </w:rPr>
              <w:t>煤</w:t>
            </w:r>
          </w:p>
        </w:tc>
        <w:tc>
          <w:tcPr>
            <w:tcW w:w="2408" w:type="dxa"/>
            <w:vAlign w:val="center"/>
            <w:hideMark/>
          </w:tcPr>
          <w:p w14:paraId="2BE9384F"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确定工作面布置对象</w:t>
            </w:r>
          </w:p>
        </w:tc>
      </w:tr>
      <w:tr w:rsidR="004233EE" w:rsidRPr="00572A87" w14:paraId="31C2D4D9" w14:textId="77777777" w:rsidTr="004233EE">
        <w:tc>
          <w:tcPr>
            <w:tcW w:w="2268" w:type="dxa"/>
            <w:vAlign w:val="center"/>
            <w:hideMark/>
          </w:tcPr>
          <w:p w14:paraId="0BD6FD05"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煤层厚度范围</w:t>
            </w:r>
            <w:r w:rsidRPr="00EE2DE5">
              <w:rPr>
                <w:rFonts w:eastAsia="宋体"/>
                <w:sz w:val="18"/>
                <w:szCs w:val="18"/>
              </w:rPr>
              <w:t>/m</w:t>
            </w:r>
          </w:p>
        </w:tc>
        <w:tc>
          <w:tcPr>
            <w:tcW w:w="4962" w:type="dxa"/>
            <w:vAlign w:val="center"/>
            <w:hideMark/>
          </w:tcPr>
          <w:p w14:paraId="51B54D28"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15.50-43.90</w:t>
            </w:r>
          </w:p>
        </w:tc>
        <w:tc>
          <w:tcPr>
            <w:tcW w:w="2408" w:type="dxa"/>
            <w:vAlign w:val="center"/>
            <w:hideMark/>
          </w:tcPr>
          <w:p w14:paraId="335DD50B"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构建煤厚资源图层</w:t>
            </w:r>
          </w:p>
        </w:tc>
      </w:tr>
      <w:tr w:rsidR="004233EE" w:rsidRPr="00572A87" w14:paraId="1A1D5C5F" w14:textId="77777777" w:rsidTr="004233EE">
        <w:tc>
          <w:tcPr>
            <w:tcW w:w="2268" w:type="dxa"/>
            <w:vAlign w:val="center"/>
            <w:hideMark/>
          </w:tcPr>
          <w:p w14:paraId="1A6C581C"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平均煤层厚度</w:t>
            </w:r>
            <w:r w:rsidRPr="00EE2DE5">
              <w:rPr>
                <w:rFonts w:eastAsia="宋体"/>
                <w:sz w:val="18"/>
                <w:szCs w:val="18"/>
              </w:rPr>
              <w:t>/m</w:t>
            </w:r>
          </w:p>
        </w:tc>
        <w:tc>
          <w:tcPr>
            <w:tcW w:w="4962" w:type="dxa"/>
            <w:vAlign w:val="center"/>
            <w:hideMark/>
          </w:tcPr>
          <w:p w14:paraId="497CE464"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25.82</w:t>
            </w:r>
          </w:p>
        </w:tc>
        <w:tc>
          <w:tcPr>
            <w:tcW w:w="2408" w:type="dxa"/>
            <w:vAlign w:val="center"/>
            <w:hideMark/>
          </w:tcPr>
          <w:p w14:paraId="5752AF56"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支撑资源覆盖评价</w:t>
            </w:r>
          </w:p>
        </w:tc>
      </w:tr>
      <w:tr w:rsidR="004233EE" w:rsidRPr="00572A87" w14:paraId="01A7FB3C" w14:textId="77777777" w:rsidTr="004233EE">
        <w:tc>
          <w:tcPr>
            <w:tcW w:w="2268" w:type="dxa"/>
            <w:vAlign w:val="center"/>
            <w:hideMark/>
          </w:tcPr>
          <w:p w14:paraId="736D7217"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采深</w:t>
            </w:r>
            <w:r w:rsidRPr="00EE2DE5">
              <w:rPr>
                <w:rFonts w:eastAsia="宋体"/>
                <w:sz w:val="18"/>
                <w:szCs w:val="18"/>
              </w:rPr>
              <w:t>/m</w:t>
            </w:r>
          </w:p>
        </w:tc>
        <w:tc>
          <w:tcPr>
            <w:tcW w:w="4962" w:type="dxa"/>
            <w:vAlign w:val="center"/>
            <w:hideMark/>
          </w:tcPr>
          <w:p w14:paraId="48BEC46E"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16-3</w:t>
            </w:r>
            <w:r w:rsidRPr="00EE2DE5">
              <w:rPr>
                <w:rFonts w:eastAsia="宋体"/>
                <w:sz w:val="18"/>
                <w:szCs w:val="18"/>
              </w:rPr>
              <w:t>煤顶板埋深</w:t>
            </w:r>
            <w:r w:rsidRPr="00EE2DE5">
              <w:rPr>
                <w:rFonts w:eastAsia="宋体"/>
                <w:sz w:val="18"/>
                <w:szCs w:val="18"/>
              </w:rPr>
              <w:t>277.65-516.45</w:t>
            </w:r>
            <w:r w:rsidRPr="00EE2DE5">
              <w:rPr>
                <w:rFonts w:eastAsia="宋体"/>
                <w:sz w:val="18"/>
                <w:szCs w:val="18"/>
              </w:rPr>
              <w:t>；底板埋深</w:t>
            </w:r>
            <w:r w:rsidRPr="00EE2DE5">
              <w:rPr>
                <w:rFonts w:eastAsia="宋体"/>
                <w:sz w:val="18"/>
                <w:szCs w:val="18"/>
              </w:rPr>
              <w:t>296.75-539.10</w:t>
            </w:r>
          </w:p>
        </w:tc>
        <w:tc>
          <w:tcPr>
            <w:tcW w:w="2408" w:type="dxa"/>
            <w:vAlign w:val="center"/>
            <w:hideMark/>
          </w:tcPr>
          <w:p w14:paraId="59829556"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判断覆岩扰动和含水层保护</w:t>
            </w:r>
            <w:r w:rsidRPr="00EE2DE5">
              <w:rPr>
                <w:rFonts w:eastAsia="宋体"/>
                <w:sz w:val="18"/>
                <w:szCs w:val="18"/>
              </w:rPr>
              <w:lastRenderedPageBreak/>
              <w:t>条件</w:t>
            </w:r>
          </w:p>
        </w:tc>
      </w:tr>
      <w:tr w:rsidR="004233EE" w:rsidRPr="00572A87" w14:paraId="5DFB8F91" w14:textId="77777777" w:rsidTr="004233EE">
        <w:tc>
          <w:tcPr>
            <w:tcW w:w="2268" w:type="dxa"/>
            <w:vAlign w:val="center"/>
            <w:hideMark/>
          </w:tcPr>
          <w:p w14:paraId="245DCAFF"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lastRenderedPageBreak/>
              <w:t>覆岩结构</w:t>
            </w:r>
          </w:p>
        </w:tc>
        <w:tc>
          <w:tcPr>
            <w:tcW w:w="4962" w:type="dxa"/>
            <w:vAlign w:val="center"/>
            <w:hideMark/>
          </w:tcPr>
          <w:p w14:paraId="3D4153D5"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上覆岩层主要为泥岩、粉砂岩、粉砂质泥岩、细砂岩、中砂岩、中砾岩、砂砾岩等；钻孔揭露总厚度</w:t>
            </w:r>
            <w:r w:rsidRPr="00EE2DE5">
              <w:rPr>
                <w:rFonts w:eastAsia="宋体"/>
                <w:sz w:val="18"/>
                <w:szCs w:val="18"/>
              </w:rPr>
              <w:t>300.55-593.90 m</w:t>
            </w:r>
          </w:p>
        </w:tc>
        <w:tc>
          <w:tcPr>
            <w:tcW w:w="2408" w:type="dxa"/>
            <w:vAlign w:val="center"/>
            <w:hideMark/>
          </w:tcPr>
          <w:p w14:paraId="0E39E464"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支撑位移、应力和裂隙响应评价</w:t>
            </w:r>
          </w:p>
        </w:tc>
      </w:tr>
      <w:tr w:rsidR="004233EE" w:rsidRPr="00572A87" w14:paraId="4E16E0CF" w14:textId="77777777" w:rsidTr="004233EE">
        <w:tc>
          <w:tcPr>
            <w:tcW w:w="2268" w:type="dxa"/>
            <w:vAlign w:val="center"/>
            <w:hideMark/>
          </w:tcPr>
          <w:p w14:paraId="16BF9335"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含水层层位</w:t>
            </w:r>
          </w:p>
        </w:tc>
        <w:tc>
          <w:tcPr>
            <w:tcW w:w="4962" w:type="dxa"/>
            <w:vAlign w:val="center"/>
            <w:hideMark/>
          </w:tcPr>
          <w:p w14:paraId="4E7F1073"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钻孔分层中标注为</w:t>
            </w:r>
            <w:r w:rsidRPr="00EE2DE5">
              <w:rPr>
                <w:rFonts w:eastAsia="宋体"/>
                <w:sz w:val="18"/>
                <w:szCs w:val="18"/>
              </w:rPr>
              <w:t>“</w:t>
            </w:r>
            <w:r w:rsidRPr="00EE2DE5">
              <w:rPr>
                <w:rFonts w:eastAsia="宋体"/>
                <w:sz w:val="18"/>
                <w:szCs w:val="18"/>
              </w:rPr>
              <w:t>含、</w:t>
            </w:r>
            <w:r w:rsidRPr="00EE2DE5">
              <w:rPr>
                <w:rFonts w:eastAsia="宋体"/>
                <w:sz w:val="18"/>
                <w:szCs w:val="18"/>
              </w:rPr>
              <w:t>1</w:t>
            </w:r>
            <w:r w:rsidRPr="00EE2DE5">
              <w:rPr>
                <w:rFonts w:eastAsia="宋体"/>
                <w:sz w:val="18"/>
                <w:szCs w:val="18"/>
              </w:rPr>
              <w:t>含、</w:t>
            </w:r>
            <w:r w:rsidRPr="00EE2DE5">
              <w:rPr>
                <w:rFonts w:eastAsia="宋体"/>
                <w:sz w:val="18"/>
                <w:szCs w:val="18"/>
              </w:rPr>
              <w:t>2</w:t>
            </w:r>
            <w:r w:rsidRPr="00EE2DE5">
              <w:rPr>
                <w:rFonts w:eastAsia="宋体"/>
                <w:sz w:val="18"/>
                <w:szCs w:val="18"/>
              </w:rPr>
              <w:t>含、</w:t>
            </w:r>
            <w:r w:rsidRPr="00EE2DE5">
              <w:rPr>
                <w:rFonts w:eastAsia="宋体"/>
                <w:sz w:val="18"/>
                <w:szCs w:val="18"/>
              </w:rPr>
              <w:t>3</w:t>
            </w:r>
            <w:r w:rsidRPr="00EE2DE5">
              <w:rPr>
                <w:rFonts w:eastAsia="宋体"/>
                <w:sz w:val="18"/>
                <w:szCs w:val="18"/>
              </w:rPr>
              <w:t>含</w:t>
            </w:r>
            <w:r w:rsidRPr="00EE2DE5">
              <w:rPr>
                <w:rFonts w:eastAsia="宋体"/>
                <w:sz w:val="18"/>
                <w:szCs w:val="18"/>
              </w:rPr>
              <w:t>”</w:t>
            </w:r>
            <w:r w:rsidRPr="00EE2DE5">
              <w:rPr>
                <w:rFonts w:eastAsia="宋体"/>
                <w:sz w:val="18"/>
                <w:szCs w:val="18"/>
              </w:rPr>
              <w:t>的砂岩、砾岩类含水层；距</w:t>
            </w:r>
            <w:r w:rsidRPr="00EE2DE5">
              <w:rPr>
                <w:rFonts w:eastAsia="宋体"/>
                <w:sz w:val="18"/>
                <w:szCs w:val="18"/>
              </w:rPr>
              <w:t>16-3</w:t>
            </w:r>
            <w:r w:rsidRPr="00EE2DE5">
              <w:rPr>
                <w:rFonts w:eastAsia="宋体"/>
                <w:sz w:val="18"/>
                <w:szCs w:val="18"/>
              </w:rPr>
              <w:t>煤最近的主要为</w:t>
            </w:r>
            <w:r w:rsidRPr="00EE2DE5">
              <w:rPr>
                <w:rFonts w:eastAsia="宋体"/>
                <w:sz w:val="18"/>
                <w:szCs w:val="18"/>
              </w:rPr>
              <w:t>2</w:t>
            </w:r>
            <w:r w:rsidRPr="00EE2DE5">
              <w:rPr>
                <w:rFonts w:eastAsia="宋体"/>
                <w:sz w:val="18"/>
                <w:szCs w:val="18"/>
              </w:rPr>
              <w:t>含和</w:t>
            </w:r>
            <w:r w:rsidRPr="00EE2DE5">
              <w:rPr>
                <w:rFonts w:eastAsia="宋体"/>
                <w:sz w:val="18"/>
                <w:szCs w:val="18"/>
              </w:rPr>
              <w:t>3</w:t>
            </w:r>
            <w:r w:rsidRPr="00EE2DE5">
              <w:rPr>
                <w:rFonts w:eastAsia="宋体"/>
                <w:sz w:val="18"/>
                <w:szCs w:val="18"/>
              </w:rPr>
              <w:t>含</w:t>
            </w:r>
          </w:p>
        </w:tc>
        <w:tc>
          <w:tcPr>
            <w:tcW w:w="2408" w:type="dxa"/>
            <w:vAlign w:val="center"/>
            <w:hideMark/>
          </w:tcPr>
          <w:p w14:paraId="7BA6EE74"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确定含水层扰动评价对象</w:t>
            </w:r>
          </w:p>
        </w:tc>
      </w:tr>
      <w:tr w:rsidR="004233EE" w:rsidRPr="00572A87" w14:paraId="7605673C" w14:textId="77777777" w:rsidTr="004233EE">
        <w:tc>
          <w:tcPr>
            <w:tcW w:w="2268" w:type="dxa"/>
            <w:vAlign w:val="center"/>
            <w:hideMark/>
          </w:tcPr>
          <w:p w14:paraId="5EBB4B06"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含水层距煤层距离</w:t>
            </w:r>
            <w:r w:rsidRPr="00EE2DE5">
              <w:rPr>
                <w:rFonts w:eastAsia="宋体"/>
                <w:sz w:val="18"/>
                <w:szCs w:val="18"/>
              </w:rPr>
              <w:t>/m</w:t>
            </w:r>
          </w:p>
        </w:tc>
        <w:tc>
          <w:tcPr>
            <w:tcW w:w="4962" w:type="dxa"/>
            <w:vAlign w:val="center"/>
            <w:hideMark/>
          </w:tcPr>
          <w:p w14:paraId="523A1F9D"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最近上覆含水层底板至</w:t>
            </w:r>
            <w:r w:rsidRPr="00EE2DE5">
              <w:rPr>
                <w:rFonts w:eastAsia="宋体"/>
                <w:sz w:val="18"/>
                <w:szCs w:val="18"/>
              </w:rPr>
              <w:t>16-3</w:t>
            </w:r>
            <w:r w:rsidRPr="00EE2DE5">
              <w:rPr>
                <w:rFonts w:eastAsia="宋体"/>
                <w:sz w:val="18"/>
                <w:szCs w:val="18"/>
              </w:rPr>
              <w:t>煤顶板距离</w:t>
            </w:r>
            <w:r w:rsidRPr="00EE2DE5">
              <w:rPr>
                <w:rFonts w:eastAsia="宋体"/>
                <w:sz w:val="18"/>
                <w:szCs w:val="18"/>
              </w:rPr>
              <w:t>0.00-161.45</w:t>
            </w:r>
            <w:r w:rsidRPr="00EE2DE5">
              <w:rPr>
                <w:rFonts w:eastAsia="宋体"/>
                <w:sz w:val="18"/>
                <w:szCs w:val="18"/>
              </w:rPr>
              <w:t>，平均</w:t>
            </w:r>
            <w:r w:rsidRPr="00EE2DE5">
              <w:rPr>
                <w:rFonts w:eastAsia="宋体"/>
                <w:sz w:val="18"/>
                <w:szCs w:val="18"/>
              </w:rPr>
              <w:t>69.58</w:t>
            </w:r>
          </w:p>
        </w:tc>
        <w:tc>
          <w:tcPr>
            <w:tcW w:w="2408" w:type="dxa"/>
            <w:vAlign w:val="center"/>
            <w:hideMark/>
          </w:tcPr>
          <w:p w14:paraId="1ADB9C3C"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判断导水裂隙带贯通风险</w:t>
            </w:r>
          </w:p>
        </w:tc>
      </w:tr>
      <w:tr w:rsidR="004233EE" w:rsidRPr="00572A87" w14:paraId="5ED2ECD0" w14:textId="77777777" w:rsidTr="004233EE">
        <w:tc>
          <w:tcPr>
            <w:tcW w:w="2268" w:type="dxa"/>
            <w:vAlign w:val="center"/>
            <w:hideMark/>
          </w:tcPr>
          <w:p w14:paraId="485666E7"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隔水层厚度</w:t>
            </w:r>
            <w:r w:rsidRPr="00EE2DE5">
              <w:rPr>
                <w:rFonts w:eastAsia="宋体"/>
                <w:sz w:val="18"/>
                <w:szCs w:val="18"/>
              </w:rPr>
              <w:t>/m</w:t>
            </w:r>
          </w:p>
        </w:tc>
        <w:tc>
          <w:tcPr>
            <w:tcW w:w="4962" w:type="dxa"/>
            <w:vAlign w:val="center"/>
            <w:hideMark/>
          </w:tcPr>
          <w:p w14:paraId="35B67A5E"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按最近上覆含水层与</w:t>
            </w:r>
            <w:r w:rsidRPr="00EE2DE5">
              <w:rPr>
                <w:rFonts w:eastAsia="宋体"/>
                <w:sz w:val="18"/>
                <w:szCs w:val="18"/>
              </w:rPr>
              <w:t>16-3</w:t>
            </w:r>
            <w:r w:rsidRPr="00EE2DE5">
              <w:rPr>
                <w:rFonts w:eastAsia="宋体"/>
                <w:sz w:val="18"/>
                <w:szCs w:val="18"/>
              </w:rPr>
              <w:t>煤之间夹隔层厚度计：</w:t>
            </w:r>
            <w:r w:rsidRPr="00EE2DE5">
              <w:rPr>
                <w:rFonts w:eastAsia="宋体"/>
                <w:sz w:val="18"/>
                <w:szCs w:val="18"/>
              </w:rPr>
              <w:t>0.00-161.45</w:t>
            </w:r>
            <w:r w:rsidRPr="00EE2DE5">
              <w:rPr>
                <w:rFonts w:eastAsia="宋体"/>
                <w:sz w:val="18"/>
                <w:szCs w:val="18"/>
              </w:rPr>
              <w:t>，平均</w:t>
            </w:r>
            <w:r w:rsidRPr="00EE2DE5">
              <w:rPr>
                <w:rFonts w:eastAsia="宋体"/>
                <w:sz w:val="18"/>
                <w:szCs w:val="18"/>
              </w:rPr>
              <w:t>69.58</w:t>
            </w:r>
          </w:p>
        </w:tc>
        <w:tc>
          <w:tcPr>
            <w:tcW w:w="2408" w:type="dxa"/>
            <w:vAlign w:val="center"/>
            <w:hideMark/>
          </w:tcPr>
          <w:p w14:paraId="348148CF"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支撑含水层保护评价</w:t>
            </w:r>
          </w:p>
        </w:tc>
      </w:tr>
      <w:tr w:rsidR="004233EE" w:rsidRPr="00572A87" w14:paraId="38CBA0B7" w14:textId="77777777" w:rsidTr="004233EE">
        <w:tc>
          <w:tcPr>
            <w:tcW w:w="2268" w:type="dxa"/>
            <w:vAlign w:val="center"/>
            <w:hideMark/>
          </w:tcPr>
          <w:p w14:paraId="5CD3C991"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评价范围</w:t>
            </w:r>
          </w:p>
        </w:tc>
        <w:tc>
          <w:tcPr>
            <w:tcW w:w="4962" w:type="dxa"/>
            <w:vAlign w:val="center"/>
            <w:hideMark/>
          </w:tcPr>
          <w:p w14:paraId="43E8AFFE"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场边界：</w:t>
            </w:r>
            <w:r w:rsidRPr="00EE2DE5">
              <w:rPr>
                <w:rFonts w:eastAsia="宋体"/>
                <w:sz w:val="18"/>
                <w:szCs w:val="18"/>
              </w:rPr>
              <w:t>X=495394.960-499027.939</w:t>
            </w:r>
            <w:r w:rsidRPr="00EE2DE5">
              <w:rPr>
                <w:rFonts w:eastAsia="宋体"/>
                <w:sz w:val="18"/>
                <w:szCs w:val="18"/>
              </w:rPr>
              <w:t>，</w:t>
            </w:r>
            <w:r w:rsidRPr="00EE2DE5">
              <w:rPr>
                <w:rFonts w:eastAsia="宋体"/>
                <w:sz w:val="18"/>
                <w:szCs w:val="18"/>
              </w:rPr>
              <w:t>Y=5403689.890-5405808.045</w:t>
            </w:r>
            <w:r w:rsidRPr="00EE2DE5">
              <w:rPr>
                <w:rFonts w:eastAsia="宋体"/>
                <w:sz w:val="18"/>
                <w:szCs w:val="18"/>
              </w:rPr>
              <w:t>；约</w:t>
            </w:r>
            <w:r w:rsidRPr="00EE2DE5">
              <w:rPr>
                <w:rFonts w:eastAsia="宋体"/>
                <w:sz w:val="18"/>
                <w:szCs w:val="18"/>
              </w:rPr>
              <w:t>3632.98 m × 2118.16 m</w:t>
            </w:r>
          </w:p>
        </w:tc>
        <w:tc>
          <w:tcPr>
            <w:tcW w:w="2408" w:type="dxa"/>
            <w:vAlign w:val="center"/>
            <w:hideMark/>
          </w:tcPr>
          <w:p w14:paraId="50B487D4"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确定</w:t>
            </w:r>
            <w:r w:rsidRPr="00EE2DE5">
              <w:rPr>
                <w:rFonts w:eastAsia="宋体"/>
                <w:sz w:val="18"/>
                <w:szCs w:val="18"/>
              </w:rPr>
              <w:t>ODI</w:t>
            </w:r>
            <w:r w:rsidRPr="00EE2DE5">
              <w:rPr>
                <w:rFonts w:eastAsia="宋体"/>
                <w:sz w:val="18"/>
                <w:szCs w:val="18"/>
              </w:rPr>
              <w:t>计算边界</w:t>
            </w:r>
          </w:p>
        </w:tc>
      </w:tr>
      <w:tr w:rsidR="004233EE" w:rsidRPr="00572A87" w14:paraId="782D5457" w14:textId="77777777" w:rsidTr="004233EE">
        <w:tc>
          <w:tcPr>
            <w:tcW w:w="2268" w:type="dxa"/>
            <w:vAlign w:val="center"/>
            <w:hideMark/>
          </w:tcPr>
          <w:p w14:paraId="76E15801"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评价栅格</w:t>
            </w:r>
          </w:p>
        </w:tc>
        <w:tc>
          <w:tcPr>
            <w:tcW w:w="4962" w:type="dxa"/>
            <w:vAlign w:val="center"/>
            <w:hideMark/>
          </w:tcPr>
          <w:p w14:paraId="3DFA222A"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80×56</w:t>
            </w:r>
          </w:p>
        </w:tc>
        <w:tc>
          <w:tcPr>
            <w:tcW w:w="2408" w:type="dxa"/>
            <w:vAlign w:val="center"/>
            <w:hideMark/>
          </w:tcPr>
          <w:p w14:paraId="3FFD6C37"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构建</w:t>
            </w:r>
            <w:r w:rsidRPr="00EE2DE5">
              <w:rPr>
                <w:rFonts w:eastAsia="宋体"/>
                <w:sz w:val="18"/>
                <w:szCs w:val="18"/>
              </w:rPr>
              <w:t>ODI</w:t>
            </w:r>
            <w:r w:rsidRPr="00EE2DE5">
              <w:rPr>
                <w:rFonts w:eastAsia="宋体"/>
                <w:sz w:val="18"/>
                <w:szCs w:val="18"/>
              </w:rPr>
              <w:t>空间评价单元</w:t>
            </w:r>
          </w:p>
        </w:tc>
      </w:tr>
      <w:tr w:rsidR="004233EE" w:rsidRPr="00572A87" w14:paraId="29FE687D" w14:textId="77777777" w:rsidTr="004233EE">
        <w:tc>
          <w:tcPr>
            <w:tcW w:w="2268" w:type="dxa"/>
            <w:vAlign w:val="center"/>
            <w:hideMark/>
          </w:tcPr>
          <w:p w14:paraId="7E09900D"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栅格单元尺寸</w:t>
            </w:r>
            <w:r w:rsidRPr="00EE2DE5">
              <w:rPr>
                <w:rFonts w:eastAsia="宋体"/>
                <w:sz w:val="18"/>
                <w:szCs w:val="18"/>
              </w:rPr>
              <w:t>/m</w:t>
            </w:r>
          </w:p>
        </w:tc>
        <w:tc>
          <w:tcPr>
            <w:tcW w:w="4962" w:type="dxa"/>
            <w:vAlign w:val="center"/>
            <w:hideMark/>
          </w:tcPr>
          <w:p w14:paraId="4FE84C11"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约</w:t>
            </w:r>
            <w:r w:rsidRPr="00EE2DE5">
              <w:rPr>
                <w:rFonts w:eastAsia="宋体"/>
                <w:sz w:val="18"/>
                <w:szCs w:val="18"/>
              </w:rPr>
              <w:t>45.41 × 37.82</w:t>
            </w:r>
          </w:p>
        </w:tc>
        <w:tc>
          <w:tcPr>
            <w:tcW w:w="2408" w:type="dxa"/>
            <w:vAlign w:val="center"/>
            <w:hideMark/>
          </w:tcPr>
          <w:p w14:paraId="1DBB0012"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明确</w:t>
            </w:r>
            <w:r w:rsidRPr="00EE2DE5">
              <w:rPr>
                <w:rFonts w:eastAsia="宋体"/>
                <w:sz w:val="18"/>
                <w:szCs w:val="18"/>
              </w:rPr>
              <w:t>ODI</w:t>
            </w:r>
            <w:r w:rsidRPr="00EE2DE5">
              <w:rPr>
                <w:rFonts w:eastAsia="宋体"/>
                <w:sz w:val="18"/>
                <w:szCs w:val="18"/>
              </w:rPr>
              <w:t>空间分辨率</w:t>
            </w:r>
          </w:p>
        </w:tc>
      </w:tr>
      <w:tr w:rsidR="004233EE" w:rsidRPr="00572A87" w14:paraId="414CF724" w14:textId="77777777" w:rsidTr="004233EE">
        <w:tc>
          <w:tcPr>
            <w:tcW w:w="2268" w:type="dxa"/>
            <w:vAlign w:val="center"/>
            <w:hideMark/>
          </w:tcPr>
          <w:p w14:paraId="1FFB54DC"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工作面宽度范围</w:t>
            </w:r>
            <w:r w:rsidRPr="00EE2DE5">
              <w:rPr>
                <w:rFonts w:eastAsia="宋体"/>
                <w:sz w:val="18"/>
                <w:szCs w:val="18"/>
              </w:rPr>
              <w:t>/m</w:t>
            </w:r>
          </w:p>
        </w:tc>
        <w:tc>
          <w:tcPr>
            <w:tcW w:w="4962" w:type="dxa"/>
            <w:vAlign w:val="center"/>
            <w:hideMark/>
          </w:tcPr>
          <w:p w14:paraId="07F34069"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100-350</w:t>
            </w:r>
          </w:p>
        </w:tc>
        <w:tc>
          <w:tcPr>
            <w:tcW w:w="2408" w:type="dxa"/>
            <w:vAlign w:val="center"/>
            <w:hideMark/>
          </w:tcPr>
          <w:p w14:paraId="19FAB05F"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候选方案生成参数</w:t>
            </w:r>
          </w:p>
        </w:tc>
      </w:tr>
      <w:tr w:rsidR="004233EE" w:rsidRPr="00572A87" w14:paraId="1479EC45" w14:textId="77777777" w:rsidTr="004233EE">
        <w:tc>
          <w:tcPr>
            <w:tcW w:w="2268" w:type="dxa"/>
            <w:vAlign w:val="center"/>
            <w:hideMark/>
          </w:tcPr>
          <w:p w14:paraId="40B1F69F"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推进长度范围</w:t>
            </w:r>
            <w:r w:rsidRPr="00EE2DE5">
              <w:rPr>
                <w:rFonts w:eastAsia="宋体"/>
                <w:sz w:val="18"/>
                <w:szCs w:val="18"/>
              </w:rPr>
              <w:t>/m</w:t>
            </w:r>
          </w:p>
        </w:tc>
        <w:tc>
          <w:tcPr>
            <w:tcW w:w="4962" w:type="dxa"/>
            <w:vAlign w:val="center"/>
            <w:hideMark/>
          </w:tcPr>
          <w:p w14:paraId="064F03BD"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规划参数未设固定上下限；由采区几何边界和推进方向自动裁剪生成</w:t>
            </w:r>
          </w:p>
        </w:tc>
        <w:tc>
          <w:tcPr>
            <w:tcW w:w="2408" w:type="dxa"/>
            <w:vAlign w:val="center"/>
            <w:hideMark/>
          </w:tcPr>
          <w:p w14:paraId="204F1233"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候选方案生成参数</w:t>
            </w:r>
          </w:p>
        </w:tc>
      </w:tr>
      <w:tr w:rsidR="004233EE" w:rsidRPr="00572A87" w14:paraId="46777A11" w14:textId="77777777" w:rsidTr="004233EE">
        <w:tc>
          <w:tcPr>
            <w:tcW w:w="2268" w:type="dxa"/>
            <w:vAlign w:val="center"/>
            <w:hideMark/>
          </w:tcPr>
          <w:p w14:paraId="2469E052"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边界煤柱宽度</w:t>
            </w:r>
            <w:r w:rsidRPr="00EE2DE5">
              <w:rPr>
                <w:rFonts w:eastAsia="宋体"/>
                <w:sz w:val="18"/>
                <w:szCs w:val="18"/>
              </w:rPr>
              <w:t>/m</w:t>
            </w:r>
          </w:p>
        </w:tc>
        <w:tc>
          <w:tcPr>
            <w:tcW w:w="4962" w:type="dxa"/>
            <w:vAlign w:val="center"/>
            <w:hideMark/>
          </w:tcPr>
          <w:p w14:paraId="0CCF67AF"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50-80</w:t>
            </w:r>
            <w:r w:rsidRPr="00EE2DE5">
              <w:rPr>
                <w:rFonts w:eastAsia="宋体"/>
                <w:sz w:val="18"/>
                <w:szCs w:val="18"/>
              </w:rPr>
              <w:t>，目标值</w:t>
            </w:r>
            <w:r w:rsidRPr="00EE2DE5">
              <w:rPr>
                <w:rFonts w:eastAsia="宋体"/>
                <w:sz w:val="18"/>
                <w:szCs w:val="18"/>
              </w:rPr>
              <w:t>65</w:t>
            </w:r>
          </w:p>
        </w:tc>
        <w:tc>
          <w:tcPr>
            <w:tcW w:w="2408" w:type="dxa"/>
            <w:vAlign w:val="center"/>
            <w:hideMark/>
          </w:tcPr>
          <w:p w14:paraId="0BC95967"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有效布置域提取</w:t>
            </w:r>
          </w:p>
        </w:tc>
      </w:tr>
      <w:tr w:rsidR="004233EE" w:rsidRPr="00572A87" w14:paraId="60787918" w14:textId="77777777" w:rsidTr="004233EE">
        <w:tc>
          <w:tcPr>
            <w:tcW w:w="2268" w:type="dxa"/>
            <w:vAlign w:val="center"/>
            <w:hideMark/>
          </w:tcPr>
          <w:p w14:paraId="7092BA1C"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区段煤柱宽度</w:t>
            </w:r>
            <w:r w:rsidRPr="00EE2DE5">
              <w:rPr>
                <w:rFonts w:eastAsia="宋体"/>
                <w:sz w:val="18"/>
                <w:szCs w:val="18"/>
              </w:rPr>
              <w:t>/m</w:t>
            </w:r>
          </w:p>
        </w:tc>
        <w:tc>
          <w:tcPr>
            <w:tcW w:w="4962" w:type="dxa"/>
            <w:vAlign w:val="center"/>
            <w:hideMark/>
          </w:tcPr>
          <w:p w14:paraId="47FABF81"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30-50</w:t>
            </w:r>
            <w:r w:rsidRPr="00EE2DE5">
              <w:rPr>
                <w:rFonts w:eastAsia="宋体"/>
                <w:sz w:val="18"/>
                <w:szCs w:val="18"/>
              </w:rPr>
              <w:t>，目标值</w:t>
            </w:r>
            <w:r w:rsidRPr="00EE2DE5">
              <w:rPr>
                <w:rFonts w:eastAsia="宋体"/>
                <w:sz w:val="18"/>
                <w:szCs w:val="18"/>
              </w:rPr>
              <w:t>40</w:t>
            </w:r>
          </w:p>
        </w:tc>
        <w:tc>
          <w:tcPr>
            <w:tcW w:w="2408" w:type="dxa"/>
            <w:vAlign w:val="center"/>
            <w:hideMark/>
          </w:tcPr>
          <w:p w14:paraId="7991911A"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候选方案筛选</w:t>
            </w:r>
          </w:p>
        </w:tc>
      </w:tr>
      <w:tr w:rsidR="004233EE" w:rsidRPr="00572A87" w14:paraId="4FDE91CC" w14:textId="77777777" w:rsidTr="004233EE">
        <w:tc>
          <w:tcPr>
            <w:tcW w:w="2268" w:type="dxa"/>
            <w:vAlign w:val="center"/>
            <w:hideMark/>
          </w:tcPr>
          <w:p w14:paraId="08CA883B"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推进方向</w:t>
            </w:r>
          </w:p>
        </w:tc>
        <w:tc>
          <w:tcPr>
            <w:tcW w:w="4962" w:type="dxa"/>
            <w:vAlign w:val="center"/>
            <w:hideMark/>
          </w:tcPr>
          <w:p w14:paraId="5CD8F23C"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系统默认</w:t>
            </w:r>
            <w:r w:rsidRPr="00EE2DE5">
              <w:rPr>
                <w:rFonts w:eastAsia="宋体"/>
                <w:sz w:val="18"/>
                <w:szCs w:val="18"/>
              </w:rPr>
              <w:t>x</w:t>
            </w:r>
            <w:r w:rsidRPr="00EE2DE5">
              <w:rPr>
                <w:rFonts w:eastAsia="宋体"/>
                <w:sz w:val="18"/>
                <w:szCs w:val="18"/>
              </w:rPr>
              <w:t>轴方向；候选方案可比较</w:t>
            </w:r>
            <w:r w:rsidRPr="00EE2DE5">
              <w:rPr>
                <w:rFonts w:eastAsia="宋体"/>
                <w:sz w:val="18"/>
                <w:szCs w:val="18"/>
              </w:rPr>
              <w:t>x/y</w:t>
            </w:r>
            <w:r w:rsidRPr="00EE2DE5">
              <w:rPr>
                <w:rFonts w:eastAsia="宋体"/>
                <w:sz w:val="18"/>
                <w:szCs w:val="18"/>
              </w:rPr>
              <w:t>方向</w:t>
            </w:r>
          </w:p>
        </w:tc>
        <w:tc>
          <w:tcPr>
            <w:tcW w:w="2408" w:type="dxa"/>
            <w:vAlign w:val="center"/>
            <w:hideMark/>
          </w:tcPr>
          <w:p w14:paraId="09D1C77C"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控制候选方案形态</w:t>
            </w:r>
          </w:p>
        </w:tc>
      </w:tr>
      <w:tr w:rsidR="004233EE" w:rsidRPr="00572A87" w14:paraId="0DB24F9D" w14:textId="77777777" w:rsidTr="004233EE">
        <w:tc>
          <w:tcPr>
            <w:tcW w:w="2268" w:type="dxa"/>
            <w:vAlign w:val="center"/>
            <w:hideMark/>
          </w:tcPr>
          <w:p w14:paraId="288C3054"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输入数据</w:t>
            </w:r>
          </w:p>
        </w:tc>
        <w:tc>
          <w:tcPr>
            <w:tcW w:w="4962" w:type="dxa"/>
            <w:vAlign w:val="center"/>
            <w:hideMark/>
          </w:tcPr>
          <w:p w14:paraId="2526CB9A"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位移响应、应力响应、裂隙发育响应；工程文件中保留</w:t>
            </w:r>
            <w:r w:rsidRPr="00EE2DE5">
              <w:rPr>
                <w:rFonts w:eastAsia="宋体"/>
                <w:sz w:val="18"/>
                <w:szCs w:val="18"/>
              </w:rPr>
              <w:t>Di</w:t>
            </w:r>
            <w:r w:rsidRPr="00EE2DE5">
              <w:rPr>
                <w:rFonts w:eastAsia="宋体"/>
                <w:sz w:val="18"/>
                <w:szCs w:val="18"/>
              </w:rPr>
              <w:t>、</w:t>
            </w:r>
            <w:r w:rsidRPr="00EE2DE5">
              <w:rPr>
                <w:rFonts w:eastAsia="宋体"/>
                <w:sz w:val="18"/>
                <w:szCs w:val="18"/>
              </w:rPr>
              <w:t>Ei</w:t>
            </w:r>
            <w:r w:rsidRPr="00EE2DE5">
              <w:rPr>
                <w:rFonts w:eastAsia="宋体"/>
                <w:sz w:val="18"/>
                <w:szCs w:val="18"/>
              </w:rPr>
              <w:t>、</w:t>
            </w:r>
            <w:r w:rsidRPr="00EE2DE5">
              <w:rPr>
                <w:rFonts w:eastAsia="宋体"/>
                <w:sz w:val="18"/>
                <w:szCs w:val="18"/>
              </w:rPr>
              <w:t>Hi</w:t>
            </w:r>
            <w:r w:rsidRPr="00EE2DE5">
              <w:rPr>
                <w:rFonts w:eastAsia="宋体"/>
                <w:sz w:val="18"/>
                <w:szCs w:val="18"/>
              </w:rPr>
              <w:t>、</w:t>
            </w:r>
            <w:r w:rsidRPr="00EE2DE5">
              <w:rPr>
                <w:rFonts w:eastAsia="宋体"/>
                <w:sz w:val="18"/>
                <w:szCs w:val="18"/>
              </w:rPr>
              <w:t>Mi</w:t>
            </w:r>
            <w:r w:rsidRPr="00EE2DE5">
              <w:rPr>
                <w:rFonts w:eastAsia="宋体"/>
                <w:sz w:val="18"/>
                <w:szCs w:val="18"/>
              </w:rPr>
              <w:t>、</w:t>
            </w:r>
            <w:r w:rsidRPr="00EE2DE5">
              <w:rPr>
                <w:rFonts w:eastAsia="宋体"/>
                <w:sz w:val="18"/>
                <w:szCs w:val="18"/>
              </w:rPr>
              <w:t>Ti</w:t>
            </w:r>
            <w:r w:rsidRPr="00EE2DE5">
              <w:rPr>
                <w:rFonts w:eastAsia="宋体"/>
                <w:sz w:val="18"/>
                <w:szCs w:val="18"/>
              </w:rPr>
              <w:t>等因子</w:t>
            </w:r>
          </w:p>
        </w:tc>
        <w:tc>
          <w:tcPr>
            <w:tcW w:w="2408" w:type="dxa"/>
            <w:vAlign w:val="center"/>
            <w:hideMark/>
          </w:tcPr>
          <w:p w14:paraId="5C5D988D"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计算</w:t>
            </w:r>
            <w:r w:rsidRPr="00EE2DE5">
              <w:rPr>
                <w:rFonts w:eastAsia="宋体"/>
                <w:sz w:val="18"/>
                <w:szCs w:val="18"/>
              </w:rPr>
              <w:t>ODI</w:t>
            </w:r>
            <w:r w:rsidRPr="00EE2DE5">
              <w:rPr>
                <w:rFonts w:eastAsia="宋体"/>
                <w:sz w:val="18"/>
                <w:szCs w:val="18"/>
              </w:rPr>
              <w:t>扰动图层</w:t>
            </w:r>
          </w:p>
        </w:tc>
      </w:tr>
      <w:tr w:rsidR="004233EE" w:rsidRPr="00572A87" w14:paraId="48BBF659" w14:textId="77777777" w:rsidTr="004233EE">
        <w:tc>
          <w:tcPr>
            <w:tcW w:w="2268" w:type="dxa"/>
            <w:vAlign w:val="center"/>
            <w:hideMark/>
          </w:tcPr>
          <w:p w14:paraId="0CA4ED37"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现场验证数据</w:t>
            </w:r>
          </w:p>
        </w:tc>
        <w:tc>
          <w:tcPr>
            <w:tcW w:w="4962" w:type="dxa"/>
            <w:vAlign w:val="center"/>
            <w:hideMark/>
          </w:tcPr>
          <w:p w14:paraId="2E2D0CC8"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w:t>
            </w:r>
            <w:r w:rsidRPr="00EE2DE5">
              <w:rPr>
                <w:rFonts w:eastAsia="宋体"/>
                <w:sz w:val="18"/>
                <w:szCs w:val="18"/>
              </w:rPr>
              <w:t>条测线共</w:t>
            </w:r>
            <w:r w:rsidRPr="00EE2DE5">
              <w:rPr>
                <w:rFonts w:eastAsia="宋体"/>
                <w:sz w:val="18"/>
                <w:szCs w:val="18"/>
              </w:rPr>
              <w:t>18</w:t>
            </w:r>
            <w:r w:rsidRPr="00EE2DE5">
              <w:rPr>
                <w:rFonts w:eastAsia="宋体"/>
                <w:sz w:val="18"/>
                <w:szCs w:val="18"/>
              </w:rPr>
              <w:t>个实测点，实测重破坏高度</w:t>
            </w:r>
            <w:r w:rsidRPr="00EE2DE5">
              <w:rPr>
                <w:rFonts w:eastAsia="宋体"/>
                <w:sz w:val="18"/>
                <w:szCs w:val="18"/>
              </w:rPr>
              <w:t xml:space="preserve">43.51-58.90 </w:t>
            </w:r>
            <w:r w:rsidRPr="00EE2DE5">
              <w:rPr>
                <w:rFonts w:eastAsia="宋体"/>
                <w:sz w:val="18"/>
                <w:szCs w:val="18"/>
              </w:rPr>
              <w:t>m</w:t>
            </w:r>
            <w:r w:rsidRPr="00EE2DE5">
              <w:rPr>
                <w:rFonts w:eastAsia="宋体"/>
                <w:sz w:val="18"/>
                <w:szCs w:val="18"/>
              </w:rPr>
              <w:t>，平均</w:t>
            </w:r>
            <w:r w:rsidRPr="00EE2DE5">
              <w:rPr>
                <w:rFonts w:eastAsia="宋体"/>
                <w:sz w:val="18"/>
                <w:szCs w:val="18"/>
              </w:rPr>
              <w:t>51.45 m</w:t>
            </w:r>
          </w:p>
        </w:tc>
        <w:tc>
          <w:tcPr>
            <w:tcW w:w="2408" w:type="dxa"/>
            <w:vAlign w:val="center"/>
            <w:hideMark/>
          </w:tcPr>
          <w:p w14:paraId="1150182B" w14:textId="7777777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验证</w:t>
            </w:r>
            <w:r w:rsidRPr="00EE2DE5">
              <w:rPr>
                <w:rFonts w:eastAsia="宋体"/>
                <w:sz w:val="18"/>
                <w:szCs w:val="18"/>
              </w:rPr>
              <w:t>ODI</w:t>
            </w:r>
            <w:r w:rsidRPr="00EE2DE5">
              <w:rPr>
                <w:rFonts w:eastAsia="宋体"/>
                <w:sz w:val="18"/>
                <w:szCs w:val="18"/>
              </w:rPr>
              <w:t>与覆岩破坏的对应关系</w:t>
            </w:r>
          </w:p>
        </w:tc>
      </w:tr>
    </w:tbl>
    <w:p w14:paraId="6DE68E2B" w14:textId="77777777" w:rsidR="006258A7" w:rsidRDefault="006258A7" w:rsidP="006258A7">
      <w:pPr>
        <w:pStyle w:val="100"/>
        <w:ind w:firstLineChars="0" w:firstLine="0"/>
      </w:pPr>
    </w:p>
    <w:p w14:paraId="40E8FFA8" w14:textId="6C4B3F06" w:rsidR="006258A7" w:rsidRDefault="006258A7" w:rsidP="00FA49A8">
      <w:pPr>
        <w:pStyle w:val="100"/>
        <w:ind w:firstLine="420"/>
      </w:pPr>
      <w:r w:rsidRPr="006258A7">
        <w:t>由</w:t>
      </w:r>
      <w:r>
        <w:fldChar w:fldCharType="begin"/>
      </w:r>
      <w:r>
        <w:instrText xml:space="preserve"> REF _Ref230096215 \h </w:instrText>
      </w:r>
      <w:r>
        <w:fldChar w:fldCharType="separate"/>
      </w:r>
      <w:r w:rsidR="007E5F17">
        <w:rPr>
          <w:rFonts w:hint="eastAsia"/>
        </w:rPr>
        <w:t>表</w:t>
      </w:r>
      <w:r w:rsidR="007E5F17">
        <w:rPr>
          <w:noProof/>
        </w:rPr>
        <w:t>7</w:t>
      </w:r>
      <w:r>
        <w:fldChar w:fldCharType="end"/>
      </w:r>
      <w:r w:rsidRPr="006258A7">
        <w:t>可知，</w:t>
      </w:r>
      <w:r w:rsidR="00B01561" w:rsidRPr="00B01561">
        <w:t>系统输入数据覆盖工程边界、煤层赋存、覆岩结构、含水层条件、开采参数、煤柱参数、采掘接续参数和经济评价参数等多个方面。其中，煤层厚度、煤层顶底板埋深、关键层位置和含水层条件用于构建地质参数图层和覆岩扰动评价数据场；采区边界、限制区和煤柱参数用于提取工作面有效布置域；工作面宽度、推进方向、采高和推进速度用于控制候选方案生成和接续计划计算；</w:t>
      </w:r>
      <w:r w:rsidR="00B01561" w:rsidRPr="00B01561">
        <w:t>ODI</w:t>
      </w:r>
      <w:r w:rsidR="00B01561" w:rsidRPr="00B01561">
        <w:t>评价栅格、钻孔资料、地质雷达和钻孔窥视资料用于支撑扰动评价及现场对应性验证；成本收益和折现参数则用于工程经济分析。通过上述参数组织，系统能够将工程地质资料、扰动评价模型和采区规划参数统一纳入同一计算流程</w:t>
      </w:r>
      <w:r w:rsidRPr="006258A7">
        <w:t>。</w:t>
      </w:r>
    </w:p>
    <w:p w14:paraId="45A4A992" w14:textId="77777777" w:rsidR="00F96668" w:rsidRPr="006258A7" w:rsidRDefault="00F96668" w:rsidP="00F96668">
      <w:pPr>
        <w:pStyle w:val="12"/>
      </w:pPr>
      <w:r w:rsidRPr="00F96668">
        <w:t xml:space="preserve">3.2 </w:t>
      </w:r>
      <w:r w:rsidR="00544364" w:rsidRPr="00544364">
        <w:t>多场景覆岩扰动综合评估结果</w:t>
      </w:r>
    </w:p>
    <w:p w14:paraId="590A2233" w14:textId="0C3A9DD5" w:rsidR="002863CB" w:rsidRPr="002863CB" w:rsidRDefault="00F5264E" w:rsidP="00FA49A8">
      <w:pPr>
        <w:pStyle w:val="100"/>
        <w:ind w:firstLine="420"/>
      </w:pPr>
      <w:r w:rsidRPr="00F5264E">
        <w:t>多场景覆岩扰动综合评价模块用于识别采区内不同工程场景下的扰动强度及风险敏感区。结合敏东一矿南一盘区西翼采区的工程条件，研究区上覆含水层分布复杂，导水裂隙带发育和隔水层保护是影响工作面布置的重要因素。因此，本文选取含水层扰动场景作为重点展示对象，利用系统对候选工作面开展扰动预评价和</w:t>
      </w:r>
      <w:r w:rsidRPr="00F5264E">
        <w:t>ODI</w:t>
      </w:r>
      <w:r w:rsidRPr="00F5264E">
        <w:t>统计分析</w:t>
      </w:r>
      <w:r w:rsidR="00544364" w:rsidRPr="00544364">
        <w:t>，</w:t>
      </w:r>
      <w:r w:rsidR="005718C3" w:rsidRPr="005718C3">
        <w:t>首先计算得到研究区含水层扰动场景下的整体</w:t>
      </w:r>
      <w:r w:rsidR="005718C3" w:rsidRPr="005718C3">
        <w:t>ODI</w:t>
      </w:r>
      <w:r w:rsidR="005718C3" w:rsidRPr="005718C3">
        <w:t>统计结果，其中</w:t>
      </w:r>
      <w:r w:rsidR="005718C3" w:rsidRPr="005718C3">
        <w:t>ODI</w:t>
      </w:r>
      <w:r w:rsidR="005718C3" w:rsidRPr="005718C3">
        <w:t>均值为</w:t>
      </w:r>
      <w:r w:rsidR="005718C3" w:rsidRPr="005718C3">
        <w:t>0.4669</w:t>
      </w:r>
      <w:r w:rsidR="005718C3" w:rsidRPr="005718C3">
        <w:t>，</w:t>
      </w:r>
      <w:r w:rsidR="005718C3" w:rsidRPr="005718C3">
        <w:t>P90</w:t>
      </w:r>
      <w:r w:rsidR="005718C3" w:rsidRPr="005718C3">
        <w:t>为</w:t>
      </w:r>
      <w:r w:rsidR="005718C3" w:rsidRPr="005718C3">
        <w:t>0.7474</w:t>
      </w:r>
      <w:r w:rsidR="005718C3" w:rsidRPr="005718C3">
        <w:t>，</w:t>
      </w:r>
      <w:r w:rsidR="005718C3" w:rsidRPr="005718C3">
        <w:t>ODI</w:t>
      </w:r>
      <w:r w:rsidR="005718C3" w:rsidRPr="005718C3">
        <w:t>＞</w:t>
      </w:r>
      <w:r w:rsidR="005718C3" w:rsidRPr="005718C3">
        <w:t>0.70</w:t>
      </w:r>
      <w:r w:rsidR="005718C3" w:rsidRPr="005718C3">
        <w:t>区域占</w:t>
      </w:r>
      <w:r w:rsidR="005718C3" w:rsidRPr="005718C3">
        <w:t>15.89%</w:t>
      </w:r>
      <w:r w:rsidR="005718C3" w:rsidRPr="005718C3">
        <w:t>；在此基础上，进一步对候选工作面开展扰动预评价和</w:t>
      </w:r>
      <w:r w:rsidR="005718C3" w:rsidRPr="005718C3">
        <w:t>ODI</w:t>
      </w:r>
      <w:r w:rsidR="005718C3" w:rsidRPr="005718C3">
        <w:t>统计分析，</w:t>
      </w:r>
      <w:r w:rsidR="005718C3" w:rsidRPr="00F5264E">
        <w:t>结果</w:t>
      </w:r>
      <w:r w:rsidR="005718C3" w:rsidRPr="002863CB">
        <w:t>如</w:t>
      </w:r>
      <w:r w:rsidR="005718C3">
        <w:fldChar w:fldCharType="begin"/>
      </w:r>
      <w:r w:rsidR="005718C3">
        <w:instrText xml:space="preserve"> REF _Ref229581897 \h </w:instrText>
      </w:r>
      <w:r w:rsidR="005718C3">
        <w:fldChar w:fldCharType="separate"/>
      </w:r>
      <w:r w:rsidR="007E5F17">
        <w:rPr>
          <w:rFonts w:hint="eastAsia"/>
        </w:rPr>
        <w:t>图</w:t>
      </w:r>
      <w:r w:rsidR="007E5F17">
        <w:rPr>
          <w:noProof/>
        </w:rPr>
        <w:t>6</w:t>
      </w:r>
      <w:r w:rsidR="005718C3">
        <w:fldChar w:fldCharType="end"/>
      </w:r>
      <w:r w:rsidR="005718C3" w:rsidRPr="002863CB">
        <w:t>所示</w:t>
      </w:r>
      <w:r w:rsidR="005718C3" w:rsidRPr="005718C3">
        <w:t>。</w:t>
      </w:r>
    </w:p>
    <w:p w14:paraId="74CEE866" w14:textId="77777777" w:rsidR="00EE767D" w:rsidRDefault="00EE767D" w:rsidP="00F93742">
      <w:pPr>
        <w:pStyle w:val="100"/>
        <w:keepNext/>
        <w:ind w:firstLineChars="0" w:firstLine="0"/>
        <w:jc w:val="center"/>
      </w:pPr>
    </w:p>
    <w:p w14:paraId="40B68425" w14:textId="77777777" w:rsidR="00F93742" w:rsidRDefault="00F5264E" w:rsidP="008A2C33">
      <w:pPr>
        <w:pStyle w:val="100"/>
        <w:keepNext/>
        <w:spacing w:line="240" w:lineRule="auto"/>
        <w:ind w:firstLineChars="0" w:firstLine="0"/>
        <w:jc w:val="center"/>
      </w:pPr>
      <w:r>
        <w:rPr>
          <w:noProof/>
        </w:rPr>
        <w:drawing>
          <wp:inline distT="0" distB="0" distL="0" distR="0" wp14:anchorId="46C47B12" wp14:editId="3E68F3D6">
            <wp:extent cx="6120130" cy="4876165"/>
            <wp:effectExtent l="0" t="0" r="0" b="635"/>
            <wp:docPr id="1613281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81690" name="图片 1613281690"/>
                    <pic:cNvPicPr/>
                  </pic:nvPicPr>
                  <pic:blipFill>
                    <a:blip r:embed="rId404" cstate="print">
                      <a:extLst>
                        <a:ext uri="{28A0092B-C50C-407E-A947-70E740481C1C}">
                          <a14:useLocalDpi xmlns:a14="http://schemas.microsoft.com/office/drawing/2010/main" val="0"/>
                        </a:ext>
                      </a:extLst>
                    </a:blip>
                    <a:stretch>
                      <a:fillRect/>
                    </a:stretch>
                  </pic:blipFill>
                  <pic:spPr>
                    <a:xfrm>
                      <a:off x="0" y="0"/>
                      <a:ext cx="6120130" cy="4876165"/>
                    </a:xfrm>
                    <a:prstGeom prst="rect">
                      <a:avLst/>
                    </a:prstGeom>
                  </pic:spPr>
                </pic:pic>
              </a:graphicData>
            </a:graphic>
          </wp:inline>
        </w:drawing>
      </w:r>
    </w:p>
    <w:p w14:paraId="34F85948" w14:textId="5A31C2E2" w:rsidR="00F93742" w:rsidRDefault="00F93742" w:rsidP="00F93742">
      <w:pPr>
        <w:pStyle w:val="14"/>
      </w:pPr>
      <w:bookmarkStart w:id="14" w:name="_Ref22958189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E5F17">
        <w:rPr>
          <w:noProof/>
        </w:rPr>
        <w:t>6</w:t>
      </w:r>
      <w:r>
        <w:fldChar w:fldCharType="end"/>
      </w:r>
      <w:bookmarkEnd w:id="14"/>
      <w:r>
        <w:rPr>
          <w:rFonts w:hint="eastAsia"/>
        </w:rPr>
        <w:t xml:space="preserve"> </w:t>
      </w:r>
      <w:r w:rsidR="00F5264E" w:rsidRPr="00F5264E">
        <w:t>含水层扰动场景下工作面预评价与</w:t>
      </w:r>
      <w:r w:rsidR="00F5264E" w:rsidRPr="00F5264E">
        <w:t>ODI</w:t>
      </w:r>
      <w:r w:rsidR="00F5264E" w:rsidRPr="00F5264E">
        <w:t>统计分析结果</w:t>
      </w:r>
    </w:p>
    <w:p w14:paraId="3685F0D4" w14:textId="77777777" w:rsidR="00EE767D" w:rsidRDefault="00F93742" w:rsidP="00F5264E">
      <w:pPr>
        <w:pStyle w:val="14"/>
      </w:pPr>
      <w:r w:rsidRPr="00F93742">
        <w:t>Fig.</w:t>
      </w:r>
      <w:r w:rsidR="008A1295">
        <w:rPr>
          <w:rFonts w:hint="eastAsia"/>
        </w:rPr>
        <w:t>8</w:t>
      </w:r>
      <w:r w:rsidRPr="00F93742">
        <w:t xml:space="preserve"> </w:t>
      </w:r>
      <w:r w:rsidR="00F5264E" w:rsidRPr="00F5264E">
        <w:t>Working-face pre-evaluation and ODI statistical analysis results under the aquifer disturbance scenario</w:t>
      </w:r>
    </w:p>
    <w:p w14:paraId="4B74CE68" w14:textId="300A56C4" w:rsidR="00F5264E" w:rsidRPr="00F5264E" w:rsidRDefault="002863CB" w:rsidP="00F5264E">
      <w:pPr>
        <w:pStyle w:val="100"/>
        <w:ind w:firstLine="420"/>
      </w:pPr>
      <w:r w:rsidRPr="002863CB">
        <w:t>由</w:t>
      </w:r>
      <w:r w:rsidR="00666DD1">
        <w:fldChar w:fldCharType="begin"/>
      </w:r>
      <w:r w:rsidR="00666DD1">
        <w:instrText xml:space="preserve"> REF _Ref229581897 \h </w:instrText>
      </w:r>
      <w:r w:rsidR="00666DD1">
        <w:fldChar w:fldCharType="separate"/>
      </w:r>
      <w:r w:rsidR="007E5F17">
        <w:rPr>
          <w:rFonts w:hint="eastAsia"/>
        </w:rPr>
        <w:t>图</w:t>
      </w:r>
      <w:r w:rsidR="007E5F17">
        <w:rPr>
          <w:noProof/>
        </w:rPr>
        <w:t>6</w:t>
      </w:r>
      <w:r w:rsidR="00666DD1">
        <w:fldChar w:fldCharType="end"/>
      </w:r>
      <w:r w:rsidRPr="002863CB">
        <w:t>可见，</w:t>
      </w:r>
      <w:r w:rsidR="00F5264E" w:rsidRPr="00F5264E">
        <w:t>系统能够在综合扰动结果图层基础上，对工作面范围内的</w:t>
      </w:r>
      <w:r w:rsidR="00F5264E" w:rsidRPr="00F5264E">
        <w:t>ODI</w:t>
      </w:r>
      <w:r w:rsidR="00F5264E" w:rsidRPr="00F5264E">
        <w:t>分布进行预评价，并进一步输出统计分析结果。图中显示，当前分析对象包括</w:t>
      </w:r>
      <w:r w:rsidR="00F5264E" w:rsidRPr="00F5264E">
        <w:t>I0216300</w:t>
      </w:r>
      <w:r w:rsidR="00F5264E" w:rsidRPr="00F5264E">
        <w:t>工作面（</w:t>
      </w:r>
      <w:r w:rsidR="00F5264E" w:rsidRPr="00F5264E">
        <w:t>No.1</w:t>
      </w:r>
      <w:r w:rsidR="00F5264E" w:rsidRPr="00F5264E">
        <w:t>）和</w:t>
      </w:r>
      <w:r w:rsidR="00F5264E" w:rsidRPr="00F5264E">
        <w:t>I0216302</w:t>
      </w:r>
      <w:r w:rsidR="00F5264E" w:rsidRPr="00F5264E">
        <w:t>工作面（</w:t>
      </w:r>
      <w:r w:rsidR="00F5264E" w:rsidRPr="00F5264E">
        <w:t>No.2</w:t>
      </w:r>
      <w:r w:rsidR="00F5264E" w:rsidRPr="00F5264E">
        <w:t>），其中突水事故点附近及速率突变异常区对应较高扰动敏感区域。工作面</w:t>
      </w:r>
      <w:r w:rsidR="00F5264E" w:rsidRPr="00F5264E">
        <w:t>ODI</w:t>
      </w:r>
      <w:r w:rsidR="00F5264E" w:rsidRPr="00F5264E">
        <w:t>统计结果表明，</w:t>
      </w:r>
      <w:r w:rsidR="00F5264E" w:rsidRPr="00F5264E">
        <w:t>No.1</w:t>
      </w:r>
      <w:r w:rsidR="00F5264E" w:rsidRPr="00F5264E">
        <w:t>工作面的最大值、</w:t>
      </w:r>
      <w:r w:rsidR="00F5264E" w:rsidRPr="00F5264E">
        <w:t>P90</w:t>
      </w:r>
      <w:r w:rsidR="00F5264E" w:rsidRPr="00F5264E">
        <w:t>、</w:t>
      </w:r>
      <w:r w:rsidR="00F5264E" w:rsidRPr="00F5264E">
        <w:t>P95</w:t>
      </w:r>
      <w:r w:rsidR="00F5264E" w:rsidRPr="00F5264E">
        <w:t>和平均值分别为</w:t>
      </w:r>
      <w:r w:rsidR="00F5264E" w:rsidRPr="00F5264E">
        <w:t>0.999</w:t>
      </w:r>
      <w:r w:rsidR="00F5264E" w:rsidRPr="00F5264E">
        <w:t>、</w:t>
      </w:r>
      <w:r w:rsidR="00F5264E" w:rsidRPr="00F5264E">
        <w:t>0.805</w:t>
      </w:r>
      <w:r w:rsidR="00F5264E" w:rsidRPr="00F5264E">
        <w:t>、</w:t>
      </w:r>
      <w:r w:rsidR="00F5264E" w:rsidRPr="00F5264E">
        <w:t>0.885</w:t>
      </w:r>
      <w:r w:rsidR="00F5264E" w:rsidRPr="00F5264E">
        <w:t>和</w:t>
      </w:r>
      <w:r w:rsidR="00F5264E" w:rsidRPr="00F5264E">
        <w:t>0.530</w:t>
      </w:r>
      <w:r w:rsidR="00F5264E" w:rsidRPr="00F5264E">
        <w:t>，</w:t>
      </w:r>
      <w:r w:rsidR="00F5264E" w:rsidRPr="00F5264E">
        <w:t>No.2</w:t>
      </w:r>
      <w:r w:rsidR="00F5264E" w:rsidRPr="00F5264E">
        <w:t>工作面的对应指标分别为</w:t>
      </w:r>
      <w:r w:rsidR="00F5264E" w:rsidRPr="00F5264E">
        <w:t>0.709</w:t>
      </w:r>
      <w:r w:rsidR="00F5264E" w:rsidRPr="00F5264E">
        <w:t>、</w:t>
      </w:r>
      <w:r w:rsidR="00F5264E" w:rsidRPr="00F5264E">
        <w:t>0.665</w:t>
      </w:r>
      <w:r w:rsidR="00F5264E" w:rsidRPr="00F5264E">
        <w:t>、</w:t>
      </w:r>
      <w:r w:rsidR="00F5264E" w:rsidRPr="00F5264E">
        <w:t>0.689</w:t>
      </w:r>
      <w:r w:rsidR="00F5264E" w:rsidRPr="00F5264E">
        <w:t>和</w:t>
      </w:r>
      <w:r w:rsidR="00F5264E" w:rsidRPr="00F5264E">
        <w:t>0.440</w:t>
      </w:r>
      <w:r w:rsidR="00F5264E" w:rsidRPr="00F5264E">
        <w:t>。对比可知，</w:t>
      </w:r>
      <w:r w:rsidR="00F5264E" w:rsidRPr="00F5264E">
        <w:t>No.1</w:t>
      </w:r>
      <w:r w:rsidR="00F5264E" w:rsidRPr="00F5264E">
        <w:t>工作面的整体扰动水平和高分位扰动风险均高于</w:t>
      </w:r>
      <w:r w:rsidR="00F5264E" w:rsidRPr="00F5264E">
        <w:t>No.2</w:t>
      </w:r>
      <w:r w:rsidR="00F5264E" w:rsidRPr="00F5264E">
        <w:t>工作面，说明系统能够有效识别不同工作面在扰动强度上的差异。</w:t>
      </w:r>
    </w:p>
    <w:p w14:paraId="5B1F3A01" w14:textId="77777777" w:rsidR="00F5264E" w:rsidRPr="00F5264E" w:rsidRDefault="00F5264E" w:rsidP="00F5264E">
      <w:pPr>
        <w:pStyle w:val="100"/>
        <w:ind w:firstLine="420"/>
      </w:pPr>
      <w:r w:rsidRPr="00F5264E">
        <w:t>从工作面</w:t>
      </w:r>
      <w:r w:rsidRPr="00F5264E">
        <w:t>ODI</w:t>
      </w:r>
      <w:r w:rsidRPr="00F5264E">
        <w:t>分布统计图可见，</w:t>
      </w:r>
      <w:r w:rsidRPr="00F5264E">
        <w:t>No.1</w:t>
      </w:r>
      <w:r w:rsidRPr="00F5264E">
        <w:t>工作面的</w:t>
      </w:r>
      <w:r w:rsidRPr="00F5264E">
        <w:t>ODI</w:t>
      </w:r>
      <w:r w:rsidRPr="00F5264E">
        <w:t>高值区比例明显高于</w:t>
      </w:r>
      <w:r w:rsidRPr="00F5264E">
        <w:t>No.2</w:t>
      </w:r>
      <w:r w:rsidRPr="00F5264E">
        <w:t>工作面，且在局部区段出现速率突变现象，与图中标识的异常区位置具有较好对应关系。该结果表明，系统不仅能够给出</w:t>
      </w:r>
      <w:r w:rsidRPr="00F5264E">
        <w:t>工作面覆盖范围内的平均扰动水平，还能够识别局部风险集中区域，为后续工作面边界调整、煤柱参数优化和协同调控提供依据。</w:t>
      </w:r>
    </w:p>
    <w:p w14:paraId="58012A7A" w14:textId="373AC308" w:rsidR="00544364" w:rsidRPr="00544364" w:rsidRDefault="00F5264E" w:rsidP="00F5264E">
      <w:pPr>
        <w:pStyle w:val="100"/>
        <w:ind w:firstLine="420"/>
      </w:pPr>
      <w:r w:rsidRPr="00F5264E">
        <w:t>为进一步说明系统扰动评估结果与现场覆岩破坏特征之间的对应关系，本文选取</w:t>
      </w:r>
      <w:r w:rsidRPr="00F5264E">
        <w:t>3</w:t>
      </w:r>
      <w:r w:rsidRPr="00F5264E">
        <w:t>条测线位置处的</w:t>
      </w:r>
      <w:r w:rsidRPr="00F5264E">
        <w:t>ODI</w:t>
      </w:r>
      <w:r w:rsidRPr="00F5264E">
        <w:t>值和实测重破坏高度进行对比分析，结果见</w:t>
      </w:r>
      <w:r w:rsidRPr="0067133E">
        <w:fldChar w:fldCharType="begin"/>
      </w:r>
      <w:r w:rsidRPr="0067133E">
        <w:instrText xml:space="preserve"> REF _Ref230097439 \h  \* MERGEFORMAT </w:instrText>
      </w:r>
      <w:r w:rsidRPr="0067133E">
        <w:fldChar w:fldCharType="separate"/>
      </w:r>
      <w:r w:rsidR="007E5F17" w:rsidRPr="0067133E">
        <w:rPr>
          <w:rFonts w:hint="eastAsia"/>
        </w:rPr>
        <w:t>表</w:t>
      </w:r>
      <w:r w:rsidR="007E5F17">
        <w:t>8</w:t>
      </w:r>
      <w:r w:rsidRPr="0067133E">
        <w:fldChar w:fldCharType="end"/>
      </w:r>
      <w:r w:rsidRPr="00F5264E">
        <w:t>。需要说明的是，现场测线数量有限，本文不将该结果作为严格统计意义上的充分验证，而是作为</w:t>
      </w:r>
      <w:r w:rsidRPr="00F5264E">
        <w:t>ODI</w:t>
      </w:r>
      <w:r w:rsidRPr="00F5264E">
        <w:t>空间分布结果与覆岩破坏实测特征之间的趋势对应性验证。</w:t>
      </w:r>
    </w:p>
    <w:p w14:paraId="3FC77CA9" w14:textId="77777777" w:rsidR="00083716" w:rsidRPr="0067133E" w:rsidRDefault="00083716" w:rsidP="00083716">
      <w:pPr>
        <w:pStyle w:val="100"/>
        <w:ind w:firstLine="422"/>
        <w:rPr>
          <w:b/>
          <w:bCs/>
        </w:rPr>
      </w:pPr>
    </w:p>
    <w:p w14:paraId="63064046" w14:textId="48EEBB13" w:rsidR="006D7F18" w:rsidRDefault="00083716" w:rsidP="006D7F18">
      <w:pPr>
        <w:pStyle w:val="15"/>
      </w:pPr>
      <w:bookmarkStart w:id="15" w:name="_Ref230097439"/>
      <w:r w:rsidRPr="0067133E">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7E5F17">
        <w:rPr>
          <w:noProof/>
        </w:rPr>
        <w:t>8</w:t>
      </w:r>
      <w:r w:rsidR="006D7F18">
        <w:fldChar w:fldCharType="end"/>
      </w:r>
      <w:bookmarkEnd w:id="15"/>
      <w:r w:rsidRPr="0067133E">
        <w:rPr>
          <w:rFonts w:hint="eastAsia"/>
        </w:rPr>
        <w:t xml:space="preserve"> </w:t>
      </w:r>
      <w:r w:rsidRPr="0067133E">
        <w:t>ODI</w:t>
      </w:r>
      <w:r w:rsidRPr="0067133E">
        <w:t>与实测重破坏高度对应关系</w:t>
      </w:r>
    </w:p>
    <w:p w14:paraId="01DCB851" w14:textId="77777777" w:rsidR="00083716" w:rsidRPr="0067133E" w:rsidRDefault="004E69FF" w:rsidP="006D7F18">
      <w:pPr>
        <w:pStyle w:val="15"/>
      </w:pPr>
      <w:r>
        <w:t>Table8  Correspondence between ODI and measured severe failure height</w:t>
      </w:r>
    </w:p>
    <w:tbl>
      <w:tblPr>
        <w:tblStyle w:val="aff5"/>
        <w:tblW w:w="0" w:type="auto"/>
        <w:jc w:val="center"/>
        <w:tblLook w:val="04A0" w:firstRow="1" w:lastRow="0" w:firstColumn="1" w:lastColumn="0" w:noHBand="0" w:noVBand="1"/>
      </w:tblPr>
      <w:tblGrid>
        <w:gridCol w:w="473"/>
        <w:gridCol w:w="930"/>
        <w:gridCol w:w="976"/>
        <w:gridCol w:w="762"/>
        <w:gridCol w:w="912"/>
        <w:gridCol w:w="576"/>
      </w:tblGrid>
      <w:tr w:rsidR="00083716" w:rsidRPr="00572A87" w14:paraId="32095171" w14:textId="77777777" w:rsidTr="00EE407F">
        <w:trPr>
          <w:cnfStyle w:val="100000000000" w:firstRow="1" w:lastRow="0" w:firstColumn="0" w:lastColumn="0" w:oddVBand="0" w:evenVBand="0" w:oddHBand="0" w:evenHBand="0" w:firstRowFirstColumn="0" w:firstRowLastColumn="0" w:lastRowFirstColumn="0" w:lastRowLastColumn="0"/>
          <w:jc w:val="center"/>
        </w:trPr>
        <w:tc>
          <w:tcPr>
            <w:tcW w:w="851" w:type="dxa"/>
            <w:vAlign w:val="center"/>
            <w:hideMark/>
          </w:tcPr>
          <w:p w14:paraId="0B97AAB6"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测线</w:t>
            </w:r>
          </w:p>
        </w:tc>
        <w:tc>
          <w:tcPr>
            <w:tcW w:w="1559" w:type="dxa"/>
            <w:vAlign w:val="center"/>
            <w:hideMark/>
          </w:tcPr>
          <w:p w14:paraId="547CACD5"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距停采线距离</w:t>
            </w:r>
            <w:r w:rsidRPr="00EE2DE5">
              <w:rPr>
                <w:rFonts w:eastAsia="宋体"/>
                <w:sz w:val="18"/>
                <w:szCs w:val="18"/>
              </w:rPr>
              <w:t>/m</w:t>
            </w:r>
          </w:p>
        </w:tc>
        <w:tc>
          <w:tcPr>
            <w:tcW w:w="1536" w:type="dxa"/>
            <w:vAlign w:val="center"/>
            <w:hideMark/>
          </w:tcPr>
          <w:p w14:paraId="4DFF585C"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值</w:t>
            </w:r>
          </w:p>
        </w:tc>
        <w:tc>
          <w:tcPr>
            <w:tcW w:w="1157" w:type="dxa"/>
            <w:vAlign w:val="center"/>
            <w:hideMark/>
          </w:tcPr>
          <w:p w14:paraId="57EDAF0A"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实测重破坏高度</w:t>
            </w:r>
            <w:r w:rsidRPr="00EE2DE5">
              <w:rPr>
                <w:rFonts w:eastAsia="宋体"/>
                <w:sz w:val="18"/>
                <w:szCs w:val="18"/>
              </w:rPr>
              <w:t>/m</w:t>
            </w:r>
          </w:p>
        </w:tc>
        <w:tc>
          <w:tcPr>
            <w:tcW w:w="2554" w:type="dxa"/>
            <w:vAlign w:val="center"/>
            <w:hideMark/>
          </w:tcPr>
          <w:p w14:paraId="546108DE"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实测解释依据</w:t>
            </w:r>
          </w:p>
        </w:tc>
        <w:tc>
          <w:tcPr>
            <w:tcW w:w="0" w:type="auto"/>
            <w:vAlign w:val="center"/>
            <w:hideMark/>
          </w:tcPr>
          <w:p w14:paraId="299E1E9E"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对应关系</w:t>
            </w:r>
          </w:p>
        </w:tc>
      </w:tr>
      <w:tr w:rsidR="00083716" w:rsidRPr="00572A87" w14:paraId="7C80AC36" w14:textId="77777777" w:rsidTr="00EE407F">
        <w:trPr>
          <w:jc w:val="center"/>
        </w:trPr>
        <w:tc>
          <w:tcPr>
            <w:tcW w:w="851" w:type="dxa"/>
            <w:hideMark/>
          </w:tcPr>
          <w:p w14:paraId="2A861ED0"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测线</w:t>
            </w:r>
            <w:r w:rsidRPr="00EE2DE5">
              <w:rPr>
                <w:rFonts w:eastAsia="宋体"/>
                <w:sz w:val="18"/>
                <w:szCs w:val="18"/>
              </w:rPr>
              <w:t>1</w:t>
            </w:r>
          </w:p>
        </w:tc>
        <w:tc>
          <w:tcPr>
            <w:tcW w:w="1559" w:type="dxa"/>
            <w:hideMark/>
          </w:tcPr>
          <w:p w14:paraId="7658E554"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375-400</w:t>
            </w:r>
            <w:r w:rsidR="00EE407F">
              <w:rPr>
                <w:rFonts w:eastAsia="宋体"/>
                <w:sz w:val="18"/>
                <w:szCs w:val="18"/>
              </w:rPr>
              <w:br/>
            </w:r>
            <w:r w:rsidRPr="00EE2DE5">
              <w:rPr>
                <w:rFonts w:eastAsia="宋体"/>
                <w:sz w:val="18"/>
                <w:szCs w:val="18"/>
              </w:rPr>
              <w:t>（均值</w:t>
            </w:r>
            <w:r w:rsidRPr="00EE2DE5">
              <w:rPr>
                <w:rFonts w:eastAsia="宋体"/>
                <w:sz w:val="18"/>
                <w:szCs w:val="18"/>
              </w:rPr>
              <w:t>387.5</w:t>
            </w:r>
            <w:r w:rsidRPr="00EE2DE5">
              <w:rPr>
                <w:rFonts w:eastAsia="宋体"/>
                <w:sz w:val="18"/>
                <w:szCs w:val="18"/>
              </w:rPr>
              <w:t>）</w:t>
            </w:r>
          </w:p>
        </w:tc>
        <w:tc>
          <w:tcPr>
            <w:tcW w:w="1536" w:type="dxa"/>
            <w:hideMark/>
          </w:tcPr>
          <w:p w14:paraId="4B62CA91"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0.627</w:t>
            </w:r>
            <w:r w:rsidR="00EE407F">
              <w:rPr>
                <w:rFonts w:eastAsia="宋体"/>
                <w:sz w:val="18"/>
                <w:szCs w:val="18"/>
              </w:rPr>
              <w:br/>
            </w:r>
            <w:r w:rsidRPr="00EE2DE5">
              <w:rPr>
                <w:rFonts w:eastAsia="宋体"/>
                <w:sz w:val="18"/>
                <w:szCs w:val="18"/>
              </w:rPr>
              <w:t>（</w:t>
            </w:r>
            <w:r w:rsidRPr="00EE2DE5">
              <w:rPr>
                <w:rFonts w:eastAsia="宋体"/>
                <w:sz w:val="18"/>
                <w:szCs w:val="18"/>
              </w:rPr>
              <w:t>0.626-0.628</w:t>
            </w:r>
            <w:r w:rsidRPr="00EE2DE5">
              <w:rPr>
                <w:rFonts w:eastAsia="宋体"/>
                <w:sz w:val="18"/>
                <w:szCs w:val="18"/>
              </w:rPr>
              <w:t>）</w:t>
            </w:r>
          </w:p>
        </w:tc>
        <w:tc>
          <w:tcPr>
            <w:tcW w:w="1157" w:type="dxa"/>
            <w:hideMark/>
          </w:tcPr>
          <w:p w14:paraId="2801EAAE"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43.51-46.71</w:t>
            </w:r>
          </w:p>
        </w:tc>
        <w:tc>
          <w:tcPr>
            <w:tcW w:w="2554" w:type="dxa"/>
            <w:hideMark/>
          </w:tcPr>
          <w:p w14:paraId="6C94CC0E"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地质雷达反射异常、钻孔窥视裂隙发育较明显</w:t>
            </w:r>
          </w:p>
        </w:tc>
        <w:tc>
          <w:tcPr>
            <w:tcW w:w="0" w:type="auto"/>
            <w:hideMark/>
          </w:tcPr>
          <w:p w14:paraId="236533CB"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较高，重破坏高度相对较小</w:t>
            </w:r>
          </w:p>
        </w:tc>
      </w:tr>
      <w:tr w:rsidR="00083716" w:rsidRPr="00572A87" w14:paraId="6A29A1E4" w14:textId="77777777" w:rsidTr="00EE407F">
        <w:trPr>
          <w:jc w:val="center"/>
        </w:trPr>
        <w:tc>
          <w:tcPr>
            <w:tcW w:w="851" w:type="dxa"/>
            <w:hideMark/>
          </w:tcPr>
          <w:p w14:paraId="6F5BA008"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测线</w:t>
            </w:r>
            <w:r w:rsidRPr="00EE2DE5">
              <w:rPr>
                <w:rFonts w:eastAsia="宋体"/>
                <w:sz w:val="18"/>
                <w:szCs w:val="18"/>
              </w:rPr>
              <w:t>2</w:t>
            </w:r>
          </w:p>
        </w:tc>
        <w:tc>
          <w:tcPr>
            <w:tcW w:w="1559" w:type="dxa"/>
            <w:hideMark/>
          </w:tcPr>
          <w:p w14:paraId="29173C08"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450-475</w:t>
            </w:r>
            <w:r w:rsidR="00EE407F">
              <w:rPr>
                <w:rFonts w:eastAsia="宋体"/>
                <w:sz w:val="18"/>
                <w:szCs w:val="18"/>
              </w:rPr>
              <w:br/>
            </w:r>
            <w:r w:rsidRPr="00EE2DE5">
              <w:rPr>
                <w:rFonts w:eastAsia="宋体"/>
                <w:sz w:val="18"/>
                <w:szCs w:val="18"/>
              </w:rPr>
              <w:t>（均值</w:t>
            </w:r>
            <w:r w:rsidRPr="00EE2DE5">
              <w:rPr>
                <w:rFonts w:eastAsia="宋体"/>
                <w:sz w:val="18"/>
                <w:szCs w:val="18"/>
              </w:rPr>
              <w:t>462.5</w:t>
            </w:r>
            <w:r w:rsidRPr="00EE2DE5">
              <w:rPr>
                <w:rFonts w:eastAsia="宋体"/>
                <w:sz w:val="18"/>
                <w:szCs w:val="18"/>
              </w:rPr>
              <w:t>）</w:t>
            </w:r>
          </w:p>
        </w:tc>
        <w:tc>
          <w:tcPr>
            <w:tcW w:w="1536" w:type="dxa"/>
            <w:hideMark/>
          </w:tcPr>
          <w:p w14:paraId="7B66D2BF"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0.633</w:t>
            </w:r>
            <w:r w:rsidR="00EE407F">
              <w:rPr>
                <w:rFonts w:eastAsia="宋体"/>
                <w:sz w:val="18"/>
                <w:szCs w:val="18"/>
              </w:rPr>
              <w:br/>
            </w:r>
            <w:r w:rsidRPr="00EE2DE5">
              <w:rPr>
                <w:rFonts w:eastAsia="宋体"/>
                <w:sz w:val="18"/>
                <w:szCs w:val="18"/>
              </w:rPr>
              <w:t>（</w:t>
            </w:r>
            <w:r w:rsidRPr="00EE2DE5">
              <w:rPr>
                <w:rFonts w:eastAsia="宋体"/>
                <w:sz w:val="18"/>
                <w:szCs w:val="18"/>
              </w:rPr>
              <w:t>0.632-0.634</w:t>
            </w:r>
            <w:r w:rsidRPr="00EE2DE5">
              <w:rPr>
                <w:rFonts w:eastAsia="宋体"/>
                <w:sz w:val="18"/>
                <w:szCs w:val="18"/>
              </w:rPr>
              <w:t>）</w:t>
            </w:r>
          </w:p>
        </w:tc>
        <w:tc>
          <w:tcPr>
            <w:tcW w:w="1157" w:type="dxa"/>
            <w:hideMark/>
          </w:tcPr>
          <w:p w14:paraId="32AFF368"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49.62-53.31</w:t>
            </w:r>
          </w:p>
        </w:tc>
        <w:tc>
          <w:tcPr>
            <w:tcW w:w="2554" w:type="dxa"/>
            <w:hideMark/>
          </w:tcPr>
          <w:p w14:paraId="2319A6BD"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雷达异常区上移，钻孔孔壁破碎程度增强</w:t>
            </w:r>
          </w:p>
        </w:tc>
        <w:tc>
          <w:tcPr>
            <w:tcW w:w="0" w:type="auto"/>
            <w:hideMark/>
          </w:tcPr>
          <w:p w14:paraId="2A1E5EDA"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升高，重破坏高度增大</w:t>
            </w:r>
          </w:p>
        </w:tc>
      </w:tr>
      <w:tr w:rsidR="00083716" w:rsidRPr="00572A87" w14:paraId="1B2A9387" w14:textId="77777777" w:rsidTr="00EE407F">
        <w:trPr>
          <w:jc w:val="center"/>
        </w:trPr>
        <w:tc>
          <w:tcPr>
            <w:tcW w:w="851" w:type="dxa"/>
            <w:hideMark/>
          </w:tcPr>
          <w:p w14:paraId="5A3499B8"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测线</w:t>
            </w:r>
            <w:r w:rsidRPr="00EE2DE5">
              <w:rPr>
                <w:rFonts w:eastAsia="宋体"/>
                <w:sz w:val="18"/>
                <w:szCs w:val="18"/>
              </w:rPr>
              <w:t>3</w:t>
            </w:r>
          </w:p>
        </w:tc>
        <w:tc>
          <w:tcPr>
            <w:tcW w:w="1559" w:type="dxa"/>
            <w:hideMark/>
          </w:tcPr>
          <w:p w14:paraId="2EFA0548"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525-550</w:t>
            </w:r>
            <w:r w:rsidR="00EE407F">
              <w:rPr>
                <w:rFonts w:eastAsia="宋体"/>
                <w:sz w:val="18"/>
                <w:szCs w:val="18"/>
              </w:rPr>
              <w:br/>
            </w:r>
            <w:r w:rsidRPr="00EE2DE5">
              <w:rPr>
                <w:rFonts w:eastAsia="宋体"/>
                <w:sz w:val="18"/>
                <w:szCs w:val="18"/>
              </w:rPr>
              <w:t>（均值</w:t>
            </w:r>
            <w:r w:rsidRPr="00EE2DE5">
              <w:rPr>
                <w:rFonts w:eastAsia="宋体"/>
                <w:sz w:val="18"/>
                <w:szCs w:val="18"/>
              </w:rPr>
              <w:t>537.5</w:t>
            </w:r>
            <w:r w:rsidRPr="00EE2DE5">
              <w:rPr>
                <w:rFonts w:eastAsia="宋体"/>
                <w:sz w:val="18"/>
                <w:szCs w:val="18"/>
              </w:rPr>
              <w:t>）</w:t>
            </w:r>
          </w:p>
        </w:tc>
        <w:tc>
          <w:tcPr>
            <w:tcW w:w="1536" w:type="dxa"/>
            <w:hideMark/>
          </w:tcPr>
          <w:p w14:paraId="48A9620A"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0.638</w:t>
            </w:r>
            <w:r w:rsidR="00EE407F">
              <w:rPr>
                <w:rFonts w:eastAsia="宋体"/>
                <w:sz w:val="18"/>
                <w:szCs w:val="18"/>
              </w:rPr>
              <w:br/>
            </w:r>
            <w:r w:rsidRPr="00EE2DE5">
              <w:rPr>
                <w:rFonts w:eastAsia="宋体"/>
                <w:sz w:val="18"/>
                <w:szCs w:val="18"/>
              </w:rPr>
              <w:t>（</w:t>
            </w:r>
            <w:r w:rsidRPr="00EE2DE5">
              <w:rPr>
                <w:rFonts w:eastAsia="宋体"/>
                <w:sz w:val="18"/>
                <w:szCs w:val="18"/>
              </w:rPr>
              <w:t>0.637-0.638</w:t>
            </w:r>
            <w:r w:rsidRPr="00EE2DE5">
              <w:rPr>
                <w:rFonts w:eastAsia="宋体"/>
                <w:sz w:val="18"/>
                <w:szCs w:val="18"/>
              </w:rPr>
              <w:t>）</w:t>
            </w:r>
          </w:p>
        </w:tc>
        <w:tc>
          <w:tcPr>
            <w:tcW w:w="1157" w:type="dxa"/>
            <w:hideMark/>
          </w:tcPr>
          <w:p w14:paraId="2522ED08"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56.14-58.90</w:t>
            </w:r>
          </w:p>
        </w:tc>
        <w:tc>
          <w:tcPr>
            <w:tcW w:w="2554" w:type="dxa"/>
            <w:hideMark/>
          </w:tcPr>
          <w:p w14:paraId="47EC05C0"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雷达异常更明显，钻孔窥视显示破坏严重区范围扩大</w:t>
            </w:r>
          </w:p>
        </w:tc>
        <w:tc>
          <w:tcPr>
            <w:tcW w:w="0" w:type="auto"/>
            <w:hideMark/>
          </w:tcPr>
          <w:p w14:paraId="44A57948"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最高，重破坏高度最大</w:t>
            </w:r>
          </w:p>
        </w:tc>
      </w:tr>
    </w:tbl>
    <w:p w14:paraId="4B6A69C0" w14:textId="77777777" w:rsidR="00083716" w:rsidRPr="0067133E" w:rsidRDefault="00083716" w:rsidP="00083716">
      <w:pPr>
        <w:pStyle w:val="100"/>
        <w:ind w:firstLineChars="0" w:firstLine="0"/>
      </w:pPr>
    </w:p>
    <w:p w14:paraId="4C67BE12" w14:textId="4FD8EB2E" w:rsidR="00F5264E" w:rsidRPr="00F5264E" w:rsidRDefault="00B371C5" w:rsidP="00F5264E">
      <w:pPr>
        <w:pStyle w:val="100"/>
        <w:ind w:firstLine="420"/>
      </w:pPr>
      <w:r w:rsidRPr="00B371C5">
        <w:t>由</w:t>
      </w:r>
      <w:bookmarkStart w:id="16" w:name="OLE_LINK3"/>
      <w:r w:rsidRPr="0067133E">
        <w:fldChar w:fldCharType="begin"/>
      </w:r>
      <w:r w:rsidRPr="0067133E">
        <w:instrText xml:space="preserve"> REF _Ref230097439 \h  \* MERGEFORMAT </w:instrText>
      </w:r>
      <w:r w:rsidRPr="0067133E">
        <w:fldChar w:fldCharType="separate"/>
      </w:r>
      <w:r w:rsidR="007E5F17" w:rsidRPr="0067133E">
        <w:rPr>
          <w:rFonts w:hint="eastAsia"/>
        </w:rPr>
        <w:t>表</w:t>
      </w:r>
      <w:r w:rsidR="007E5F17">
        <w:t>8</w:t>
      </w:r>
      <w:r w:rsidRPr="0067133E">
        <w:fldChar w:fldCharType="end"/>
      </w:r>
      <w:bookmarkEnd w:id="16"/>
      <w:r w:rsidRPr="00B371C5">
        <w:t>可知，</w:t>
      </w:r>
      <w:r w:rsidR="00F5264E" w:rsidRPr="00F5264E">
        <w:t>测线</w:t>
      </w:r>
      <w:r w:rsidR="00F5264E" w:rsidRPr="00F5264E">
        <w:t>1</w:t>
      </w:r>
      <w:r w:rsidR="00F5264E" w:rsidRPr="00F5264E">
        <w:t>至测线</w:t>
      </w:r>
      <w:r w:rsidR="00F5264E" w:rsidRPr="00F5264E">
        <w:t>3</w:t>
      </w:r>
      <w:r w:rsidR="00F5264E" w:rsidRPr="00F5264E">
        <w:t>对应的</w:t>
      </w:r>
      <w:r w:rsidR="00F5264E" w:rsidRPr="00F5264E">
        <w:t>ODI</w:t>
      </w:r>
      <w:r w:rsidR="00F5264E" w:rsidRPr="00F5264E">
        <w:t>值由</w:t>
      </w:r>
      <w:r w:rsidR="00F5264E" w:rsidRPr="00F5264E">
        <w:t>0.627</w:t>
      </w:r>
      <w:r w:rsidR="00F5264E" w:rsidRPr="00F5264E">
        <w:t>增至</w:t>
      </w:r>
      <w:r w:rsidR="00F5264E" w:rsidRPr="00F5264E">
        <w:t>0.638</w:t>
      </w:r>
      <w:r w:rsidR="00F5264E" w:rsidRPr="00F5264E">
        <w:t>，实测重破坏高度由</w:t>
      </w:r>
      <w:r w:rsidR="00F5264E" w:rsidRPr="00F5264E">
        <w:t>43.51</w:t>
      </w:r>
      <w:r w:rsidR="00F5264E" w:rsidRPr="00F5264E">
        <w:t>～</w:t>
      </w:r>
      <w:r w:rsidR="00F5264E" w:rsidRPr="00F5264E">
        <w:t>46.71 m</w:t>
      </w:r>
      <w:r w:rsidR="00F5264E" w:rsidRPr="00F5264E">
        <w:t>增至</w:t>
      </w:r>
      <w:r w:rsidR="00F5264E" w:rsidRPr="00F5264E">
        <w:t>56.14</w:t>
      </w:r>
      <w:r w:rsidR="00F5264E" w:rsidRPr="00F5264E">
        <w:t>～</w:t>
      </w:r>
      <w:r w:rsidR="00F5264E" w:rsidRPr="00F5264E">
        <w:t>58.90 m</w:t>
      </w:r>
      <w:r w:rsidR="00F5264E" w:rsidRPr="00F5264E">
        <w:t>，二者呈现一致增大趋势。</w:t>
      </w:r>
      <w:r w:rsidR="00F5264E" w:rsidRPr="00F5264E">
        <w:lastRenderedPageBreak/>
        <w:t>测线</w:t>
      </w:r>
      <w:r w:rsidR="00F5264E" w:rsidRPr="00F5264E">
        <w:t>1</w:t>
      </w:r>
      <w:r w:rsidR="00F5264E" w:rsidRPr="00F5264E">
        <w:t>处覆岩破坏高度相对较小，</w:t>
      </w:r>
      <w:r w:rsidR="00F5264E" w:rsidRPr="00F5264E">
        <w:t>ODI</w:t>
      </w:r>
      <w:r w:rsidR="00F5264E" w:rsidRPr="00F5264E">
        <w:t>处于较高但非最高水平；测线</w:t>
      </w:r>
      <w:r w:rsidR="00F5264E" w:rsidRPr="00F5264E">
        <w:t>2</w:t>
      </w:r>
      <w:r w:rsidR="00F5264E" w:rsidRPr="00F5264E">
        <w:t>处雷达异常区上移、钻孔孔壁破碎程度增强，对应</w:t>
      </w:r>
      <w:r w:rsidR="00F5264E" w:rsidRPr="00F5264E">
        <w:t>ODI</w:t>
      </w:r>
      <w:r w:rsidR="00F5264E" w:rsidRPr="00F5264E">
        <w:t>进一步升高；测线</w:t>
      </w:r>
      <w:r w:rsidR="00F5264E" w:rsidRPr="00F5264E">
        <w:t>3</w:t>
      </w:r>
      <w:r w:rsidR="00F5264E" w:rsidRPr="00F5264E">
        <w:t>处实测重破坏高度最大，</w:t>
      </w:r>
      <w:r w:rsidR="00F5264E" w:rsidRPr="00F5264E">
        <w:t>ODI</w:t>
      </w:r>
      <w:r w:rsidR="00F5264E" w:rsidRPr="00F5264E">
        <w:t>值也最高，说明系统识别出的含水层扰动相对高值区与现场探测得到的覆岩重破坏范围具有较好的趋势对应关系。</w:t>
      </w:r>
    </w:p>
    <w:p w14:paraId="42F391C7" w14:textId="5B456DA7" w:rsidR="00F5264E" w:rsidRPr="00F5264E" w:rsidRDefault="00F5264E" w:rsidP="00F5264E">
      <w:pPr>
        <w:pStyle w:val="100"/>
        <w:ind w:firstLine="420"/>
      </w:pPr>
      <w:r w:rsidRPr="00F5264E">
        <w:t>受现场测线数量和探测范围限制，</w:t>
      </w:r>
      <w:r w:rsidR="00193028" w:rsidRPr="0067133E">
        <w:fldChar w:fldCharType="begin"/>
      </w:r>
      <w:r w:rsidR="00193028" w:rsidRPr="0067133E">
        <w:instrText xml:space="preserve"> REF _Ref230097439 \h  \* MERGEFORMAT </w:instrText>
      </w:r>
      <w:r w:rsidR="00193028" w:rsidRPr="0067133E">
        <w:fldChar w:fldCharType="separate"/>
      </w:r>
      <w:r w:rsidR="007E5F17" w:rsidRPr="0067133E">
        <w:rPr>
          <w:rFonts w:hint="eastAsia"/>
        </w:rPr>
        <w:t>表</w:t>
      </w:r>
      <w:r w:rsidR="007E5F17">
        <w:t>8</w:t>
      </w:r>
      <w:r w:rsidR="00193028" w:rsidRPr="0067133E">
        <w:fldChar w:fldCharType="end"/>
      </w:r>
      <w:r w:rsidRPr="00F5264E">
        <w:t>结果尚不足以支撑严格统计意义上的模型充分验证，但能够说明</w:t>
      </w:r>
      <w:r w:rsidRPr="00F5264E">
        <w:t>ODI</w:t>
      </w:r>
      <w:r w:rsidRPr="00F5264E">
        <w:t>评价结果在空间变化趋势上与现场覆岩破坏特征基本一致。综合</w:t>
      </w:r>
      <w:r w:rsidR="00193028">
        <w:fldChar w:fldCharType="begin"/>
      </w:r>
      <w:r w:rsidR="00193028">
        <w:instrText xml:space="preserve"> REF _Ref229581897 \h </w:instrText>
      </w:r>
      <w:r w:rsidR="00193028">
        <w:fldChar w:fldCharType="separate"/>
      </w:r>
      <w:r w:rsidR="007E5F17">
        <w:rPr>
          <w:rFonts w:hint="eastAsia"/>
        </w:rPr>
        <w:t>图</w:t>
      </w:r>
      <w:r w:rsidR="007E5F17">
        <w:rPr>
          <w:noProof/>
        </w:rPr>
        <w:t>6</w:t>
      </w:r>
      <w:r w:rsidR="00193028">
        <w:fldChar w:fldCharType="end"/>
      </w:r>
      <w:r w:rsidRPr="00F5264E">
        <w:t>和</w:t>
      </w:r>
      <w:r w:rsidR="00193028" w:rsidRPr="0067133E">
        <w:fldChar w:fldCharType="begin"/>
      </w:r>
      <w:r w:rsidR="00193028" w:rsidRPr="0067133E">
        <w:instrText xml:space="preserve"> REF _Ref230097439 \h  \* MERGEFORMAT </w:instrText>
      </w:r>
      <w:r w:rsidR="00193028" w:rsidRPr="0067133E">
        <w:fldChar w:fldCharType="separate"/>
      </w:r>
      <w:r w:rsidR="007E5F17" w:rsidRPr="0067133E">
        <w:rPr>
          <w:rFonts w:hint="eastAsia"/>
        </w:rPr>
        <w:t>表</w:t>
      </w:r>
      <w:r w:rsidR="007E5F17">
        <w:t>8</w:t>
      </w:r>
      <w:r w:rsidR="00193028" w:rsidRPr="0067133E">
        <w:fldChar w:fldCharType="end"/>
      </w:r>
      <w:r w:rsidRPr="00F5264E">
        <w:t>可知，多场景覆岩扰动综合评价模块能够将采动覆岩响应由离散指标转化为工作面尺度的扰动统计结果和空间风险识别结果，为采区规划阶段的敏感区识别、工作面边界调整和重点区域复核提供依据。</w:t>
      </w:r>
    </w:p>
    <w:p w14:paraId="152C65F3" w14:textId="77777777" w:rsidR="00F96668" w:rsidRPr="006F7847" w:rsidRDefault="00F96668" w:rsidP="00B371C5">
      <w:pPr>
        <w:pStyle w:val="12"/>
      </w:pPr>
      <w:r w:rsidRPr="00F96668">
        <w:t xml:space="preserve">3.3 </w:t>
      </w:r>
      <w:r w:rsidR="00C97D2B" w:rsidRPr="00C97D2B">
        <w:t>采区规划方案生成结果</w:t>
      </w:r>
    </w:p>
    <w:p w14:paraId="634FC8E8" w14:textId="43909176" w:rsidR="00B371C5" w:rsidRDefault="00193028" w:rsidP="00B371C5">
      <w:pPr>
        <w:pStyle w:val="100"/>
        <w:ind w:firstLine="420"/>
      </w:pPr>
      <w:r w:rsidRPr="00193028">
        <w:t>在完成含水层扰动场景下工作面扰动预评价后，系统进一步调用协同调控模块，对工作面参数进行调整并生成对比方案。该模块以原设计工作面参数为基础，通过导入设计工作面坐标，设置工作面宽度、区段煤柱宽度、推进长度和布置方向等参数，形成不同调控方案，并自动统计各方案的面积、储量、</w:t>
      </w:r>
      <w:r w:rsidRPr="00193028">
        <w:t>ODI</w:t>
      </w:r>
      <w:r w:rsidRPr="00193028">
        <w:t>均值、</w:t>
      </w:r>
      <w:r w:rsidRPr="00193028">
        <w:t>P90</w:t>
      </w:r>
      <w:r w:rsidRPr="00193028">
        <w:t>、</w:t>
      </w:r>
      <w:r w:rsidRPr="00193028">
        <w:t>P95</w:t>
      </w:r>
      <w:r w:rsidRPr="00193028">
        <w:t>、</w:t>
      </w:r>
      <w:r w:rsidRPr="00193028">
        <w:t>ODI</w:t>
      </w:r>
      <w:r w:rsidRPr="00193028">
        <w:t>最大值和</w:t>
      </w:r>
      <w:r w:rsidRPr="00193028">
        <w:t>ODI</w:t>
      </w:r>
      <w:r w:rsidRPr="00193028">
        <w:t>总计等指标，结果如</w:t>
      </w:r>
      <w:r>
        <w:fldChar w:fldCharType="begin"/>
      </w:r>
      <w:r>
        <w:instrText xml:space="preserve"> REF _Ref230444747 \h </w:instrText>
      </w:r>
      <w:r>
        <w:fldChar w:fldCharType="separate"/>
      </w:r>
      <w:r w:rsidR="007E5F17">
        <w:rPr>
          <w:rFonts w:hint="eastAsia"/>
        </w:rPr>
        <w:t>图</w:t>
      </w:r>
      <w:r w:rsidR="007E5F17">
        <w:rPr>
          <w:noProof/>
        </w:rPr>
        <w:t>7</w:t>
      </w:r>
      <w:r>
        <w:fldChar w:fldCharType="end"/>
      </w:r>
      <w:r w:rsidRPr="00193028">
        <w:t>所示</w:t>
      </w:r>
      <w:r w:rsidR="00B371C5" w:rsidRPr="00B371C5">
        <w:t>。</w:t>
      </w:r>
    </w:p>
    <w:p w14:paraId="06DB5DE0" w14:textId="77777777" w:rsidR="00193028" w:rsidRDefault="00193028" w:rsidP="00F5264E">
      <w:pPr>
        <w:pStyle w:val="100"/>
        <w:ind w:firstLineChars="0" w:firstLine="0"/>
      </w:pPr>
    </w:p>
    <w:p w14:paraId="28AD1BF0" w14:textId="77777777" w:rsidR="00193028" w:rsidRDefault="00193028" w:rsidP="00EE407F">
      <w:pPr>
        <w:pStyle w:val="100"/>
        <w:keepNext/>
        <w:spacing w:line="240" w:lineRule="auto"/>
        <w:ind w:firstLineChars="0" w:firstLine="0"/>
        <w:jc w:val="center"/>
      </w:pPr>
      <w:r>
        <w:rPr>
          <w:rFonts w:hint="eastAsia"/>
          <w:noProof/>
        </w:rPr>
        <w:drawing>
          <wp:inline distT="0" distB="0" distL="0" distR="0" wp14:anchorId="467D4610" wp14:editId="22C4C44A">
            <wp:extent cx="6120000" cy="4962978"/>
            <wp:effectExtent l="0" t="0" r="0" b="9525"/>
            <wp:docPr id="531822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2251" name="图片 53182251"/>
                    <pic:cNvPicPr/>
                  </pic:nvPicPr>
                  <pic:blipFill>
                    <a:blip r:embed="rId405" cstate="print">
                      <a:extLst>
                        <a:ext uri="{28A0092B-C50C-407E-A947-70E740481C1C}">
                          <a14:useLocalDpi xmlns:a14="http://schemas.microsoft.com/office/drawing/2010/main" val="0"/>
                        </a:ext>
                      </a:extLst>
                    </a:blip>
                    <a:stretch>
                      <a:fillRect/>
                    </a:stretch>
                  </pic:blipFill>
                  <pic:spPr>
                    <a:xfrm>
                      <a:off x="0" y="0"/>
                      <a:ext cx="6120000" cy="4962978"/>
                    </a:xfrm>
                    <a:prstGeom prst="rect">
                      <a:avLst/>
                    </a:prstGeom>
                  </pic:spPr>
                </pic:pic>
              </a:graphicData>
            </a:graphic>
          </wp:inline>
        </w:drawing>
      </w:r>
    </w:p>
    <w:p w14:paraId="14159D8F" w14:textId="3790340B" w:rsidR="00193028" w:rsidRDefault="00193028" w:rsidP="00193028">
      <w:pPr>
        <w:pStyle w:val="14"/>
      </w:pPr>
      <w:bookmarkStart w:id="17" w:name="_Ref23044474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E5F17">
        <w:rPr>
          <w:noProof/>
        </w:rPr>
        <w:t>7</w:t>
      </w:r>
      <w:r>
        <w:fldChar w:fldCharType="end"/>
      </w:r>
      <w:bookmarkEnd w:id="17"/>
      <w:r>
        <w:rPr>
          <w:rFonts w:hint="eastAsia"/>
        </w:rPr>
        <w:t xml:space="preserve"> </w:t>
      </w:r>
      <w:r w:rsidRPr="00193028">
        <w:t>协同调控下工作面参数调控与对比方案生成结果</w:t>
      </w:r>
    </w:p>
    <w:p w14:paraId="1C4A227C" w14:textId="77777777" w:rsidR="00193028" w:rsidRPr="00193028" w:rsidRDefault="00193028" w:rsidP="00193028">
      <w:pPr>
        <w:pStyle w:val="14"/>
      </w:pPr>
      <w:r w:rsidRPr="00193028">
        <w:t>Fig.9 Working-face parameter adjustment and comparative scheme generation results under collaborative regulation</w:t>
      </w:r>
    </w:p>
    <w:p w14:paraId="6319B6FA" w14:textId="37447B96" w:rsidR="00193028" w:rsidRPr="00193028" w:rsidRDefault="00193028" w:rsidP="00193028">
      <w:pPr>
        <w:pStyle w:val="100"/>
        <w:ind w:firstLine="420"/>
      </w:pPr>
      <w:r w:rsidRPr="00193028">
        <w:t>由</w:t>
      </w:r>
      <w:r>
        <w:fldChar w:fldCharType="begin"/>
      </w:r>
      <w:r>
        <w:instrText xml:space="preserve"> REF _Ref230444747 \h </w:instrText>
      </w:r>
      <w:r>
        <w:fldChar w:fldCharType="separate"/>
      </w:r>
      <w:r w:rsidR="007E5F17">
        <w:rPr>
          <w:rFonts w:hint="eastAsia"/>
        </w:rPr>
        <w:t>图</w:t>
      </w:r>
      <w:r w:rsidR="007E5F17">
        <w:rPr>
          <w:noProof/>
        </w:rPr>
        <w:t>7</w:t>
      </w:r>
      <w:r>
        <w:fldChar w:fldCharType="end"/>
      </w:r>
      <w:r w:rsidRPr="00193028">
        <w:t>可知，系统能够在统一空间图层基础上完成工作面参数导入、布局层参数调控和对比方案生成。图中展示了工作面参数导入、布局参数设置和方案统计分析等过程，其中工作面宽度、区段煤柱宽度、煤柱基准侧、布置方向和设计推进长度等参数可通过右侧参数面板进行调整；系统在生成方案后，可同步输出不同方案对应的</w:t>
      </w:r>
      <w:r w:rsidRPr="00193028">
        <w:t>ODI</w:t>
      </w:r>
      <w:r w:rsidRPr="00193028">
        <w:t>统计图、</w:t>
      </w:r>
      <w:r w:rsidRPr="00193028">
        <w:t>ODI</w:t>
      </w:r>
      <w:r w:rsidRPr="00193028">
        <w:t>分箱占比图和方案数据表，使工作面布置调整过程与扰动风险评价结果直接关联。</w:t>
      </w:r>
    </w:p>
    <w:p w14:paraId="6C8D7D0B" w14:textId="429DF11C" w:rsidR="00193028" w:rsidRPr="00193028" w:rsidRDefault="00193028" w:rsidP="00193028">
      <w:pPr>
        <w:pStyle w:val="100"/>
        <w:ind w:firstLine="420"/>
      </w:pPr>
      <w:r w:rsidRPr="00193028">
        <w:t>从方案统计结果看，</w:t>
      </w:r>
      <w:r>
        <w:fldChar w:fldCharType="begin"/>
      </w:r>
      <w:r>
        <w:instrText xml:space="preserve"> REF _Ref230444747 \h </w:instrText>
      </w:r>
      <w:r>
        <w:fldChar w:fldCharType="separate"/>
      </w:r>
      <w:r w:rsidR="007E5F17">
        <w:rPr>
          <w:rFonts w:hint="eastAsia"/>
        </w:rPr>
        <w:t>图</w:t>
      </w:r>
      <w:r w:rsidR="007E5F17">
        <w:rPr>
          <w:noProof/>
        </w:rPr>
        <w:t>7</w:t>
      </w:r>
      <w:r>
        <w:fldChar w:fldCharType="end"/>
      </w:r>
      <w:r w:rsidRPr="00193028">
        <w:t>中共生成</w:t>
      </w:r>
      <w:r w:rsidRPr="00193028">
        <w:t>5</w:t>
      </w:r>
      <w:r w:rsidRPr="00193028">
        <w:t>组对比方案。方案</w:t>
      </w:r>
      <w:r w:rsidRPr="00193028">
        <w:t>15:18:03</w:t>
      </w:r>
      <w:r w:rsidRPr="00193028">
        <w:t>的工作面宽度为</w:t>
      </w:r>
      <w:r w:rsidRPr="00193028">
        <w:t>170 m</w:t>
      </w:r>
      <w:r w:rsidRPr="00193028">
        <w:t>、区段煤柱宽度为</w:t>
      </w:r>
      <w:r w:rsidRPr="00193028">
        <w:t>20 m</w:t>
      </w:r>
      <w:r w:rsidRPr="00193028">
        <w:t>，储量为</w:t>
      </w:r>
      <w:r w:rsidRPr="00193028">
        <w:t>394.67</w:t>
      </w:r>
      <w:r w:rsidRPr="00193028">
        <w:t>万</w:t>
      </w:r>
      <w:r w:rsidRPr="00193028">
        <w:t>t</w:t>
      </w:r>
      <w:r w:rsidRPr="00193028">
        <w:t>，</w:t>
      </w:r>
      <w:r w:rsidRPr="00193028">
        <w:t>ODI</w:t>
      </w:r>
      <w:r w:rsidRPr="00193028">
        <w:t>均值为</w:t>
      </w:r>
      <w:r w:rsidRPr="00193028">
        <w:t>0.397</w:t>
      </w:r>
      <w:r w:rsidRPr="00193028">
        <w:t>，</w:t>
      </w:r>
      <w:r w:rsidRPr="00193028">
        <w:t>P90</w:t>
      </w:r>
      <w:r w:rsidRPr="00193028">
        <w:t>为</w:t>
      </w:r>
      <w:r w:rsidRPr="00193028">
        <w:t>0.550</w:t>
      </w:r>
      <w:r w:rsidRPr="00193028">
        <w:t>；方案</w:t>
      </w:r>
      <w:r w:rsidRPr="00193028">
        <w:t>15:18:06</w:t>
      </w:r>
      <w:r w:rsidRPr="00193028">
        <w:t>的工作面宽度为</w:t>
      </w:r>
      <w:r w:rsidRPr="00193028">
        <w:t>180 m</w:t>
      </w:r>
      <w:r w:rsidRPr="00193028">
        <w:t>、区段煤柱宽度为</w:t>
      </w:r>
      <w:r w:rsidRPr="00193028">
        <w:t>20 m</w:t>
      </w:r>
      <w:r w:rsidRPr="00193028">
        <w:t>，储量为</w:t>
      </w:r>
      <w:r w:rsidRPr="00193028">
        <w:t>419.52</w:t>
      </w:r>
      <w:r w:rsidRPr="00193028">
        <w:t>万</w:t>
      </w:r>
      <w:r w:rsidRPr="00193028">
        <w:t>t</w:t>
      </w:r>
      <w:r w:rsidRPr="00193028">
        <w:t>，</w:t>
      </w:r>
      <w:r w:rsidRPr="00193028">
        <w:t>ODI</w:t>
      </w:r>
      <w:r w:rsidRPr="00193028">
        <w:t>均值为</w:t>
      </w:r>
      <w:r w:rsidRPr="00193028">
        <w:t>0.399</w:t>
      </w:r>
      <w:r w:rsidRPr="00193028">
        <w:t>，</w:t>
      </w:r>
      <w:r w:rsidRPr="00193028">
        <w:t>P90</w:t>
      </w:r>
      <w:r w:rsidRPr="00193028">
        <w:t>为</w:t>
      </w:r>
      <w:r w:rsidRPr="00193028">
        <w:t>0.552</w:t>
      </w:r>
      <w:r w:rsidRPr="00193028">
        <w:t>；方案</w:t>
      </w:r>
      <w:r w:rsidRPr="00193028">
        <w:t>15:18:10</w:t>
      </w:r>
      <w:r w:rsidRPr="00193028">
        <w:t>的工作面宽度为</w:t>
      </w:r>
      <w:r w:rsidRPr="00193028">
        <w:t>190 m</w:t>
      </w:r>
      <w:r w:rsidRPr="00193028">
        <w:t>、区段煤柱宽度为</w:t>
      </w:r>
      <w:r w:rsidRPr="00193028">
        <w:t>20 m</w:t>
      </w:r>
      <w:r w:rsidRPr="00193028">
        <w:t>，储量为</w:t>
      </w:r>
      <w:r w:rsidRPr="00193028">
        <w:t>444.67</w:t>
      </w:r>
      <w:r w:rsidRPr="00193028">
        <w:t>万</w:t>
      </w:r>
      <w:r w:rsidRPr="00193028">
        <w:t>t</w:t>
      </w:r>
      <w:r w:rsidRPr="00193028">
        <w:t>，</w:t>
      </w:r>
      <w:r w:rsidRPr="00193028">
        <w:t>ODI</w:t>
      </w:r>
      <w:r w:rsidRPr="00193028">
        <w:t>均值为</w:t>
      </w:r>
      <w:r w:rsidRPr="00193028">
        <w:t>0.401</w:t>
      </w:r>
      <w:r w:rsidRPr="00193028">
        <w:t>，</w:t>
      </w:r>
      <w:r w:rsidRPr="00193028">
        <w:t>P90</w:t>
      </w:r>
      <w:r w:rsidRPr="00193028">
        <w:t>为</w:t>
      </w:r>
      <w:r w:rsidRPr="00193028">
        <w:t>0.553</w:t>
      </w:r>
      <w:r w:rsidRPr="00193028">
        <w:t>；</w:t>
      </w:r>
      <w:r w:rsidRPr="00193028">
        <w:lastRenderedPageBreak/>
        <w:t>方案</w:t>
      </w:r>
      <w:r w:rsidRPr="00193028">
        <w:t>15:18:18</w:t>
      </w:r>
      <w:r w:rsidRPr="00193028">
        <w:t>的工作面宽度为</w:t>
      </w:r>
      <w:r w:rsidRPr="00193028">
        <w:t>190 m</w:t>
      </w:r>
      <w:r w:rsidRPr="00193028">
        <w:t>、区段煤柱宽度为</w:t>
      </w:r>
      <w:r w:rsidRPr="00193028">
        <w:t>25 m</w:t>
      </w:r>
      <w:r w:rsidRPr="00193028">
        <w:t>，储量为</w:t>
      </w:r>
      <w:r w:rsidRPr="00193028">
        <w:t>446.13</w:t>
      </w:r>
      <w:r w:rsidRPr="00193028">
        <w:t>万</w:t>
      </w:r>
      <w:r w:rsidRPr="00193028">
        <w:t>t</w:t>
      </w:r>
      <w:r w:rsidRPr="00193028">
        <w:t>，</w:t>
      </w:r>
      <w:r w:rsidRPr="00193028">
        <w:t>ODI</w:t>
      </w:r>
      <w:r w:rsidRPr="00193028">
        <w:t>均值为</w:t>
      </w:r>
      <w:r w:rsidRPr="00193028">
        <w:t>0.404</w:t>
      </w:r>
      <w:r w:rsidRPr="00193028">
        <w:t>，</w:t>
      </w:r>
      <w:r w:rsidRPr="00193028">
        <w:t>P90</w:t>
      </w:r>
      <w:r w:rsidRPr="00193028">
        <w:t>为</w:t>
      </w:r>
      <w:r w:rsidRPr="00193028">
        <w:t>0.556</w:t>
      </w:r>
      <w:r w:rsidRPr="00193028">
        <w:t>；方案</w:t>
      </w:r>
      <w:r w:rsidRPr="00193028">
        <w:t>15:18:20</w:t>
      </w:r>
      <w:r w:rsidRPr="00193028">
        <w:t>的工作面宽度为</w:t>
      </w:r>
      <w:r w:rsidRPr="00193028">
        <w:t>190 m</w:t>
      </w:r>
      <w:r w:rsidRPr="00193028">
        <w:t>、区段煤柱宽度为</w:t>
      </w:r>
      <w:r w:rsidRPr="00193028">
        <w:t>30 m</w:t>
      </w:r>
      <w:r w:rsidRPr="00193028">
        <w:t>，储量为</w:t>
      </w:r>
      <w:r w:rsidRPr="00193028">
        <w:t>447.61</w:t>
      </w:r>
      <w:r w:rsidRPr="00193028">
        <w:t>万</w:t>
      </w:r>
      <w:r w:rsidRPr="00193028">
        <w:t>t</w:t>
      </w:r>
      <w:r w:rsidRPr="00193028">
        <w:t>，</w:t>
      </w:r>
      <w:r w:rsidRPr="00193028">
        <w:t>ODI</w:t>
      </w:r>
      <w:r w:rsidRPr="00193028">
        <w:t>均值为</w:t>
      </w:r>
      <w:r w:rsidRPr="00193028">
        <w:t>0.406</w:t>
      </w:r>
      <w:r w:rsidRPr="00193028">
        <w:t>，</w:t>
      </w:r>
      <w:r w:rsidRPr="00193028">
        <w:t>P90</w:t>
      </w:r>
      <w:r w:rsidRPr="00193028">
        <w:t>为</w:t>
      </w:r>
      <w:r w:rsidRPr="00193028">
        <w:t>0.558</w:t>
      </w:r>
      <w:r w:rsidRPr="00193028">
        <w:t>。总体来看，随着工作面宽度增大和煤柱参数调整，方案储量逐步提高，但</w:t>
      </w:r>
      <w:r w:rsidRPr="00193028">
        <w:t>ODI</w:t>
      </w:r>
      <w:r w:rsidRPr="00193028">
        <w:t>均值和</w:t>
      </w:r>
      <w:r w:rsidRPr="00193028">
        <w:t>P90</w:t>
      </w:r>
      <w:r w:rsidRPr="00193028">
        <w:t>也呈小幅上升趋势，表明资源回收与扰动控制之间存在一定权衡关系。</w:t>
      </w:r>
      <w:r w:rsidR="003A7829">
        <w:fldChar w:fldCharType="begin"/>
      </w:r>
      <w:r w:rsidR="003A7829">
        <w:instrText xml:space="preserve"> REF _Ref230444747 \h </w:instrText>
      </w:r>
      <w:r w:rsidR="003A7829">
        <w:fldChar w:fldCharType="separate"/>
      </w:r>
      <w:r w:rsidR="007E5F17">
        <w:rPr>
          <w:rFonts w:hint="eastAsia"/>
        </w:rPr>
        <w:t>图</w:t>
      </w:r>
      <w:r w:rsidR="007E5F17">
        <w:rPr>
          <w:noProof/>
        </w:rPr>
        <w:t>7</w:t>
      </w:r>
      <w:r w:rsidR="003A7829">
        <w:fldChar w:fldCharType="end"/>
      </w:r>
      <w:r w:rsidR="003A7829" w:rsidRPr="003A7829">
        <w:t>所示对比方案主要用于说明协同调控模块在工作面参数调整过程中的实时评价能力；在此基础上，系统进一步根据不同目标偏好对候选方案进行综合筛选，形成工程效率优先、资源回收优先和低扰动优先等典型规划方案。</w:t>
      </w:r>
    </w:p>
    <w:p w14:paraId="0B03023D" w14:textId="685C9598" w:rsidR="00193028" w:rsidRPr="00193028" w:rsidRDefault="00193028" w:rsidP="00193028">
      <w:pPr>
        <w:pStyle w:val="100"/>
        <w:ind w:firstLine="420"/>
      </w:pPr>
      <w:r w:rsidRPr="00193028">
        <w:t>在完成工作面参数调控和对比方案生成后，系统进一步根据不同目标偏好输出采区规划方案。为体现不同规划目标对工作面布置结果的影响，本文选取工程效率优先、资源回收优先和低扰动优先</w:t>
      </w:r>
      <w:r w:rsidRPr="00193028">
        <w:t>3</w:t>
      </w:r>
      <w:r w:rsidRPr="00193028">
        <w:t>类典型方案进行对比，结果如</w:t>
      </w:r>
      <w:r>
        <w:fldChar w:fldCharType="begin"/>
      </w:r>
      <w:r>
        <w:instrText xml:space="preserve"> REF _Ref230016618 \h  \* MERGEFORMAT </w:instrText>
      </w:r>
      <w:r>
        <w:fldChar w:fldCharType="separate"/>
      </w:r>
      <w:r w:rsidR="007E5F17">
        <w:rPr>
          <w:rFonts w:hint="eastAsia"/>
        </w:rPr>
        <w:t>图</w:t>
      </w:r>
      <w:r w:rsidR="007E5F17">
        <w:t>8</w:t>
      </w:r>
      <w:r>
        <w:fldChar w:fldCharType="end"/>
      </w:r>
      <w:r w:rsidRPr="00193028">
        <w:t>所示。</w:t>
      </w:r>
    </w:p>
    <w:p w14:paraId="0D799FBA" w14:textId="77777777" w:rsidR="008A284D" w:rsidRDefault="008A284D" w:rsidP="008A284D">
      <w:pPr>
        <w:pStyle w:val="15"/>
      </w:pPr>
    </w:p>
    <w:p w14:paraId="0DF15394" w14:textId="77777777" w:rsidR="00D95200" w:rsidRDefault="00D95200" w:rsidP="008A2C33">
      <w:pPr>
        <w:pStyle w:val="15"/>
        <w:keepNext/>
        <w:spacing w:line="240" w:lineRule="auto"/>
      </w:pPr>
      <w:bookmarkStart w:id="18" w:name="_Ref229585603"/>
      <w:r>
        <w:rPr>
          <w:noProof/>
        </w:rPr>
        <w:drawing>
          <wp:inline distT="0" distB="0" distL="0" distR="0" wp14:anchorId="3EA66EA7" wp14:editId="2718220C">
            <wp:extent cx="5778000" cy="3663176"/>
            <wp:effectExtent l="0" t="0" r="0" b="0"/>
            <wp:docPr id="47243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402" name="图片 47243402"/>
                    <pic:cNvPicPr/>
                  </pic:nvPicPr>
                  <pic:blipFill rotWithShape="1">
                    <a:blip r:embed="rId406" cstate="print">
                      <a:extLst>
                        <a:ext uri="{28A0092B-C50C-407E-A947-70E740481C1C}">
                          <a14:useLocalDpi xmlns:a14="http://schemas.microsoft.com/office/drawing/2010/main" val="0"/>
                        </a:ext>
                      </a:extLst>
                    </a:blip>
                    <a:srcRect r="4752"/>
                    <a:stretch>
                      <a:fillRect/>
                    </a:stretch>
                  </pic:blipFill>
                  <pic:spPr bwMode="auto">
                    <a:xfrm>
                      <a:off x="0" y="0"/>
                      <a:ext cx="5778000" cy="3663176"/>
                    </a:xfrm>
                    <a:prstGeom prst="rect">
                      <a:avLst/>
                    </a:prstGeom>
                    <a:ln>
                      <a:noFill/>
                    </a:ln>
                    <a:extLst>
                      <a:ext uri="{53640926-AAD7-44D8-BBD7-CCE9431645EC}">
                        <a14:shadowObscured xmlns:a14="http://schemas.microsoft.com/office/drawing/2010/main"/>
                      </a:ext>
                    </a:extLst>
                  </pic:spPr>
                </pic:pic>
              </a:graphicData>
            </a:graphic>
          </wp:inline>
        </w:drawing>
      </w:r>
    </w:p>
    <w:p w14:paraId="7E20004C" w14:textId="536BF115" w:rsidR="00D95200" w:rsidRDefault="00D95200" w:rsidP="00D95200">
      <w:pPr>
        <w:pStyle w:val="14"/>
      </w:pPr>
      <w:bookmarkStart w:id="19" w:name="_Ref23001661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E5F17">
        <w:rPr>
          <w:noProof/>
        </w:rPr>
        <w:t>8</w:t>
      </w:r>
      <w:r>
        <w:fldChar w:fldCharType="end"/>
      </w:r>
      <w:bookmarkEnd w:id="19"/>
      <w:r>
        <w:rPr>
          <w:rFonts w:hint="eastAsia"/>
        </w:rPr>
        <w:t xml:space="preserve"> </w:t>
      </w:r>
      <w:r w:rsidRPr="00D95200">
        <w:t>不同目标偏好下采区规划方案对比</w:t>
      </w:r>
    </w:p>
    <w:p w14:paraId="2CB851E8" w14:textId="77777777" w:rsidR="00D95200" w:rsidRDefault="00D95200" w:rsidP="00D95200">
      <w:pPr>
        <w:pStyle w:val="14"/>
      </w:pPr>
      <w:r w:rsidRPr="00D95200">
        <w:t>Fig.</w:t>
      </w:r>
      <w:r w:rsidR="008A1295">
        <w:rPr>
          <w:rFonts w:hint="eastAsia"/>
        </w:rPr>
        <w:t>10</w:t>
      </w:r>
      <w:r w:rsidRPr="00D95200">
        <w:t xml:space="preserve"> Comparison of mining district planning schemes under different objective preferences</w:t>
      </w:r>
    </w:p>
    <w:p w14:paraId="362AF325" w14:textId="77777777" w:rsidR="00BB7102" w:rsidRDefault="00BB7102" w:rsidP="00BB7102">
      <w:pPr>
        <w:pStyle w:val="100"/>
        <w:ind w:firstLine="420"/>
      </w:pPr>
    </w:p>
    <w:p w14:paraId="28BE9F52" w14:textId="25CE8352" w:rsidR="00193028" w:rsidRPr="00193028" w:rsidRDefault="00CF0A37" w:rsidP="00193028">
      <w:pPr>
        <w:pStyle w:val="100"/>
        <w:ind w:firstLine="420"/>
      </w:pPr>
      <w:r w:rsidRPr="00CF0A37">
        <w:t>由</w:t>
      </w:r>
      <w:r w:rsidR="00666DD1">
        <w:fldChar w:fldCharType="begin"/>
      </w:r>
      <w:r w:rsidR="00666DD1">
        <w:instrText xml:space="preserve"> REF _Ref230016618 \h </w:instrText>
      </w:r>
      <w:r w:rsidR="00666DD1">
        <w:fldChar w:fldCharType="separate"/>
      </w:r>
      <w:r w:rsidR="007E5F17">
        <w:rPr>
          <w:rFonts w:hint="eastAsia"/>
        </w:rPr>
        <w:t>图</w:t>
      </w:r>
      <w:r w:rsidR="007E5F17">
        <w:rPr>
          <w:noProof/>
        </w:rPr>
        <w:t>8</w:t>
      </w:r>
      <w:r w:rsidR="00666DD1">
        <w:fldChar w:fldCharType="end"/>
      </w:r>
      <w:r w:rsidRPr="00CF0A37">
        <w:t>可知，</w:t>
      </w:r>
      <w:r w:rsidR="00193028" w:rsidRPr="00193028">
        <w:t>不同目标偏好下系统生成的工作面布置方案在空间形态、覆盖范围和扰动避让程度上存在明显差异。工程效率优先方案强调工作面形态规整性、推进连续性和采掘组织便利性，工作面</w:t>
      </w:r>
      <w:r w:rsidR="00193028" w:rsidRPr="00193028">
        <w:t>布置相对规整，便于后续采掘接续和生产组织；资源回收优先方案覆盖范围较大，能够提高有效布置域和煤厚资源利用程度，但部分区域可能与扰动较高区域发生叠置；低扰动优先方案则优先避让扰动较高区域，通过压缩或调整局部工作面边界降低方案范围内的整体扰动水平和高分位扰动风险。</w:t>
      </w:r>
    </w:p>
    <w:p w14:paraId="33F2CE34" w14:textId="4CEF1FBF" w:rsidR="00CF0A37" w:rsidRPr="00CF0A37" w:rsidRDefault="00193028" w:rsidP="00193028">
      <w:pPr>
        <w:pStyle w:val="100"/>
        <w:ind w:firstLine="420"/>
      </w:pPr>
      <w:r w:rsidRPr="00193028">
        <w:t>为进一步对不同目标偏好方案进行综合比较，系统从资源覆盖、扰动控制、工程组织和适用场景等方面构建方案决策矩阵，</w:t>
      </w:r>
      <w:r w:rsidR="00C97D2B" w:rsidRPr="00C97D2B">
        <w:t>结果见</w:t>
      </w:r>
      <w:r w:rsidR="00AE0BC4">
        <w:fldChar w:fldCharType="begin"/>
      </w:r>
      <w:r w:rsidR="00AE0BC4">
        <w:instrText xml:space="preserve"> REF _Ref230095447 \h </w:instrText>
      </w:r>
      <w:r w:rsidR="00AE0BC4">
        <w:fldChar w:fldCharType="separate"/>
      </w:r>
      <w:r w:rsidR="007E5F17">
        <w:rPr>
          <w:rFonts w:hint="eastAsia"/>
        </w:rPr>
        <w:t>表</w:t>
      </w:r>
      <w:r w:rsidR="007E5F17">
        <w:rPr>
          <w:noProof/>
        </w:rPr>
        <w:t>9</w:t>
      </w:r>
      <w:r w:rsidR="00AE0BC4">
        <w:fldChar w:fldCharType="end"/>
      </w:r>
      <w:r w:rsidR="00CF0A37" w:rsidRPr="00CF0A37">
        <w:t>。</w:t>
      </w:r>
    </w:p>
    <w:p w14:paraId="04DD6A53" w14:textId="77777777" w:rsidR="00BB7102" w:rsidRDefault="00BB7102" w:rsidP="008A284D">
      <w:pPr>
        <w:pStyle w:val="15"/>
      </w:pPr>
    </w:p>
    <w:p w14:paraId="3D44A5EE" w14:textId="5B9D5F3A" w:rsidR="008A284D" w:rsidRDefault="008A284D" w:rsidP="006D7F18">
      <w:pPr>
        <w:pStyle w:val="15"/>
      </w:pPr>
      <w:bookmarkStart w:id="20" w:name="_Ref230095447"/>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7E5F17">
        <w:rPr>
          <w:noProof/>
        </w:rPr>
        <w:t>9</w:t>
      </w:r>
      <w:r w:rsidR="006D7F18">
        <w:fldChar w:fldCharType="end"/>
      </w:r>
      <w:bookmarkEnd w:id="18"/>
      <w:bookmarkEnd w:id="20"/>
      <w:r>
        <w:rPr>
          <w:rFonts w:hint="eastAsia"/>
        </w:rPr>
        <w:t xml:space="preserve"> </w:t>
      </w:r>
      <w:r w:rsidRPr="008A284D">
        <w:t>不同采区规划方案评价结果对比</w:t>
      </w:r>
    </w:p>
    <w:p w14:paraId="0D9E62A5" w14:textId="77777777" w:rsidR="008A284D" w:rsidRDefault="004E69FF" w:rsidP="006D7F18">
      <w:pPr>
        <w:pStyle w:val="15"/>
      </w:pPr>
      <w:r>
        <w:t>Table9  Comparison of evaluation results of different mining district planning schemes</w:t>
      </w:r>
    </w:p>
    <w:tbl>
      <w:tblPr>
        <w:tblStyle w:val="aff5"/>
        <w:tblW w:w="0" w:type="auto"/>
        <w:tblLook w:val="04A0" w:firstRow="1" w:lastRow="0" w:firstColumn="1" w:lastColumn="0" w:noHBand="0" w:noVBand="1"/>
      </w:tblPr>
      <w:tblGrid>
        <w:gridCol w:w="613"/>
        <w:gridCol w:w="683"/>
        <w:gridCol w:w="719"/>
        <w:gridCol w:w="712"/>
        <w:gridCol w:w="716"/>
        <w:gridCol w:w="1186"/>
      </w:tblGrid>
      <w:tr w:rsidR="00813017" w:rsidRPr="00572A87" w14:paraId="33F031A7" w14:textId="77777777" w:rsidTr="00947A6F">
        <w:trPr>
          <w:cnfStyle w:val="100000000000" w:firstRow="1" w:lastRow="0" w:firstColumn="0" w:lastColumn="0" w:oddVBand="0" w:evenVBand="0" w:oddHBand="0" w:evenHBand="0" w:firstRowFirstColumn="0" w:firstRowLastColumn="0" w:lastRowFirstColumn="0" w:lastRowLastColumn="0"/>
        </w:trPr>
        <w:tc>
          <w:tcPr>
            <w:tcW w:w="1701" w:type="dxa"/>
            <w:vAlign w:val="center"/>
            <w:hideMark/>
          </w:tcPr>
          <w:p w14:paraId="103B1CDA"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方案类型</w:t>
            </w:r>
          </w:p>
        </w:tc>
        <w:tc>
          <w:tcPr>
            <w:tcW w:w="993" w:type="dxa"/>
            <w:vAlign w:val="center"/>
            <w:hideMark/>
          </w:tcPr>
          <w:p w14:paraId="46CE808E"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覆盖率</w:t>
            </w:r>
            <w:r w:rsidRPr="00EE2DE5">
              <w:rPr>
                <w:rFonts w:eastAsia="宋体"/>
                <w:sz w:val="18"/>
                <w:szCs w:val="18"/>
              </w:rPr>
              <w:t>/%</w:t>
            </w:r>
          </w:p>
        </w:tc>
        <w:tc>
          <w:tcPr>
            <w:tcW w:w="757" w:type="dxa"/>
            <w:vAlign w:val="center"/>
            <w:hideMark/>
          </w:tcPr>
          <w:p w14:paraId="7B26AB9D"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均值</w:t>
            </w:r>
          </w:p>
        </w:tc>
        <w:tc>
          <w:tcPr>
            <w:tcW w:w="0" w:type="auto"/>
            <w:vAlign w:val="center"/>
            <w:hideMark/>
          </w:tcPr>
          <w:p w14:paraId="159292AF"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P90</w:t>
            </w:r>
          </w:p>
        </w:tc>
        <w:tc>
          <w:tcPr>
            <w:tcW w:w="1224" w:type="dxa"/>
            <w:vAlign w:val="center"/>
            <w:hideMark/>
          </w:tcPr>
          <w:p w14:paraId="331205BD"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w:t>
            </w:r>
            <w:r w:rsidRPr="00EE2DE5">
              <w:rPr>
                <w:rFonts w:eastAsia="宋体"/>
                <w:sz w:val="18"/>
                <w:szCs w:val="18"/>
              </w:rPr>
              <w:t>0.70</w:t>
            </w:r>
            <w:r w:rsidRPr="00EE2DE5">
              <w:rPr>
                <w:rFonts w:eastAsia="宋体"/>
                <w:sz w:val="18"/>
                <w:szCs w:val="18"/>
              </w:rPr>
              <w:t>占比</w:t>
            </w:r>
            <w:r w:rsidRPr="00EE2DE5">
              <w:rPr>
                <w:rFonts w:eastAsia="宋体"/>
                <w:sz w:val="18"/>
                <w:szCs w:val="18"/>
              </w:rPr>
              <w:t>/%</w:t>
            </w:r>
          </w:p>
        </w:tc>
        <w:tc>
          <w:tcPr>
            <w:tcW w:w="4251" w:type="dxa"/>
            <w:vAlign w:val="center"/>
            <w:hideMark/>
          </w:tcPr>
          <w:p w14:paraId="5572E60C"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方案特点</w:t>
            </w:r>
          </w:p>
        </w:tc>
      </w:tr>
      <w:tr w:rsidR="00813017" w:rsidRPr="00572A87" w14:paraId="7771A517" w14:textId="77777777" w:rsidTr="00947A6F">
        <w:tc>
          <w:tcPr>
            <w:tcW w:w="1701" w:type="dxa"/>
            <w:vAlign w:val="center"/>
            <w:hideMark/>
          </w:tcPr>
          <w:p w14:paraId="20AD9E99"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工程效率优先方案</w:t>
            </w:r>
          </w:p>
        </w:tc>
        <w:tc>
          <w:tcPr>
            <w:tcW w:w="993" w:type="dxa"/>
            <w:vAlign w:val="center"/>
            <w:hideMark/>
          </w:tcPr>
          <w:p w14:paraId="3FAA1FA2"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89.34</w:t>
            </w:r>
          </w:p>
        </w:tc>
        <w:tc>
          <w:tcPr>
            <w:tcW w:w="757" w:type="dxa"/>
            <w:vAlign w:val="center"/>
            <w:hideMark/>
          </w:tcPr>
          <w:p w14:paraId="7C8C71B3"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ab/>
              <w:t>0.4463</w:t>
            </w:r>
          </w:p>
        </w:tc>
        <w:tc>
          <w:tcPr>
            <w:tcW w:w="0" w:type="auto"/>
            <w:vAlign w:val="center"/>
            <w:hideMark/>
          </w:tcPr>
          <w:p w14:paraId="32F2D6CA"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ab/>
              <w:t>0.6407</w:t>
            </w:r>
          </w:p>
        </w:tc>
        <w:tc>
          <w:tcPr>
            <w:tcW w:w="1224" w:type="dxa"/>
            <w:vAlign w:val="center"/>
            <w:hideMark/>
          </w:tcPr>
          <w:p w14:paraId="2926D97A"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ab/>
              <w:t>0.44</w:t>
            </w:r>
          </w:p>
        </w:tc>
        <w:tc>
          <w:tcPr>
            <w:tcW w:w="4251" w:type="dxa"/>
            <w:vAlign w:val="center"/>
            <w:hideMark/>
          </w:tcPr>
          <w:p w14:paraId="5271EBD8"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工作面形态较规整，推进连续性较好</w:t>
            </w:r>
          </w:p>
        </w:tc>
      </w:tr>
      <w:tr w:rsidR="00813017" w:rsidRPr="00572A87" w14:paraId="0683C78E" w14:textId="77777777" w:rsidTr="00947A6F">
        <w:tc>
          <w:tcPr>
            <w:tcW w:w="1701" w:type="dxa"/>
            <w:vAlign w:val="center"/>
            <w:hideMark/>
          </w:tcPr>
          <w:p w14:paraId="5DD76B93"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资源回收优先方案</w:t>
            </w:r>
          </w:p>
        </w:tc>
        <w:tc>
          <w:tcPr>
            <w:tcW w:w="993" w:type="dxa"/>
            <w:vAlign w:val="center"/>
            <w:hideMark/>
          </w:tcPr>
          <w:p w14:paraId="2C46C8EF"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98.52</w:t>
            </w:r>
          </w:p>
        </w:tc>
        <w:tc>
          <w:tcPr>
            <w:tcW w:w="757" w:type="dxa"/>
            <w:vAlign w:val="center"/>
            <w:hideMark/>
          </w:tcPr>
          <w:p w14:paraId="32974D32"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0.4552</w:t>
            </w:r>
            <w:r w:rsidRPr="00EE2DE5">
              <w:rPr>
                <w:rFonts w:eastAsia="宋体"/>
                <w:sz w:val="18"/>
                <w:szCs w:val="18"/>
              </w:rPr>
              <w:tab/>
            </w:r>
          </w:p>
        </w:tc>
        <w:tc>
          <w:tcPr>
            <w:tcW w:w="0" w:type="auto"/>
            <w:vAlign w:val="center"/>
            <w:hideMark/>
          </w:tcPr>
          <w:p w14:paraId="71793EDE"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ab/>
              <w:t>0.6462</w:t>
            </w:r>
          </w:p>
        </w:tc>
        <w:tc>
          <w:tcPr>
            <w:tcW w:w="1224" w:type="dxa"/>
            <w:vAlign w:val="center"/>
            <w:hideMark/>
          </w:tcPr>
          <w:p w14:paraId="536DC455"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0.56</w:t>
            </w:r>
          </w:p>
        </w:tc>
        <w:tc>
          <w:tcPr>
            <w:tcW w:w="4251" w:type="dxa"/>
            <w:vAlign w:val="center"/>
            <w:hideMark/>
          </w:tcPr>
          <w:p w14:paraId="3511CA1F"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覆盖率最高，资源利用充分，但扰动水平相对较高</w:t>
            </w:r>
          </w:p>
        </w:tc>
      </w:tr>
      <w:tr w:rsidR="00813017" w:rsidRPr="00572A87" w14:paraId="505753C2" w14:textId="77777777" w:rsidTr="00947A6F">
        <w:tc>
          <w:tcPr>
            <w:tcW w:w="1701" w:type="dxa"/>
            <w:vAlign w:val="center"/>
            <w:hideMark/>
          </w:tcPr>
          <w:p w14:paraId="088B4039"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993" w:type="dxa"/>
            <w:vAlign w:val="center"/>
            <w:hideMark/>
          </w:tcPr>
          <w:p w14:paraId="612B6F92"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80.67</w:t>
            </w:r>
          </w:p>
        </w:tc>
        <w:tc>
          <w:tcPr>
            <w:tcW w:w="757" w:type="dxa"/>
            <w:vAlign w:val="center"/>
            <w:hideMark/>
          </w:tcPr>
          <w:p w14:paraId="5A641BF7"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0.4416</w:t>
            </w:r>
          </w:p>
        </w:tc>
        <w:tc>
          <w:tcPr>
            <w:tcW w:w="0" w:type="auto"/>
            <w:vAlign w:val="center"/>
            <w:hideMark/>
          </w:tcPr>
          <w:p w14:paraId="4D91AA19"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0.6353</w:t>
            </w:r>
          </w:p>
        </w:tc>
        <w:tc>
          <w:tcPr>
            <w:tcW w:w="1224" w:type="dxa"/>
            <w:vAlign w:val="center"/>
            <w:hideMark/>
          </w:tcPr>
          <w:p w14:paraId="683752FA"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1.22</w:t>
            </w:r>
          </w:p>
        </w:tc>
        <w:tc>
          <w:tcPr>
            <w:tcW w:w="4251" w:type="dxa"/>
            <w:vAlign w:val="center"/>
            <w:hideMark/>
          </w:tcPr>
          <w:p w14:paraId="2D772F1E"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优先避让高扰动区，扰动控制效果较好</w:t>
            </w:r>
          </w:p>
        </w:tc>
      </w:tr>
      <w:tr w:rsidR="002178E6" w:rsidRPr="00572A87" w14:paraId="3B432F84" w14:textId="77777777" w:rsidTr="00947A6F">
        <w:tc>
          <w:tcPr>
            <w:tcW w:w="1701" w:type="dxa"/>
            <w:vAlign w:val="center"/>
            <w:hideMark/>
          </w:tcPr>
          <w:p w14:paraId="41352CB7" w14:textId="77777777"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未优化对照方案</w:t>
            </w:r>
          </w:p>
        </w:tc>
        <w:tc>
          <w:tcPr>
            <w:tcW w:w="993" w:type="dxa"/>
            <w:vAlign w:val="center"/>
            <w:hideMark/>
          </w:tcPr>
          <w:p w14:paraId="30015042" w14:textId="77777777"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56.52</w:t>
            </w:r>
          </w:p>
        </w:tc>
        <w:tc>
          <w:tcPr>
            <w:tcW w:w="757" w:type="dxa"/>
            <w:vAlign w:val="center"/>
            <w:hideMark/>
          </w:tcPr>
          <w:p w14:paraId="3D70BD68" w14:textId="77777777"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0.6808</w:t>
            </w:r>
          </w:p>
        </w:tc>
        <w:tc>
          <w:tcPr>
            <w:tcW w:w="0" w:type="auto"/>
            <w:vAlign w:val="center"/>
            <w:hideMark/>
          </w:tcPr>
          <w:p w14:paraId="291F18EC" w14:textId="77777777"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0.8364</w:t>
            </w:r>
          </w:p>
        </w:tc>
        <w:tc>
          <w:tcPr>
            <w:tcW w:w="1224" w:type="dxa"/>
            <w:vAlign w:val="center"/>
            <w:hideMark/>
          </w:tcPr>
          <w:p w14:paraId="290BDCEB" w14:textId="77777777"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60.11</w:t>
            </w:r>
          </w:p>
        </w:tc>
        <w:tc>
          <w:tcPr>
            <w:tcW w:w="4251" w:type="dxa"/>
            <w:vAlign w:val="center"/>
            <w:hideMark/>
          </w:tcPr>
          <w:p w14:paraId="4726EC47" w14:textId="77777777"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满足部分几何条件，但扰动水平较高，不宜作为推荐方案</w:t>
            </w:r>
          </w:p>
        </w:tc>
      </w:tr>
    </w:tbl>
    <w:p w14:paraId="1B82BEFC" w14:textId="77777777" w:rsidR="00D95200" w:rsidRPr="00D95200" w:rsidRDefault="00D95200" w:rsidP="00D95200">
      <w:pPr>
        <w:pStyle w:val="15"/>
        <w:jc w:val="both"/>
      </w:pPr>
    </w:p>
    <w:p w14:paraId="01E58FD5" w14:textId="77777777" w:rsidR="008A284D" w:rsidRDefault="008A284D" w:rsidP="00F93742">
      <w:pPr>
        <w:pStyle w:val="100"/>
        <w:ind w:firstLineChars="0" w:firstLine="0"/>
      </w:pPr>
    </w:p>
    <w:p w14:paraId="5ECBA064" w14:textId="420202FF" w:rsidR="00B371C5" w:rsidRPr="00B371C5" w:rsidRDefault="00C97D2B" w:rsidP="00B371C5">
      <w:pPr>
        <w:pStyle w:val="100"/>
        <w:ind w:firstLine="420"/>
      </w:pPr>
      <w:r w:rsidRPr="00C97D2B">
        <w:t>由</w:t>
      </w:r>
      <w:r>
        <w:fldChar w:fldCharType="begin"/>
      </w:r>
      <w:r>
        <w:instrText xml:space="preserve"> REF _Ref230095447 \h </w:instrText>
      </w:r>
      <w:r>
        <w:fldChar w:fldCharType="separate"/>
      </w:r>
      <w:r w:rsidR="007E5F17">
        <w:rPr>
          <w:rFonts w:hint="eastAsia"/>
        </w:rPr>
        <w:t>表</w:t>
      </w:r>
      <w:r w:rsidR="007E5F17">
        <w:rPr>
          <w:noProof/>
        </w:rPr>
        <w:t>9</w:t>
      </w:r>
      <w:r>
        <w:fldChar w:fldCharType="end"/>
      </w:r>
      <w:r w:rsidRPr="00C97D2B">
        <w:t>可知，</w:t>
      </w:r>
      <w:r w:rsidR="00B371C5" w:rsidRPr="00B371C5">
        <w:t>资源回收优先方案覆盖率最高，为</w:t>
      </w:r>
      <w:r w:rsidR="00B371C5" w:rsidRPr="00B371C5">
        <w:t>98.52%</w:t>
      </w:r>
      <w:r w:rsidR="00B371C5" w:rsidRPr="00B371C5">
        <w:t>，说明该方案能够最大程度利用有效布置域和煤厚资源，但由于其布置范围较大，需重点复核与扰动较高区域的空间叠置关系。工程效率优先方案覆盖率为</w:t>
      </w:r>
      <w:r w:rsidR="00B371C5" w:rsidRPr="00B371C5">
        <w:t>89.34%</w:t>
      </w:r>
      <w:r w:rsidR="00B371C5" w:rsidRPr="00B371C5">
        <w:t>，工作面形态相对规整，推进连续性较好，适合对采掘接续和生产组织稳定性要求较高的情形。低扰动优先方案覆盖率为</w:t>
      </w:r>
      <w:r w:rsidR="00B371C5" w:rsidRPr="00B371C5">
        <w:t>80.67%</w:t>
      </w:r>
      <w:r w:rsidR="00B371C5" w:rsidRPr="00B371C5">
        <w:t>，虽然资源覆盖程度有所降低，但其</w:t>
      </w:r>
      <w:r w:rsidR="00B371C5" w:rsidRPr="00B371C5">
        <w:t>ODI</w:t>
      </w:r>
      <w:r w:rsidR="00B371C5" w:rsidRPr="00B371C5">
        <w:t>均值和</w:t>
      </w:r>
      <w:r w:rsidR="00B371C5" w:rsidRPr="00B371C5">
        <w:t>P90</w:t>
      </w:r>
      <w:r w:rsidR="00B371C5" w:rsidRPr="00B371C5">
        <w:lastRenderedPageBreak/>
        <w:t>分别为</w:t>
      </w:r>
      <w:r w:rsidR="00B371C5" w:rsidRPr="00B371C5">
        <w:t>0.4416</w:t>
      </w:r>
      <w:r w:rsidR="00B371C5" w:rsidRPr="00B371C5">
        <w:t>和</w:t>
      </w:r>
      <w:r w:rsidR="00B371C5" w:rsidRPr="00B371C5">
        <w:t>0.6353</w:t>
      </w:r>
      <w:r w:rsidR="00B371C5" w:rsidRPr="00B371C5">
        <w:t>，说明该方案能够有效降低工作面范围内的整体扰动水平和高分位扰动风险，更适用于含水层保护要求较高的采区规划场景。</w:t>
      </w:r>
    </w:p>
    <w:p w14:paraId="44D4F725" w14:textId="77777777" w:rsidR="00B371C5" w:rsidRPr="00B371C5" w:rsidRDefault="00B371C5" w:rsidP="00B371C5">
      <w:pPr>
        <w:pStyle w:val="100"/>
        <w:ind w:firstLine="420"/>
      </w:pPr>
      <w:r w:rsidRPr="00B371C5">
        <w:t>与未优化对照方案相比，低扰动优先方案在扰动控制方面表现更好。未优化对照方案</w:t>
      </w:r>
      <w:r w:rsidRPr="00B371C5">
        <w:t>ODI</w:t>
      </w:r>
      <w:r w:rsidRPr="00B371C5">
        <w:t>均值为</w:t>
      </w:r>
      <w:r w:rsidRPr="00B371C5">
        <w:t>0.6808</w:t>
      </w:r>
      <w:r w:rsidRPr="00B371C5">
        <w:t>，</w:t>
      </w:r>
      <w:r w:rsidRPr="00B371C5">
        <w:t>P90</w:t>
      </w:r>
      <w:r w:rsidRPr="00B371C5">
        <w:t>为</w:t>
      </w:r>
      <w:r w:rsidRPr="00B371C5">
        <w:t>0.8364</w:t>
      </w:r>
      <w:r w:rsidRPr="00B371C5">
        <w:t>，</w:t>
      </w:r>
      <w:r w:rsidRPr="00B371C5">
        <w:t>ODI</w:t>
      </w:r>
      <w:r w:rsidRPr="00B371C5">
        <w:t>＞</w:t>
      </w:r>
      <w:r w:rsidRPr="00B371C5">
        <w:t>0.70</w:t>
      </w:r>
      <w:r w:rsidRPr="00B371C5">
        <w:t>区域占比为</w:t>
      </w:r>
      <w:r w:rsidRPr="00B371C5">
        <w:t>60.11%</w:t>
      </w:r>
      <w:r w:rsidRPr="00B371C5">
        <w:t>，说明若仅依据几何边界或资源覆盖进行工作面布置，方案可能与扰动较高区域发生明显重叠。低扰动优先方案通过引入</w:t>
      </w:r>
      <w:r w:rsidRPr="00B371C5">
        <w:t>ODI</w:t>
      </w:r>
      <w:r w:rsidRPr="00B371C5">
        <w:t>约束降低了工作面覆盖范围内的整体扰动水平和高分位扰动风险，但同时也导致覆盖率降低至</w:t>
      </w:r>
      <w:r w:rsidRPr="00B371C5">
        <w:t>80.67%</w:t>
      </w:r>
      <w:r w:rsidRPr="00B371C5">
        <w:t>。这表明采区规划中存在资源回收与扰动控制之间的权衡关系，最终方案应结合矿井生产任务、含水层保护要求和接续组织条件综合确定。</w:t>
      </w:r>
    </w:p>
    <w:p w14:paraId="391A169E" w14:textId="77777777" w:rsidR="00B371C5" w:rsidRPr="00B371C5" w:rsidRDefault="00B371C5" w:rsidP="00B371C5">
      <w:pPr>
        <w:pStyle w:val="100"/>
        <w:ind w:firstLine="420"/>
      </w:pPr>
      <w:r w:rsidRPr="00B371C5">
        <w:t>综上，采区规划模块能够根据不同目标偏好生成具有差异化特征的工作面布置方案，并通过覆盖率、</w:t>
      </w:r>
      <w:r w:rsidRPr="00B371C5">
        <w:t>ODI</w:t>
      </w:r>
      <w:r w:rsidRPr="00B371C5">
        <w:t>均值、</w:t>
      </w:r>
      <w:r w:rsidRPr="00B371C5">
        <w:t>P90</w:t>
      </w:r>
      <w:r w:rsidRPr="00B371C5">
        <w:t>和高扰动区叠置关系对方案进行量化评价。该结果为后续采掘接续分析和经济评价提供了方案对象，也体现了系统从</w:t>
      </w:r>
      <w:r w:rsidRPr="00B371C5">
        <w:t>“</w:t>
      </w:r>
      <w:r w:rsidRPr="00B371C5">
        <w:t>扰动分区识别</w:t>
      </w:r>
      <w:r w:rsidRPr="00B371C5">
        <w:t>”</w:t>
      </w:r>
      <w:r w:rsidRPr="00B371C5">
        <w:t>向</w:t>
      </w:r>
      <w:r w:rsidRPr="00B371C5">
        <w:t>“</w:t>
      </w:r>
      <w:r w:rsidRPr="00B371C5">
        <w:t>规划方案生成</w:t>
      </w:r>
      <w:r w:rsidRPr="00B371C5">
        <w:t>”</w:t>
      </w:r>
      <w:r w:rsidRPr="00B371C5">
        <w:t>的功能转化。</w:t>
      </w:r>
    </w:p>
    <w:p w14:paraId="38E26C83" w14:textId="77777777" w:rsidR="00C97D2B" w:rsidRPr="00C97D2B" w:rsidRDefault="00C97D2B" w:rsidP="00C97D2B">
      <w:pPr>
        <w:pStyle w:val="12"/>
      </w:pPr>
      <w:r w:rsidRPr="00C97D2B">
        <w:t xml:space="preserve">3.4 </w:t>
      </w:r>
      <w:r w:rsidRPr="00C97D2B">
        <w:t>采掘接续与经济分析结果</w:t>
      </w:r>
    </w:p>
    <w:p w14:paraId="6169B182" w14:textId="77777777" w:rsidR="00B371C5" w:rsidRPr="00B371C5" w:rsidRDefault="00B371C5" w:rsidP="00B371C5">
      <w:pPr>
        <w:pStyle w:val="100"/>
        <w:ind w:firstLine="420"/>
      </w:pPr>
      <w:r w:rsidRPr="00B371C5">
        <w:t>在获得不同目标偏好下的采区规划方案后，系统进一步调用采掘接续与经济分析模块，对规划方案的生产组织可实施性和经济合理性进行评价。采区规划方案在空间上满足边界、煤柱和扰动约束，并不意味着其一定适合工程实施。若工作面接替关系不合理、推进周期冲突、产量波动较大或经济收益不足，仍可能影响方案的实际应用价值。因此，本文将采掘接续分析和经济评价作为采区规划方案综合比选的重要环节。</w:t>
      </w:r>
    </w:p>
    <w:p w14:paraId="2ECBB2DA" w14:textId="6E2AF2FB" w:rsidR="00B371C5" w:rsidRPr="00B371C5" w:rsidRDefault="00B371C5" w:rsidP="00B371C5">
      <w:pPr>
        <w:pStyle w:val="100"/>
        <w:ind w:firstLine="420"/>
      </w:pPr>
      <w:r w:rsidRPr="00B371C5">
        <w:t>为保证采区布置方案、扰动风险判定、产量组织和经济评价能够在同一尺度下进行联动分析，系统采用月度统计尺度组织采掘接续与经济分析过程。采掘接续模块首先将工作面布置方案转化为月度接续计划和产量序列；风险联动模块根据当月回采工作面对应范围内的</w:t>
      </w:r>
      <w:r w:rsidRPr="00B371C5">
        <w:t>ODI</w:t>
      </w:r>
      <w:r w:rsidRPr="00B371C5">
        <w:t>统计值识别风险月份；经济分析模块进一步将月度产量、风险修正结果和成本收益参数转化为现金流序列及经济评价指标。采掘接续与经济分析参数及判定规则见</w:t>
      </w:r>
      <w:r>
        <w:fldChar w:fldCharType="begin"/>
      </w:r>
      <w:r>
        <w:instrText xml:space="preserve"> REF _Ref230362990 \h </w:instrText>
      </w:r>
      <w:r>
        <w:fldChar w:fldCharType="separate"/>
      </w:r>
      <w:r w:rsidR="007E5F17">
        <w:rPr>
          <w:rFonts w:hint="eastAsia"/>
        </w:rPr>
        <w:t>表</w:t>
      </w:r>
      <w:r w:rsidR="007E5F17">
        <w:rPr>
          <w:noProof/>
        </w:rPr>
        <w:t>10</w:t>
      </w:r>
      <w:r>
        <w:fldChar w:fldCharType="end"/>
      </w:r>
      <w:r>
        <w:rPr>
          <w:rFonts w:hint="eastAsia"/>
        </w:rPr>
        <w:t>。</w:t>
      </w:r>
    </w:p>
    <w:p w14:paraId="57991AE1" w14:textId="77777777" w:rsidR="00B371C5" w:rsidRDefault="00B371C5" w:rsidP="00B371C5">
      <w:pPr>
        <w:pStyle w:val="100"/>
        <w:ind w:firstLine="422"/>
        <w:rPr>
          <w:b/>
          <w:bCs/>
        </w:rPr>
      </w:pPr>
    </w:p>
    <w:p w14:paraId="27A900BB" w14:textId="55EAFD88" w:rsidR="00B371C5" w:rsidRDefault="00B371C5" w:rsidP="00B371C5">
      <w:pPr>
        <w:pStyle w:val="15"/>
      </w:pPr>
      <w:bookmarkStart w:id="21" w:name="_Ref230362990"/>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E5F17">
        <w:rPr>
          <w:noProof/>
        </w:rPr>
        <w:t>10</w:t>
      </w:r>
      <w:r>
        <w:fldChar w:fldCharType="end"/>
      </w:r>
      <w:bookmarkEnd w:id="21"/>
      <w:r>
        <w:rPr>
          <w:rFonts w:hint="eastAsia"/>
        </w:rPr>
        <w:t xml:space="preserve"> </w:t>
      </w:r>
      <w:r w:rsidRPr="00B371C5">
        <w:t>采掘接续与经济分析参数及判定规则</w:t>
      </w:r>
    </w:p>
    <w:p w14:paraId="198DDB5B" w14:textId="77777777" w:rsidR="00B371C5" w:rsidRDefault="004E69FF" w:rsidP="00B371C5">
      <w:pPr>
        <w:pStyle w:val="15"/>
      </w:pPr>
      <w:r>
        <w:t>Table10  Parameters and decision rules for mining succession and economic analysis</w:t>
      </w:r>
    </w:p>
    <w:tbl>
      <w:tblPr>
        <w:tblStyle w:val="aff5"/>
        <w:tblW w:w="0" w:type="auto"/>
        <w:jc w:val="center"/>
        <w:tblLook w:val="04A0" w:firstRow="1" w:lastRow="0" w:firstColumn="1" w:lastColumn="0" w:noHBand="0" w:noVBand="1"/>
      </w:tblPr>
      <w:tblGrid>
        <w:gridCol w:w="905"/>
        <w:gridCol w:w="1441"/>
        <w:gridCol w:w="1707"/>
        <w:gridCol w:w="576"/>
      </w:tblGrid>
      <w:tr w:rsidR="00B371C5" w:rsidRPr="00572A87" w14:paraId="4198EF9C" w14:textId="77777777" w:rsidTr="00B371C5">
        <w:trPr>
          <w:cnfStyle w:val="100000000000" w:firstRow="1" w:lastRow="0" w:firstColumn="0" w:lastColumn="0" w:oddVBand="0" w:evenVBand="0" w:oddHBand="0" w:evenHBand="0" w:firstRowFirstColumn="0" w:firstRowLastColumn="0" w:lastRowFirstColumn="0" w:lastRowLastColumn="0"/>
          <w:jc w:val="center"/>
        </w:trPr>
        <w:tc>
          <w:tcPr>
            <w:tcW w:w="1560" w:type="dxa"/>
            <w:vAlign w:val="center"/>
            <w:hideMark/>
          </w:tcPr>
          <w:p w14:paraId="7224E83B"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类型</w:t>
            </w:r>
          </w:p>
        </w:tc>
        <w:tc>
          <w:tcPr>
            <w:tcW w:w="2551" w:type="dxa"/>
            <w:vAlign w:val="center"/>
            <w:hideMark/>
          </w:tcPr>
          <w:p w14:paraId="0CEE05CA"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参数或规则</w:t>
            </w:r>
          </w:p>
        </w:tc>
        <w:tc>
          <w:tcPr>
            <w:tcW w:w="3158" w:type="dxa"/>
            <w:vAlign w:val="center"/>
            <w:hideMark/>
          </w:tcPr>
          <w:p w14:paraId="2260CEA8"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设置内容</w:t>
            </w:r>
          </w:p>
        </w:tc>
        <w:tc>
          <w:tcPr>
            <w:tcW w:w="0" w:type="auto"/>
            <w:vAlign w:val="center"/>
            <w:hideMark/>
          </w:tcPr>
          <w:p w14:paraId="76E4C65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作用</w:t>
            </w:r>
          </w:p>
        </w:tc>
      </w:tr>
      <w:tr w:rsidR="00B371C5" w:rsidRPr="00572A87" w14:paraId="7EB7B2E6" w14:textId="77777777" w:rsidTr="00B371C5">
        <w:trPr>
          <w:jc w:val="center"/>
        </w:trPr>
        <w:tc>
          <w:tcPr>
            <w:tcW w:w="1560" w:type="dxa"/>
            <w:vAlign w:val="center"/>
            <w:hideMark/>
          </w:tcPr>
          <w:p w14:paraId="232D19F3"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时间尺度</w:t>
            </w:r>
          </w:p>
        </w:tc>
        <w:tc>
          <w:tcPr>
            <w:tcW w:w="2551" w:type="dxa"/>
            <w:vAlign w:val="center"/>
            <w:hideMark/>
          </w:tcPr>
          <w:p w14:paraId="144956CC"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统计尺度</w:t>
            </w:r>
          </w:p>
        </w:tc>
        <w:tc>
          <w:tcPr>
            <w:tcW w:w="3158" w:type="dxa"/>
            <w:vAlign w:val="center"/>
            <w:hideMark/>
          </w:tcPr>
          <w:p w14:paraId="5C938994"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月度尺度</w:t>
            </w:r>
          </w:p>
        </w:tc>
        <w:tc>
          <w:tcPr>
            <w:tcW w:w="0" w:type="auto"/>
            <w:vAlign w:val="center"/>
            <w:hideMark/>
          </w:tcPr>
          <w:p w14:paraId="2311D8D2"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统一产量、风险和现金流计算时间窗</w:t>
            </w:r>
          </w:p>
        </w:tc>
      </w:tr>
      <w:tr w:rsidR="00B371C5" w:rsidRPr="00572A87" w14:paraId="3D910C4D" w14:textId="77777777" w:rsidTr="00B371C5">
        <w:trPr>
          <w:jc w:val="center"/>
        </w:trPr>
        <w:tc>
          <w:tcPr>
            <w:tcW w:w="1560" w:type="dxa"/>
            <w:vAlign w:val="center"/>
            <w:hideMark/>
          </w:tcPr>
          <w:p w14:paraId="68570DC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生产约束</w:t>
            </w:r>
          </w:p>
        </w:tc>
        <w:tc>
          <w:tcPr>
            <w:tcW w:w="2551" w:type="dxa"/>
            <w:vAlign w:val="center"/>
            <w:hideMark/>
          </w:tcPr>
          <w:p w14:paraId="6EB763AD"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目标产能</w:t>
            </w:r>
          </w:p>
        </w:tc>
        <w:tc>
          <w:tcPr>
            <w:tcW w:w="3158" w:type="dxa"/>
            <w:vAlign w:val="center"/>
            <w:hideMark/>
          </w:tcPr>
          <w:p w14:paraId="0C77D764"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500</w:t>
            </w:r>
            <w:r w:rsidRPr="00EE2DE5">
              <w:rPr>
                <w:rFonts w:eastAsia="宋体"/>
                <w:sz w:val="18"/>
                <w:szCs w:val="18"/>
              </w:rPr>
              <w:t>万</w:t>
            </w:r>
            <w:r w:rsidRPr="00EE2DE5">
              <w:rPr>
                <w:rFonts w:eastAsia="宋体"/>
                <w:sz w:val="18"/>
                <w:szCs w:val="18"/>
              </w:rPr>
              <w:t>t/a</w:t>
            </w:r>
          </w:p>
        </w:tc>
        <w:tc>
          <w:tcPr>
            <w:tcW w:w="0" w:type="auto"/>
            <w:vAlign w:val="center"/>
            <w:hideMark/>
          </w:tcPr>
          <w:p w14:paraId="6C8ECE6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判断月度产量组织是否满足生产要求</w:t>
            </w:r>
          </w:p>
        </w:tc>
      </w:tr>
      <w:tr w:rsidR="00B371C5" w:rsidRPr="00572A87" w14:paraId="72757877" w14:textId="77777777" w:rsidTr="00B371C5">
        <w:trPr>
          <w:jc w:val="center"/>
        </w:trPr>
        <w:tc>
          <w:tcPr>
            <w:tcW w:w="1560" w:type="dxa"/>
            <w:vAlign w:val="center"/>
            <w:hideMark/>
          </w:tcPr>
          <w:p w14:paraId="0091B98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接续参数</w:t>
            </w:r>
          </w:p>
        </w:tc>
        <w:tc>
          <w:tcPr>
            <w:tcW w:w="2551" w:type="dxa"/>
            <w:vAlign w:val="center"/>
            <w:hideMark/>
          </w:tcPr>
          <w:p w14:paraId="7186EB18"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推进速度、安装工期、搬家工期、有效作业时间</w:t>
            </w:r>
          </w:p>
        </w:tc>
        <w:tc>
          <w:tcPr>
            <w:tcW w:w="3158" w:type="dxa"/>
            <w:vAlign w:val="center"/>
            <w:hideMark/>
          </w:tcPr>
          <w:p w14:paraId="5FF5F85F"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按系统输入参数设置</w:t>
            </w:r>
          </w:p>
        </w:tc>
        <w:tc>
          <w:tcPr>
            <w:tcW w:w="0" w:type="auto"/>
            <w:vAlign w:val="center"/>
            <w:hideMark/>
          </w:tcPr>
          <w:p w14:paraId="7A46353E"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计算工作面开采周期和接替关系</w:t>
            </w:r>
          </w:p>
        </w:tc>
      </w:tr>
      <w:tr w:rsidR="00B371C5" w:rsidRPr="00572A87" w14:paraId="3B1BBC30" w14:textId="77777777" w:rsidTr="00B371C5">
        <w:trPr>
          <w:jc w:val="center"/>
        </w:trPr>
        <w:tc>
          <w:tcPr>
            <w:tcW w:w="1560" w:type="dxa"/>
            <w:vAlign w:val="center"/>
            <w:hideMark/>
          </w:tcPr>
          <w:p w14:paraId="1F9B71A2"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接续判定</w:t>
            </w:r>
          </w:p>
        </w:tc>
        <w:tc>
          <w:tcPr>
            <w:tcW w:w="2551" w:type="dxa"/>
            <w:vAlign w:val="center"/>
            <w:hideMark/>
          </w:tcPr>
          <w:p w14:paraId="296305D5"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接续冲突</w:t>
            </w:r>
          </w:p>
        </w:tc>
        <w:tc>
          <w:tcPr>
            <w:tcW w:w="3158" w:type="dxa"/>
            <w:vAlign w:val="center"/>
            <w:hideMark/>
          </w:tcPr>
          <w:p w14:paraId="56E375C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工作面开采周期重叠、准备时间不足或接续空档过长</w:t>
            </w:r>
          </w:p>
        </w:tc>
        <w:tc>
          <w:tcPr>
            <w:tcW w:w="0" w:type="auto"/>
            <w:vAlign w:val="center"/>
            <w:hideMark/>
          </w:tcPr>
          <w:p w14:paraId="6F2A0C03"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判断方案生产组织可实施性</w:t>
            </w:r>
          </w:p>
        </w:tc>
      </w:tr>
      <w:tr w:rsidR="00B371C5" w:rsidRPr="00572A87" w14:paraId="54734C4B" w14:textId="77777777" w:rsidTr="00B371C5">
        <w:trPr>
          <w:jc w:val="center"/>
        </w:trPr>
        <w:tc>
          <w:tcPr>
            <w:tcW w:w="1560" w:type="dxa"/>
            <w:vAlign w:val="center"/>
            <w:hideMark/>
          </w:tcPr>
          <w:p w14:paraId="320F42E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风险判定</w:t>
            </w:r>
          </w:p>
        </w:tc>
        <w:tc>
          <w:tcPr>
            <w:tcW w:w="2551" w:type="dxa"/>
            <w:vAlign w:val="center"/>
            <w:hideMark/>
          </w:tcPr>
          <w:p w14:paraId="0E8633A5"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月度风险值</w:t>
            </w:r>
          </w:p>
        </w:tc>
        <w:tc>
          <w:tcPr>
            <w:tcW w:w="3158" w:type="dxa"/>
            <w:vAlign w:val="center"/>
            <w:hideMark/>
          </w:tcPr>
          <w:p w14:paraId="4D77FC5C"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由当月回采工作面覆盖范围内</w:t>
            </w:r>
            <w:r w:rsidRPr="00EE2DE5">
              <w:rPr>
                <w:rFonts w:eastAsia="宋体"/>
                <w:sz w:val="18"/>
                <w:szCs w:val="18"/>
              </w:rPr>
              <w:t>ODI</w:t>
            </w:r>
            <w:r w:rsidRPr="00EE2DE5">
              <w:rPr>
                <w:rFonts w:eastAsia="宋体"/>
                <w:sz w:val="18"/>
                <w:szCs w:val="18"/>
              </w:rPr>
              <w:t>统计值确定</w:t>
            </w:r>
          </w:p>
        </w:tc>
        <w:tc>
          <w:tcPr>
            <w:tcW w:w="0" w:type="auto"/>
            <w:vAlign w:val="center"/>
            <w:hideMark/>
          </w:tcPr>
          <w:p w14:paraId="0F1930D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建立风险月份与接续计划的对应关系</w:t>
            </w:r>
          </w:p>
        </w:tc>
      </w:tr>
      <w:tr w:rsidR="00B371C5" w:rsidRPr="00572A87" w14:paraId="2631D91C" w14:textId="77777777" w:rsidTr="00B371C5">
        <w:trPr>
          <w:jc w:val="center"/>
        </w:trPr>
        <w:tc>
          <w:tcPr>
            <w:tcW w:w="1560" w:type="dxa"/>
            <w:vAlign w:val="center"/>
            <w:hideMark/>
          </w:tcPr>
          <w:p w14:paraId="6642CF2E"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高风险月判定</w:t>
            </w:r>
          </w:p>
        </w:tc>
        <w:tc>
          <w:tcPr>
            <w:tcW w:w="2551" w:type="dxa"/>
            <w:vAlign w:val="center"/>
            <w:hideMark/>
          </w:tcPr>
          <w:p w14:paraId="2C13142B"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风险值超过设定阈值</w:t>
            </w:r>
          </w:p>
        </w:tc>
        <w:tc>
          <w:tcPr>
            <w:tcW w:w="3158" w:type="dxa"/>
            <w:vAlign w:val="center"/>
            <w:hideMark/>
          </w:tcPr>
          <w:p w14:paraId="72F98425"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根据</w:t>
            </w:r>
            <w:r w:rsidRPr="00EE2DE5">
              <w:rPr>
                <w:rFonts w:eastAsia="宋体"/>
                <w:sz w:val="18"/>
                <w:szCs w:val="18"/>
              </w:rPr>
              <w:t>ODI</w:t>
            </w:r>
            <w:r w:rsidRPr="00EE2DE5">
              <w:rPr>
                <w:rFonts w:eastAsia="宋体"/>
                <w:sz w:val="18"/>
                <w:szCs w:val="18"/>
              </w:rPr>
              <w:t>等级分区和高扰动统计阈值确定</w:t>
            </w:r>
          </w:p>
        </w:tc>
        <w:tc>
          <w:tcPr>
            <w:tcW w:w="0" w:type="auto"/>
            <w:vAlign w:val="center"/>
            <w:hideMark/>
          </w:tcPr>
          <w:p w14:paraId="694F6711"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识别需要重点控制的生产月</w:t>
            </w:r>
            <w:r w:rsidRPr="00EE2DE5">
              <w:rPr>
                <w:rFonts w:eastAsia="宋体"/>
                <w:sz w:val="18"/>
                <w:szCs w:val="18"/>
              </w:rPr>
              <w:lastRenderedPageBreak/>
              <w:t>份</w:t>
            </w:r>
          </w:p>
        </w:tc>
      </w:tr>
      <w:tr w:rsidR="00B371C5" w:rsidRPr="00572A87" w14:paraId="6ED59F9A" w14:textId="77777777" w:rsidTr="00B371C5">
        <w:trPr>
          <w:jc w:val="center"/>
        </w:trPr>
        <w:tc>
          <w:tcPr>
            <w:tcW w:w="1560" w:type="dxa"/>
            <w:vAlign w:val="center"/>
            <w:hideMark/>
          </w:tcPr>
          <w:p w14:paraId="6162CA28"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lastRenderedPageBreak/>
              <w:t>产量修正</w:t>
            </w:r>
          </w:p>
        </w:tc>
        <w:tc>
          <w:tcPr>
            <w:tcW w:w="2551" w:type="dxa"/>
            <w:vAlign w:val="center"/>
            <w:hideMark/>
          </w:tcPr>
          <w:p w14:paraId="25F24935"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风险触发减产</w:t>
            </w:r>
          </w:p>
        </w:tc>
        <w:tc>
          <w:tcPr>
            <w:tcW w:w="3158" w:type="dxa"/>
            <w:vAlign w:val="center"/>
            <w:hideMark/>
          </w:tcPr>
          <w:p w14:paraId="5AEF4693"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高风险月按设定减产比例修正有效产量</w:t>
            </w:r>
          </w:p>
        </w:tc>
        <w:tc>
          <w:tcPr>
            <w:tcW w:w="0" w:type="auto"/>
            <w:vAlign w:val="center"/>
            <w:hideMark/>
          </w:tcPr>
          <w:p w14:paraId="28736AD1"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反映扰动风险对产量组织的影响</w:t>
            </w:r>
          </w:p>
        </w:tc>
      </w:tr>
      <w:tr w:rsidR="00B371C5" w:rsidRPr="00572A87" w14:paraId="53CEAE58" w14:textId="77777777" w:rsidTr="00B371C5">
        <w:trPr>
          <w:jc w:val="center"/>
        </w:trPr>
        <w:tc>
          <w:tcPr>
            <w:tcW w:w="1560" w:type="dxa"/>
            <w:vAlign w:val="center"/>
            <w:hideMark/>
          </w:tcPr>
          <w:p w14:paraId="1458C252"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成本项</w:t>
            </w:r>
          </w:p>
        </w:tc>
        <w:tc>
          <w:tcPr>
            <w:tcW w:w="2551" w:type="dxa"/>
            <w:vAlign w:val="center"/>
            <w:hideMark/>
          </w:tcPr>
          <w:p w14:paraId="2C238281"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固定成本、变动成本、初始投资、风险附加成本</w:t>
            </w:r>
          </w:p>
        </w:tc>
        <w:tc>
          <w:tcPr>
            <w:tcW w:w="3158" w:type="dxa"/>
            <w:vAlign w:val="center"/>
            <w:hideMark/>
          </w:tcPr>
          <w:p w14:paraId="695269F9"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按系统经济参数设置</w:t>
            </w:r>
          </w:p>
        </w:tc>
        <w:tc>
          <w:tcPr>
            <w:tcW w:w="0" w:type="auto"/>
            <w:vAlign w:val="center"/>
            <w:hideMark/>
          </w:tcPr>
          <w:p w14:paraId="19B870DE"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构建月度成本序列</w:t>
            </w:r>
          </w:p>
        </w:tc>
      </w:tr>
      <w:tr w:rsidR="00B371C5" w:rsidRPr="00572A87" w14:paraId="160CCBDE" w14:textId="77777777" w:rsidTr="00B371C5">
        <w:trPr>
          <w:jc w:val="center"/>
        </w:trPr>
        <w:tc>
          <w:tcPr>
            <w:tcW w:w="1560" w:type="dxa"/>
            <w:vAlign w:val="center"/>
            <w:hideMark/>
          </w:tcPr>
          <w:p w14:paraId="3B033A9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收益项</w:t>
            </w:r>
          </w:p>
        </w:tc>
        <w:tc>
          <w:tcPr>
            <w:tcW w:w="2551" w:type="dxa"/>
            <w:vAlign w:val="center"/>
            <w:hideMark/>
          </w:tcPr>
          <w:p w14:paraId="05EA82EE"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煤炭销售收入</w:t>
            </w:r>
          </w:p>
        </w:tc>
        <w:tc>
          <w:tcPr>
            <w:tcW w:w="3158" w:type="dxa"/>
            <w:vAlign w:val="center"/>
            <w:hideMark/>
          </w:tcPr>
          <w:p w14:paraId="10AD850F"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由风险修正后月度产量与煤炭销售单价计算</w:t>
            </w:r>
          </w:p>
        </w:tc>
        <w:tc>
          <w:tcPr>
            <w:tcW w:w="0" w:type="auto"/>
            <w:vAlign w:val="center"/>
            <w:hideMark/>
          </w:tcPr>
          <w:p w14:paraId="6BD64472"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构建月度收入序列</w:t>
            </w:r>
          </w:p>
        </w:tc>
      </w:tr>
      <w:tr w:rsidR="00B371C5" w:rsidRPr="00572A87" w14:paraId="554352D7" w14:textId="77777777" w:rsidTr="00B371C5">
        <w:trPr>
          <w:jc w:val="center"/>
        </w:trPr>
        <w:tc>
          <w:tcPr>
            <w:tcW w:w="1560" w:type="dxa"/>
            <w:vAlign w:val="center"/>
            <w:hideMark/>
          </w:tcPr>
          <w:p w14:paraId="03F5C045"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经济指标</w:t>
            </w:r>
          </w:p>
        </w:tc>
        <w:tc>
          <w:tcPr>
            <w:tcW w:w="2551" w:type="dxa"/>
            <w:vAlign w:val="center"/>
            <w:hideMark/>
          </w:tcPr>
          <w:p w14:paraId="05DDC88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净现值、回收期、单位成本、利润</w:t>
            </w:r>
          </w:p>
        </w:tc>
        <w:tc>
          <w:tcPr>
            <w:tcW w:w="3158" w:type="dxa"/>
            <w:vAlign w:val="center"/>
            <w:hideMark/>
          </w:tcPr>
          <w:p w14:paraId="28626BA9"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按月度现金流计算</w:t>
            </w:r>
          </w:p>
        </w:tc>
        <w:tc>
          <w:tcPr>
            <w:tcW w:w="0" w:type="auto"/>
            <w:vAlign w:val="center"/>
            <w:hideMark/>
          </w:tcPr>
          <w:p w14:paraId="62C907F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评价方案经济合理性</w:t>
            </w:r>
          </w:p>
        </w:tc>
      </w:tr>
    </w:tbl>
    <w:p w14:paraId="12CDE038" w14:textId="77777777" w:rsidR="00B371C5" w:rsidRDefault="00B371C5" w:rsidP="00B371C5">
      <w:pPr>
        <w:pStyle w:val="100"/>
        <w:ind w:firstLineChars="0" w:firstLine="0"/>
      </w:pPr>
    </w:p>
    <w:p w14:paraId="7F1F7D36" w14:textId="7E9202BF" w:rsidR="00B371C5" w:rsidRPr="00B371C5" w:rsidRDefault="00B371C5" w:rsidP="00B371C5">
      <w:pPr>
        <w:pStyle w:val="100"/>
        <w:ind w:firstLine="420"/>
      </w:pPr>
      <w:r w:rsidRPr="00B371C5">
        <w:t>由</w:t>
      </w:r>
      <w:r>
        <w:fldChar w:fldCharType="begin"/>
      </w:r>
      <w:r>
        <w:instrText xml:space="preserve"> REF _Ref230362990 \h </w:instrText>
      </w:r>
      <w:r>
        <w:fldChar w:fldCharType="separate"/>
      </w:r>
      <w:r w:rsidR="007E5F17">
        <w:rPr>
          <w:rFonts w:hint="eastAsia"/>
        </w:rPr>
        <w:t>表</w:t>
      </w:r>
      <w:r w:rsidR="007E5F17">
        <w:rPr>
          <w:noProof/>
        </w:rPr>
        <w:t>10</w:t>
      </w:r>
      <w:r>
        <w:fldChar w:fldCharType="end"/>
      </w:r>
      <w:r w:rsidRPr="00B371C5">
        <w:t>可知，采掘接续与经济分析并非相互独立的两个计算环节，而是以月度为共同统计尺度，将工作面接续计划、产量序列、</w:t>
      </w:r>
      <w:r w:rsidRPr="00B371C5">
        <w:t>ODI</w:t>
      </w:r>
      <w:r w:rsidRPr="00B371C5">
        <w:t>风险判定和现金流核算进行对齐。接续模块输出月度产量和工作面状态，风险联动模块根据</w:t>
      </w:r>
      <w:r w:rsidRPr="00B371C5">
        <w:t>ODI</w:t>
      </w:r>
      <w:r w:rsidRPr="00B371C5">
        <w:t>阈值识别高风险月份，经济分析模块进一步将风险触发下的产量修正和附加成本计入现金流，从而形成净现值、回收期和单位成本等评价结果。</w:t>
      </w:r>
    </w:p>
    <w:p w14:paraId="76137BA5" w14:textId="77777777" w:rsidR="00C97D2B" w:rsidRPr="00C97D2B" w:rsidRDefault="00C97D2B" w:rsidP="00C97D2B">
      <w:pPr>
        <w:pStyle w:val="130"/>
      </w:pPr>
      <w:r w:rsidRPr="00C97D2B">
        <w:t xml:space="preserve">3.4.1 </w:t>
      </w:r>
      <w:r w:rsidRPr="00C97D2B">
        <w:t>采掘接续分析结果</w:t>
      </w:r>
    </w:p>
    <w:p w14:paraId="647B7308" w14:textId="5DAE485A" w:rsidR="00C97D2B" w:rsidRDefault="00B371C5" w:rsidP="00C97D2B">
      <w:pPr>
        <w:pStyle w:val="100"/>
        <w:ind w:firstLine="420"/>
      </w:pPr>
      <w:r w:rsidRPr="00B371C5">
        <w:t>采掘接续分析模块以采区规划方案中的工作面边界、推进长度、工作面宽度、平均煤厚、推进速度和生产能力等参数为输入，计算不同工作面的开采周期、接替顺序和周期产量，并判断方案是否存在接续空档、推进冲突或产量组织不均衡等问题。系统以推荐方案的工作面集合为基础，将各工作面的推进长度、推进速度、安装搬家时间和有效作业时间转化为月度接续计划；同时，将当月回采工作面对应范围内的</w:t>
      </w:r>
      <w:r w:rsidRPr="00B371C5">
        <w:t>ODI</w:t>
      </w:r>
      <w:r w:rsidRPr="00B371C5">
        <w:t>统计值作为月度风险代表值，用于形成风险曲线。若同一月份存在多个工作面并行回采，则按较高风险值或最不利工作面作为该月风险代表值，以保证风险控制偏安全侧。</w:t>
      </w:r>
      <w:r w:rsidR="00C97D2B" w:rsidRPr="00C97D2B">
        <w:t>系统输出的采掘接续结果如</w:t>
      </w:r>
      <w:r w:rsidR="00C97D2B">
        <w:fldChar w:fldCharType="begin"/>
      </w:r>
      <w:r w:rsidR="00C97D2B">
        <w:instrText xml:space="preserve"> REF _Ref230275629 \h </w:instrText>
      </w:r>
      <w:r w:rsidR="00C97D2B">
        <w:fldChar w:fldCharType="separate"/>
      </w:r>
      <w:r w:rsidR="007E5F17" w:rsidRPr="0067133E">
        <w:t>图</w:t>
      </w:r>
      <w:r w:rsidR="007E5F17">
        <w:rPr>
          <w:noProof/>
        </w:rPr>
        <w:t>9</w:t>
      </w:r>
      <w:r w:rsidR="00C97D2B">
        <w:fldChar w:fldCharType="end"/>
      </w:r>
      <w:r w:rsidR="00C97D2B" w:rsidRPr="00C97D2B">
        <w:t>所示。</w:t>
      </w:r>
    </w:p>
    <w:p w14:paraId="6EF8F11D" w14:textId="77777777" w:rsidR="00C97D2B" w:rsidRDefault="00C97D2B" w:rsidP="00C97D2B">
      <w:pPr>
        <w:pStyle w:val="100"/>
        <w:ind w:firstLineChars="0" w:firstLine="0"/>
      </w:pPr>
    </w:p>
    <w:p w14:paraId="5F46E55C" w14:textId="77777777" w:rsidR="00C97D2B" w:rsidRDefault="00C97D2B" w:rsidP="008A2C33">
      <w:pPr>
        <w:pStyle w:val="100"/>
        <w:keepNext/>
        <w:spacing w:line="240" w:lineRule="auto"/>
        <w:ind w:firstLineChars="0" w:firstLine="0"/>
        <w:jc w:val="center"/>
      </w:pPr>
      <w:r>
        <w:rPr>
          <w:rFonts w:hint="eastAsia"/>
          <w:noProof/>
        </w:rPr>
        <w:drawing>
          <wp:inline distT="0" distB="0" distL="0" distR="0" wp14:anchorId="4C0CF5B6" wp14:editId="085CA496">
            <wp:extent cx="5778000" cy="5562896"/>
            <wp:effectExtent l="0" t="0" r="0" b="0"/>
            <wp:docPr id="1583824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4246" name="图片 1583824246"/>
                    <pic:cNvPicPr/>
                  </pic:nvPicPr>
                  <pic:blipFill>
                    <a:blip r:embed="rId407" cstate="print">
                      <a:extLst>
                        <a:ext uri="{28A0092B-C50C-407E-A947-70E740481C1C}">
                          <a14:useLocalDpi xmlns:a14="http://schemas.microsoft.com/office/drawing/2010/main" val="0"/>
                        </a:ext>
                      </a:extLst>
                    </a:blip>
                    <a:stretch>
                      <a:fillRect/>
                    </a:stretch>
                  </pic:blipFill>
                  <pic:spPr>
                    <a:xfrm>
                      <a:off x="0" y="0"/>
                      <a:ext cx="5778000" cy="5562896"/>
                    </a:xfrm>
                    <a:prstGeom prst="rect">
                      <a:avLst/>
                    </a:prstGeom>
                  </pic:spPr>
                </pic:pic>
              </a:graphicData>
            </a:graphic>
          </wp:inline>
        </w:drawing>
      </w:r>
    </w:p>
    <w:p w14:paraId="3DD9F621" w14:textId="40FCB4F6" w:rsidR="00C97D2B" w:rsidRPr="0067133E" w:rsidRDefault="00C97D2B" w:rsidP="0067133E">
      <w:pPr>
        <w:pStyle w:val="14"/>
      </w:pPr>
      <w:bookmarkStart w:id="22" w:name="_Ref230275629"/>
      <w:r w:rsidRPr="0067133E">
        <w:t>图</w:t>
      </w:r>
      <w:r w:rsidRPr="0067133E">
        <w:fldChar w:fldCharType="begin"/>
      </w:r>
      <w:r w:rsidRPr="0067133E">
        <w:instrText xml:space="preserve"> SEQ </w:instrText>
      </w:r>
      <w:r w:rsidRPr="0067133E">
        <w:instrText>图</w:instrText>
      </w:r>
      <w:r w:rsidRPr="0067133E">
        <w:instrText xml:space="preserve"> \* ARABIC </w:instrText>
      </w:r>
      <w:r w:rsidRPr="0067133E">
        <w:fldChar w:fldCharType="separate"/>
      </w:r>
      <w:r w:rsidR="007E5F17">
        <w:rPr>
          <w:noProof/>
        </w:rPr>
        <w:t>9</w:t>
      </w:r>
      <w:r w:rsidRPr="0067133E">
        <w:fldChar w:fldCharType="end"/>
      </w:r>
      <w:bookmarkEnd w:id="22"/>
      <w:r w:rsidRPr="0067133E">
        <w:t xml:space="preserve"> </w:t>
      </w:r>
      <w:r w:rsidRPr="0067133E">
        <w:t>采掘接续计划与产量序列结果</w:t>
      </w:r>
    </w:p>
    <w:p w14:paraId="6DC4258E" w14:textId="77777777" w:rsidR="00C97D2B" w:rsidRPr="0067133E" w:rsidRDefault="00C97D2B" w:rsidP="0067133E">
      <w:pPr>
        <w:pStyle w:val="14"/>
      </w:pPr>
      <w:r w:rsidRPr="0067133E">
        <w:t>Fig.1</w:t>
      </w:r>
      <w:r w:rsidR="008A1295">
        <w:rPr>
          <w:rFonts w:hint="eastAsia"/>
        </w:rPr>
        <w:t>1</w:t>
      </w:r>
      <w:r w:rsidRPr="0067133E">
        <w:t xml:space="preserve"> Mining succession plan and production sequence results</w:t>
      </w:r>
    </w:p>
    <w:p w14:paraId="18E1A310" w14:textId="77777777" w:rsidR="00C97D2B" w:rsidRDefault="00C97D2B" w:rsidP="00C97D2B">
      <w:pPr>
        <w:pStyle w:val="af5"/>
      </w:pPr>
    </w:p>
    <w:p w14:paraId="233954A3" w14:textId="382C7F01" w:rsidR="00FF24AD" w:rsidRPr="00FF24AD" w:rsidRDefault="00C97D2B" w:rsidP="00FF24AD">
      <w:pPr>
        <w:pStyle w:val="100"/>
        <w:ind w:firstLine="420"/>
      </w:pPr>
      <w:r w:rsidRPr="00C97D2B">
        <w:t>由</w:t>
      </w:r>
      <w:r>
        <w:fldChar w:fldCharType="begin"/>
      </w:r>
      <w:r>
        <w:instrText xml:space="preserve"> REF _Ref230275629 \h </w:instrText>
      </w:r>
      <w:r>
        <w:fldChar w:fldCharType="separate"/>
      </w:r>
      <w:r w:rsidR="007E5F17" w:rsidRPr="0067133E">
        <w:t>图</w:t>
      </w:r>
      <w:r w:rsidR="007E5F17">
        <w:rPr>
          <w:noProof/>
        </w:rPr>
        <w:t>9</w:t>
      </w:r>
      <w:r>
        <w:fldChar w:fldCharType="end"/>
      </w:r>
      <w:r w:rsidRPr="00C97D2B">
        <w:t>可知，</w:t>
      </w:r>
      <w:r w:rsidR="00FF24AD" w:rsidRPr="00FF24AD">
        <w:t>不同采区规划方案对应的采掘接续关系存在明显差异。系统能够在固定采区布置方案基础上，输出各工作面的开采起止时间、接替关系、月度产量变化过程和</w:t>
      </w:r>
      <w:r w:rsidR="00FF24AD" w:rsidRPr="00FF24AD">
        <w:t>ODI</w:t>
      </w:r>
      <w:r w:rsidR="00FF24AD" w:rsidRPr="00FF24AD">
        <w:t>风险变化曲线。工程效率优先方案工作面形态较规整，推进方向连续性较好，因此工作面接替关系相对清晰，生产组织便利性较高；资源回收优先方案覆盖范围较大，可采资源量较高，但由于部分工作面边界形态和空间分布较复杂，可能导致接续组织难度增加；低扰动优先方案在避让扰动较高区域的同时压缩了部分可采空间，虽然扰动控制效果较好，但需要进一步核查工作面推进长度、接替顺序和产量连续性是否满足</w:t>
      </w:r>
      <w:r w:rsidR="00FF24AD" w:rsidRPr="00FF24AD">
        <w:lastRenderedPageBreak/>
        <w:t>生产要求。</w:t>
      </w:r>
    </w:p>
    <w:p w14:paraId="6970B10D" w14:textId="77777777" w:rsidR="00FF24AD" w:rsidRPr="00FF24AD" w:rsidRDefault="00FF24AD" w:rsidP="00FF24AD">
      <w:pPr>
        <w:pStyle w:val="100"/>
        <w:ind w:firstLine="420"/>
      </w:pPr>
      <w:r w:rsidRPr="00FF24AD">
        <w:t>从系统输出结果看，推荐方案总工期为</w:t>
      </w:r>
      <w:r w:rsidRPr="00FF24AD">
        <w:t>136</w:t>
      </w:r>
      <w:r w:rsidRPr="00FF24AD">
        <w:t>个月，目标产能为</w:t>
      </w:r>
      <w:r w:rsidRPr="00FF24AD">
        <w:t>500</w:t>
      </w:r>
      <w:r w:rsidRPr="00FF24AD">
        <w:t>万</w:t>
      </w:r>
      <w:r w:rsidRPr="00FF24AD">
        <w:t>t/a</w:t>
      </w:r>
      <w:r w:rsidRPr="00FF24AD">
        <w:t>，系统可按月显示工作面接续状态、月度产量曲线和</w:t>
      </w:r>
      <w:r w:rsidRPr="00FF24AD">
        <w:t>ODI</w:t>
      </w:r>
      <w:r w:rsidRPr="00FF24AD">
        <w:t>风险曲线。产量曲线用于判断方案是否满足生产能力要求，风险曲线用于识别高风险月份及其与工作面接续过程的对应关系，接续甘特图则用于表达不同工作面之间的开采顺序和接替关系。通过上述结果，系统能够将采区规划方案由</w:t>
      </w:r>
      <w:r w:rsidRPr="00FF24AD">
        <w:t>“</w:t>
      </w:r>
      <w:r w:rsidRPr="00FF24AD">
        <w:t>空间上可布置</w:t>
      </w:r>
      <w:r w:rsidRPr="00FF24AD">
        <w:t>”</w:t>
      </w:r>
      <w:r w:rsidRPr="00FF24AD">
        <w:t>进一步评价为</w:t>
      </w:r>
      <w:r w:rsidRPr="00FF24AD">
        <w:t>“</w:t>
      </w:r>
      <w:r w:rsidRPr="00FF24AD">
        <w:t>生产上可实施</w:t>
      </w:r>
      <w:r w:rsidRPr="00FF24AD">
        <w:t>”</w:t>
      </w:r>
      <w:r w:rsidRPr="00FF24AD">
        <w:t>。</w:t>
      </w:r>
    </w:p>
    <w:p w14:paraId="234536A3" w14:textId="162024AF" w:rsidR="00C97D2B" w:rsidRDefault="00FF24AD" w:rsidP="00FF24AD">
      <w:pPr>
        <w:pStyle w:val="100"/>
        <w:ind w:firstLine="420"/>
      </w:pPr>
      <w:r w:rsidRPr="00FF24AD">
        <w:t>为进一步量化采掘接续结果，系统可统计工作面数量、预计开采周期、周期平均产量、产量波动和高风险月份等指标。若后续需要对不同目标偏好方案进行接续对比，可进一步将工程效率优先方案、资源回收优先方案和低扰动优先方案分别导入采掘接续模块，形成不同方案的接续计划和产量序列。本文重点展示推荐方案的接续结果，用于说明系统具备将采区规划方案转化为生产组织过程的分析能力。</w:t>
      </w:r>
      <w:r>
        <w:rPr>
          <w:rFonts w:hint="eastAsia"/>
        </w:rPr>
        <w:t>不同方案采掘接续评价</w:t>
      </w:r>
      <w:r w:rsidR="00C97D2B" w:rsidRPr="00C97D2B">
        <w:t>结果见</w:t>
      </w:r>
      <w:r w:rsidR="00CF13EE">
        <w:fldChar w:fldCharType="begin"/>
      </w:r>
      <w:r w:rsidR="00CF13EE">
        <w:instrText xml:space="preserve"> REF _Ref230275729 \h </w:instrText>
      </w:r>
      <w:r w:rsidR="00CF13EE">
        <w:fldChar w:fldCharType="separate"/>
      </w:r>
      <w:r w:rsidR="007E5F17">
        <w:rPr>
          <w:rFonts w:hint="eastAsia"/>
        </w:rPr>
        <w:t>表</w:t>
      </w:r>
      <w:r w:rsidR="007E5F17">
        <w:rPr>
          <w:noProof/>
        </w:rPr>
        <w:t>11</w:t>
      </w:r>
      <w:r w:rsidR="00CF13EE">
        <w:fldChar w:fldCharType="end"/>
      </w:r>
      <w:r w:rsidR="00C97D2B" w:rsidRPr="00C97D2B">
        <w:t>。</w:t>
      </w:r>
    </w:p>
    <w:p w14:paraId="314DC8CF" w14:textId="77777777" w:rsidR="00CF13EE" w:rsidRDefault="00CF13EE" w:rsidP="00CF13EE">
      <w:pPr>
        <w:pStyle w:val="100"/>
        <w:ind w:firstLine="422"/>
        <w:rPr>
          <w:b/>
          <w:bCs/>
        </w:rPr>
      </w:pPr>
    </w:p>
    <w:p w14:paraId="101D6C84" w14:textId="49D7F41D" w:rsidR="00CF13EE" w:rsidRDefault="00CF13EE" w:rsidP="006D7F18">
      <w:pPr>
        <w:pStyle w:val="15"/>
      </w:pPr>
      <w:bookmarkStart w:id="23" w:name="_Ref230275729"/>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7E5F17">
        <w:rPr>
          <w:noProof/>
        </w:rPr>
        <w:t>11</w:t>
      </w:r>
      <w:r w:rsidR="006D7F18">
        <w:fldChar w:fldCharType="end"/>
      </w:r>
      <w:bookmarkEnd w:id="23"/>
      <w:r>
        <w:rPr>
          <w:rFonts w:hint="eastAsia"/>
        </w:rPr>
        <w:t xml:space="preserve"> </w:t>
      </w:r>
      <w:r w:rsidRPr="00CF13EE">
        <w:t>不同方案采掘接续评价结果</w:t>
      </w:r>
    </w:p>
    <w:p w14:paraId="53D8CA16" w14:textId="77777777" w:rsidR="00CF13EE" w:rsidRDefault="004E69FF" w:rsidP="006D7F18">
      <w:pPr>
        <w:pStyle w:val="15"/>
      </w:pPr>
      <w:r>
        <w:t>Table11  Evaluation results of mining succession for different schemes</w:t>
      </w:r>
    </w:p>
    <w:tbl>
      <w:tblPr>
        <w:tblStyle w:val="aff5"/>
        <w:tblW w:w="0" w:type="auto"/>
        <w:tblLook w:val="04A0" w:firstRow="1" w:lastRow="0" w:firstColumn="1" w:lastColumn="0" w:noHBand="0" w:noVBand="1"/>
      </w:tblPr>
      <w:tblGrid>
        <w:gridCol w:w="398"/>
        <w:gridCol w:w="398"/>
        <w:gridCol w:w="892"/>
        <w:gridCol w:w="489"/>
        <w:gridCol w:w="624"/>
        <w:gridCol w:w="623"/>
        <w:gridCol w:w="623"/>
        <w:gridCol w:w="582"/>
      </w:tblGrid>
      <w:tr w:rsidR="00CF13EE" w:rsidRPr="00572A87" w14:paraId="67435ABE" w14:textId="77777777" w:rsidTr="00572A8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3ECD886E"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方案类型</w:t>
            </w:r>
          </w:p>
        </w:tc>
        <w:tc>
          <w:tcPr>
            <w:tcW w:w="0" w:type="auto"/>
            <w:vAlign w:val="center"/>
            <w:hideMark/>
          </w:tcPr>
          <w:p w14:paraId="6DF7C703"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工作面数量</w:t>
            </w:r>
          </w:p>
        </w:tc>
        <w:tc>
          <w:tcPr>
            <w:tcW w:w="0" w:type="auto"/>
            <w:vAlign w:val="center"/>
            <w:hideMark/>
          </w:tcPr>
          <w:p w14:paraId="559AC33D"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总推进长度</w:t>
            </w:r>
            <w:r w:rsidRPr="00EE2DE5">
              <w:rPr>
                <w:rFonts w:eastAsia="宋体"/>
                <w:sz w:val="18"/>
                <w:szCs w:val="18"/>
              </w:rPr>
              <w:t>/m</w:t>
            </w:r>
          </w:p>
        </w:tc>
        <w:tc>
          <w:tcPr>
            <w:tcW w:w="0" w:type="auto"/>
            <w:vAlign w:val="center"/>
            <w:hideMark/>
          </w:tcPr>
          <w:p w14:paraId="2D40CC75"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预计开采周期</w:t>
            </w:r>
            <w:r w:rsidRPr="00EE2DE5">
              <w:rPr>
                <w:rFonts w:eastAsia="宋体"/>
                <w:sz w:val="18"/>
                <w:szCs w:val="18"/>
              </w:rPr>
              <w:t>/</w:t>
            </w:r>
            <w:r w:rsidRPr="00EE2DE5">
              <w:rPr>
                <w:rFonts w:eastAsia="宋体"/>
                <w:sz w:val="18"/>
                <w:szCs w:val="18"/>
              </w:rPr>
              <w:t>月</w:t>
            </w:r>
          </w:p>
        </w:tc>
        <w:tc>
          <w:tcPr>
            <w:tcW w:w="0" w:type="auto"/>
            <w:vAlign w:val="center"/>
            <w:hideMark/>
          </w:tcPr>
          <w:p w14:paraId="29F0816B"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周期平均产量</w:t>
            </w:r>
            <w:r w:rsidRPr="00EE2DE5">
              <w:rPr>
                <w:rFonts w:eastAsia="宋体"/>
                <w:sz w:val="18"/>
                <w:szCs w:val="18"/>
              </w:rPr>
              <w:t>/</w:t>
            </w:r>
            <w:r w:rsidRPr="00EE2DE5">
              <w:rPr>
                <w:rFonts w:eastAsia="宋体"/>
                <w:sz w:val="18"/>
                <w:szCs w:val="18"/>
              </w:rPr>
              <w:t>万</w:t>
            </w:r>
            <w:r w:rsidRPr="00EE2DE5">
              <w:rPr>
                <w:rFonts w:eastAsia="宋体"/>
                <w:sz w:val="18"/>
                <w:szCs w:val="18"/>
              </w:rPr>
              <w:t>t</w:t>
            </w:r>
          </w:p>
        </w:tc>
        <w:tc>
          <w:tcPr>
            <w:tcW w:w="0" w:type="auto"/>
            <w:vAlign w:val="center"/>
            <w:hideMark/>
          </w:tcPr>
          <w:p w14:paraId="0AA1A258"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产量波动系数</w:t>
            </w:r>
          </w:p>
        </w:tc>
        <w:tc>
          <w:tcPr>
            <w:tcW w:w="0" w:type="auto"/>
            <w:vAlign w:val="center"/>
            <w:hideMark/>
          </w:tcPr>
          <w:p w14:paraId="75DDAD7B"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接续稳定性评分</w:t>
            </w:r>
          </w:p>
        </w:tc>
        <w:tc>
          <w:tcPr>
            <w:tcW w:w="0" w:type="auto"/>
            <w:vAlign w:val="center"/>
            <w:hideMark/>
          </w:tcPr>
          <w:p w14:paraId="54554BA2"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接续特征</w:t>
            </w:r>
          </w:p>
        </w:tc>
      </w:tr>
      <w:tr w:rsidR="002B077C" w:rsidRPr="00572A87" w14:paraId="26856ECD" w14:textId="77777777" w:rsidTr="00572A87">
        <w:tc>
          <w:tcPr>
            <w:tcW w:w="0" w:type="auto"/>
            <w:vAlign w:val="center"/>
            <w:hideMark/>
          </w:tcPr>
          <w:p w14:paraId="1DFD2383"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工程效率优先方案</w:t>
            </w:r>
          </w:p>
        </w:tc>
        <w:tc>
          <w:tcPr>
            <w:tcW w:w="0" w:type="auto"/>
            <w:vAlign w:val="center"/>
            <w:hideMark/>
          </w:tcPr>
          <w:p w14:paraId="13480F11"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w:t>
            </w:r>
          </w:p>
        </w:tc>
        <w:tc>
          <w:tcPr>
            <w:tcW w:w="0" w:type="auto"/>
            <w:vAlign w:val="center"/>
            <w:hideMark/>
          </w:tcPr>
          <w:p w14:paraId="4E76B4AD"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15662.02</w:t>
            </w:r>
          </w:p>
        </w:tc>
        <w:tc>
          <w:tcPr>
            <w:tcW w:w="0" w:type="auto"/>
            <w:vAlign w:val="center"/>
            <w:hideMark/>
          </w:tcPr>
          <w:p w14:paraId="3AFE1ED9"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136</w:t>
            </w:r>
          </w:p>
        </w:tc>
        <w:tc>
          <w:tcPr>
            <w:tcW w:w="0" w:type="auto"/>
            <w:vAlign w:val="center"/>
            <w:hideMark/>
          </w:tcPr>
          <w:p w14:paraId="41F2480B"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17.88</w:t>
            </w:r>
          </w:p>
        </w:tc>
        <w:tc>
          <w:tcPr>
            <w:tcW w:w="0" w:type="auto"/>
            <w:vAlign w:val="center"/>
            <w:hideMark/>
          </w:tcPr>
          <w:p w14:paraId="06C2A657"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0.308</w:t>
            </w:r>
          </w:p>
        </w:tc>
        <w:tc>
          <w:tcPr>
            <w:tcW w:w="0" w:type="auto"/>
            <w:vAlign w:val="center"/>
            <w:hideMark/>
          </w:tcPr>
          <w:p w14:paraId="747410FF"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69.15</w:t>
            </w:r>
          </w:p>
        </w:tc>
        <w:tc>
          <w:tcPr>
            <w:tcW w:w="0" w:type="auto"/>
            <w:vAlign w:val="center"/>
            <w:hideMark/>
          </w:tcPr>
          <w:p w14:paraId="23BD0C16"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推进连续性较好，便于组织生产</w:t>
            </w:r>
          </w:p>
        </w:tc>
      </w:tr>
      <w:tr w:rsidR="002B077C" w:rsidRPr="00572A87" w14:paraId="0F3D10AC" w14:textId="77777777" w:rsidTr="00572A87">
        <w:tc>
          <w:tcPr>
            <w:tcW w:w="0" w:type="auto"/>
            <w:vAlign w:val="center"/>
            <w:hideMark/>
          </w:tcPr>
          <w:p w14:paraId="67F87AE6"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资源回收优先</w:t>
            </w:r>
            <w:r w:rsidRPr="00EE2DE5">
              <w:rPr>
                <w:rFonts w:eastAsia="宋体"/>
                <w:sz w:val="18"/>
                <w:szCs w:val="18"/>
              </w:rPr>
              <w:t>方案</w:t>
            </w:r>
          </w:p>
        </w:tc>
        <w:tc>
          <w:tcPr>
            <w:tcW w:w="0" w:type="auto"/>
            <w:vAlign w:val="center"/>
            <w:hideMark/>
          </w:tcPr>
          <w:p w14:paraId="428FADE2"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9</w:t>
            </w:r>
          </w:p>
        </w:tc>
        <w:tc>
          <w:tcPr>
            <w:tcW w:w="0" w:type="auto"/>
            <w:vAlign w:val="center"/>
            <w:hideMark/>
          </w:tcPr>
          <w:p w14:paraId="1D0E9943"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14700.08</w:t>
            </w:r>
          </w:p>
        </w:tc>
        <w:tc>
          <w:tcPr>
            <w:tcW w:w="0" w:type="auto"/>
            <w:vAlign w:val="center"/>
            <w:hideMark/>
          </w:tcPr>
          <w:p w14:paraId="541A50DE"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129</w:t>
            </w:r>
          </w:p>
        </w:tc>
        <w:tc>
          <w:tcPr>
            <w:tcW w:w="0" w:type="auto"/>
            <w:vAlign w:val="center"/>
            <w:hideMark/>
          </w:tcPr>
          <w:p w14:paraId="109D30F7"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19.24</w:t>
            </w:r>
          </w:p>
        </w:tc>
        <w:tc>
          <w:tcPr>
            <w:tcW w:w="0" w:type="auto"/>
            <w:vAlign w:val="center"/>
            <w:hideMark/>
          </w:tcPr>
          <w:p w14:paraId="796C1ED0"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0.298</w:t>
            </w:r>
          </w:p>
        </w:tc>
        <w:tc>
          <w:tcPr>
            <w:tcW w:w="0" w:type="auto"/>
            <w:vAlign w:val="center"/>
            <w:hideMark/>
          </w:tcPr>
          <w:p w14:paraId="43E6FC69"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70.19</w:t>
            </w:r>
          </w:p>
        </w:tc>
        <w:tc>
          <w:tcPr>
            <w:tcW w:w="0" w:type="auto"/>
            <w:vAlign w:val="center"/>
            <w:hideMark/>
          </w:tcPr>
          <w:p w14:paraId="0F6E22E3"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资源覆盖高，但接续组织需复核</w:t>
            </w:r>
          </w:p>
        </w:tc>
      </w:tr>
      <w:tr w:rsidR="002B077C" w:rsidRPr="00572A87" w14:paraId="4B2EE48A" w14:textId="77777777" w:rsidTr="00572A87">
        <w:tc>
          <w:tcPr>
            <w:tcW w:w="0" w:type="auto"/>
            <w:vAlign w:val="center"/>
            <w:hideMark/>
          </w:tcPr>
          <w:p w14:paraId="34B53E6C"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0" w:type="auto"/>
            <w:vAlign w:val="center"/>
            <w:hideMark/>
          </w:tcPr>
          <w:p w14:paraId="282887F5"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w:t>
            </w:r>
          </w:p>
        </w:tc>
        <w:tc>
          <w:tcPr>
            <w:tcW w:w="0" w:type="auto"/>
            <w:vAlign w:val="center"/>
            <w:hideMark/>
          </w:tcPr>
          <w:p w14:paraId="35F489DC"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15402.26</w:t>
            </w:r>
          </w:p>
        </w:tc>
        <w:tc>
          <w:tcPr>
            <w:tcW w:w="0" w:type="auto"/>
            <w:vAlign w:val="center"/>
            <w:hideMark/>
          </w:tcPr>
          <w:p w14:paraId="01599E2F"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134</w:t>
            </w:r>
          </w:p>
        </w:tc>
        <w:tc>
          <w:tcPr>
            <w:tcW w:w="0" w:type="auto"/>
            <w:vAlign w:val="center"/>
            <w:hideMark/>
          </w:tcPr>
          <w:p w14:paraId="66161BB5"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16.67</w:t>
            </w:r>
          </w:p>
        </w:tc>
        <w:tc>
          <w:tcPr>
            <w:tcW w:w="0" w:type="auto"/>
            <w:vAlign w:val="center"/>
            <w:hideMark/>
          </w:tcPr>
          <w:p w14:paraId="7931D627"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0.333</w:t>
            </w:r>
          </w:p>
        </w:tc>
        <w:tc>
          <w:tcPr>
            <w:tcW w:w="0" w:type="auto"/>
            <w:vAlign w:val="center"/>
            <w:hideMark/>
          </w:tcPr>
          <w:p w14:paraId="07F194F3"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66.75</w:t>
            </w:r>
          </w:p>
        </w:tc>
        <w:tc>
          <w:tcPr>
            <w:tcW w:w="0" w:type="auto"/>
            <w:vAlign w:val="center"/>
            <w:hideMark/>
          </w:tcPr>
          <w:p w14:paraId="59EBEEA4"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扰动控制较好，需关注产量连续性</w:t>
            </w:r>
          </w:p>
        </w:tc>
      </w:tr>
    </w:tbl>
    <w:p w14:paraId="61026F9A" w14:textId="77777777" w:rsidR="00CF13EE" w:rsidRDefault="00CF13EE" w:rsidP="00CF13EE">
      <w:pPr>
        <w:pStyle w:val="100"/>
        <w:ind w:firstLineChars="0" w:firstLine="0"/>
      </w:pPr>
    </w:p>
    <w:p w14:paraId="35804F3F" w14:textId="74486447" w:rsidR="00C97D2B" w:rsidRPr="00C97D2B" w:rsidRDefault="00C97D2B" w:rsidP="00C97D2B">
      <w:pPr>
        <w:pStyle w:val="100"/>
        <w:ind w:firstLine="420"/>
      </w:pPr>
      <w:r w:rsidRPr="00C97D2B">
        <w:t>由</w:t>
      </w:r>
      <w:r w:rsidR="00CF13EE">
        <w:fldChar w:fldCharType="begin"/>
      </w:r>
      <w:r w:rsidR="00CF13EE">
        <w:instrText xml:space="preserve"> REF _Ref230275729 \h </w:instrText>
      </w:r>
      <w:r w:rsidR="00CF13EE">
        <w:fldChar w:fldCharType="separate"/>
      </w:r>
      <w:r w:rsidR="007E5F17">
        <w:rPr>
          <w:rFonts w:hint="eastAsia"/>
        </w:rPr>
        <w:t>表</w:t>
      </w:r>
      <w:r w:rsidR="007E5F17">
        <w:rPr>
          <w:noProof/>
        </w:rPr>
        <w:t>11</w:t>
      </w:r>
      <w:r w:rsidR="00CF13EE">
        <w:fldChar w:fldCharType="end"/>
      </w:r>
      <w:r w:rsidRPr="00C97D2B">
        <w:t>可知，采掘接续分析能够进一步揭示不同采区规划方案在生产组织层面的差异。工程效率优先方案通常具有较好的工作面规整性和接替连续性，适用于对生产节奏稳定性要求较高的情形；资源回收优先方案虽然可提高资源利用程度，但若工作面边界过于分散或局部形态复杂，可能增加接续组织难度；低扰动优先方案能够降低工作面与扰动较高区域的重叠范围，但其资源覆盖面积相对减小，需要结合周期产量和接续稳定性判断是否满足矿井生产计划要求。由此可见，采掘接续分析可将采区方案由</w:t>
      </w:r>
      <w:r w:rsidRPr="00C97D2B">
        <w:t>“</w:t>
      </w:r>
      <w:r w:rsidRPr="00C97D2B">
        <w:t>空间上可布置</w:t>
      </w:r>
      <w:r w:rsidRPr="00C97D2B">
        <w:t>”</w:t>
      </w:r>
      <w:r w:rsidRPr="00C97D2B">
        <w:t>进一步评价为</w:t>
      </w:r>
      <w:r w:rsidRPr="00C97D2B">
        <w:t>“</w:t>
      </w:r>
      <w:r w:rsidRPr="00C97D2B">
        <w:t>生产上可实施</w:t>
      </w:r>
      <w:r w:rsidRPr="00C97D2B">
        <w:t>”</w:t>
      </w:r>
      <w:r w:rsidRPr="00C97D2B">
        <w:t>。</w:t>
      </w:r>
    </w:p>
    <w:p w14:paraId="166CF7BC" w14:textId="77777777" w:rsidR="00C97D2B" w:rsidRPr="00C97D2B" w:rsidRDefault="00C97D2B" w:rsidP="00CF13EE">
      <w:pPr>
        <w:pStyle w:val="130"/>
      </w:pPr>
      <w:r w:rsidRPr="00C97D2B">
        <w:t xml:space="preserve">3.4.2 </w:t>
      </w:r>
      <w:r w:rsidRPr="00C97D2B">
        <w:t>经济分析结果</w:t>
      </w:r>
    </w:p>
    <w:p w14:paraId="6D68A496" w14:textId="77777777" w:rsidR="00FF24AD" w:rsidRPr="00FF24AD" w:rsidRDefault="00FF24AD" w:rsidP="00FF24AD">
      <w:pPr>
        <w:pStyle w:val="100"/>
        <w:ind w:firstLine="420"/>
      </w:pPr>
      <w:r w:rsidRPr="00FF24AD">
        <w:t>在采掘接续计划形成后，系统进一步调用经济分析模块，对规划方案的现金流、成本构成、收益水平和风险等级分布进行计算。经济分析模块以采区规划方案、工作面接续计划、月度产量序列、风险调整结果以及成本收益参数为输入，将规划结果转化为可量化的经济评价指标。与仅比较资源量或工作面覆盖率的方案评价方式不同，该模块能够将采掘接续过程中的产量变化、风险月份和成本投入纳入同一分析框架，为采区规划方案的综合优选提供经济依据。</w:t>
      </w:r>
    </w:p>
    <w:p w14:paraId="627EFEA8" w14:textId="656686B2" w:rsidR="00706C42" w:rsidRPr="00706C42" w:rsidRDefault="00FF24AD" w:rsidP="00FF24AD">
      <w:pPr>
        <w:pStyle w:val="100"/>
        <w:ind w:firstLine="420"/>
      </w:pPr>
      <w:r w:rsidRPr="00FF24AD">
        <w:t>经济分析以月度产量序列为核算基础，按照</w:t>
      </w:r>
      <w:r w:rsidRPr="00FF24AD">
        <w:t>“</w:t>
      </w:r>
      <w:r w:rsidRPr="00FF24AD">
        <w:t>收入</w:t>
      </w:r>
      <w:r w:rsidRPr="00FF24AD">
        <w:t>—</w:t>
      </w:r>
      <w:r w:rsidRPr="00FF24AD">
        <w:t>成本</w:t>
      </w:r>
      <w:r w:rsidRPr="00FF24AD">
        <w:t>—</w:t>
      </w:r>
      <w:r w:rsidRPr="00FF24AD">
        <w:t>净现金流</w:t>
      </w:r>
      <w:r w:rsidRPr="00FF24AD">
        <w:t>—</w:t>
      </w:r>
      <w:r w:rsidRPr="00FF24AD">
        <w:t>折现现金流</w:t>
      </w:r>
      <w:r w:rsidRPr="00FF24AD">
        <w:t>”</w:t>
      </w:r>
      <w:r w:rsidRPr="00FF24AD">
        <w:t>的逻辑计算方案经济指标。其中，月度收入由风险修正后的有效产量与煤炭销售单价确定；成本项包括固定成本、变动成本、初始投资和风险附加成本；当月风险值超过阈值时，系统按照设定规则对有效产量进行折减，并计入相应风险治理或管控成本。回收期以累计折现现金流首次不小于零的月份确定，单位成本由评价期内总成本与总产量比值计算。上述计算结果主要用于不同规划方案或不同接续参数情景之间</w:t>
      </w:r>
      <w:r w:rsidRPr="00FF24AD">
        <w:lastRenderedPageBreak/>
        <w:t>的对比，不作为矿井实际经济收益的最终结论。</w:t>
      </w:r>
      <w:r w:rsidR="00706C42" w:rsidRPr="00706C42">
        <w:t>系统输出的工程经济分析结果如</w:t>
      </w:r>
      <w:r w:rsidR="00706C42">
        <w:fldChar w:fldCharType="begin"/>
      </w:r>
      <w:r w:rsidR="00706C42">
        <w:instrText xml:space="preserve"> REF _Ref230299686 \h </w:instrText>
      </w:r>
      <w:r w:rsidR="00706C42">
        <w:fldChar w:fldCharType="separate"/>
      </w:r>
      <w:r w:rsidR="007E5F17">
        <w:rPr>
          <w:rFonts w:hint="eastAsia"/>
        </w:rPr>
        <w:t>图</w:t>
      </w:r>
      <w:r w:rsidR="007E5F17">
        <w:rPr>
          <w:noProof/>
        </w:rPr>
        <w:t>10</w:t>
      </w:r>
      <w:r w:rsidR="00706C42">
        <w:fldChar w:fldCharType="end"/>
      </w:r>
      <w:r w:rsidR="00706C42" w:rsidRPr="00706C42">
        <w:t>所示。</w:t>
      </w:r>
    </w:p>
    <w:p w14:paraId="3CFC7016" w14:textId="77777777" w:rsidR="00706C42" w:rsidRDefault="00706C42" w:rsidP="00706C42">
      <w:pPr>
        <w:pStyle w:val="100"/>
        <w:ind w:firstLineChars="0" w:firstLine="0"/>
      </w:pPr>
    </w:p>
    <w:p w14:paraId="3B64DBE7" w14:textId="77777777" w:rsidR="00706C42" w:rsidRDefault="00706C42" w:rsidP="008A2C33">
      <w:pPr>
        <w:pStyle w:val="100"/>
        <w:keepNext/>
        <w:spacing w:line="240" w:lineRule="auto"/>
        <w:ind w:firstLineChars="0" w:firstLine="0"/>
        <w:jc w:val="center"/>
      </w:pPr>
      <w:r>
        <w:rPr>
          <w:rFonts w:hint="eastAsia"/>
          <w:noProof/>
        </w:rPr>
        <w:drawing>
          <wp:inline distT="0" distB="0" distL="0" distR="0" wp14:anchorId="4711C705" wp14:editId="63300522">
            <wp:extent cx="5778000" cy="2367438"/>
            <wp:effectExtent l="19050" t="19050" r="13335" b="13970"/>
            <wp:docPr id="1267378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78364" name="图片 1267378364"/>
                    <pic:cNvPicPr/>
                  </pic:nvPicPr>
                  <pic:blipFill>
                    <a:blip r:embed="rId408" cstate="print">
                      <a:extLst>
                        <a:ext uri="{28A0092B-C50C-407E-A947-70E740481C1C}">
                          <a14:useLocalDpi xmlns:a14="http://schemas.microsoft.com/office/drawing/2010/main" val="0"/>
                        </a:ext>
                      </a:extLst>
                    </a:blip>
                    <a:stretch>
                      <a:fillRect/>
                    </a:stretch>
                  </pic:blipFill>
                  <pic:spPr>
                    <a:xfrm>
                      <a:off x="0" y="0"/>
                      <a:ext cx="5778000" cy="2367438"/>
                    </a:xfrm>
                    <a:prstGeom prst="rect">
                      <a:avLst/>
                    </a:prstGeom>
                    <a:ln>
                      <a:solidFill>
                        <a:schemeClr val="tx1"/>
                      </a:solidFill>
                    </a:ln>
                  </pic:spPr>
                </pic:pic>
              </a:graphicData>
            </a:graphic>
          </wp:inline>
        </w:drawing>
      </w:r>
    </w:p>
    <w:p w14:paraId="2754F394" w14:textId="0F6AAC02" w:rsidR="00706C42" w:rsidRDefault="00706C42" w:rsidP="00706C42">
      <w:pPr>
        <w:pStyle w:val="14"/>
      </w:pPr>
      <w:bookmarkStart w:id="24" w:name="_Ref23029968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E5F17">
        <w:rPr>
          <w:noProof/>
        </w:rPr>
        <w:t>10</w:t>
      </w:r>
      <w:r>
        <w:fldChar w:fldCharType="end"/>
      </w:r>
      <w:bookmarkEnd w:id="24"/>
      <w:r>
        <w:rPr>
          <w:rFonts w:hint="eastAsia"/>
        </w:rPr>
        <w:t xml:space="preserve"> </w:t>
      </w:r>
      <w:r w:rsidRPr="00706C42">
        <w:t>采区规划方案工程经济分析结果</w:t>
      </w:r>
    </w:p>
    <w:p w14:paraId="01113343" w14:textId="77777777" w:rsidR="00706C42" w:rsidRDefault="00706C42" w:rsidP="00706C42">
      <w:pPr>
        <w:pStyle w:val="14"/>
      </w:pPr>
      <w:r w:rsidRPr="00706C42">
        <w:t>Fig.</w:t>
      </w:r>
      <w:r>
        <w:rPr>
          <w:rFonts w:hint="eastAsia"/>
        </w:rPr>
        <w:t>1</w:t>
      </w:r>
      <w:r w:rsidR="008A1295">
        <w:rPr>
          <w:rFonts w:hint="eastAsia"/>
        </w:rPr>
        <w:t>2</w:t>
      </w:r>
      <w:r w:rsidRPr="00706C42">
        <w:t xml:space="preserve"> Engineering economic analysis results of the mining district planning scheme</w:t>
      </w:r>
    </w:p>
    <w:p w14:paraId="0BE83130" w14:textId="27E67AA9" w:rsidR="00FF24AD" w:rsidRPr="00FF24AD" w:rsidRDefault="00706C42" w:rsidP="00FF24AD">
      <w:pPr>
        <w:pStyle w:val="100"/>
        <w:ind w:firstLine="420"/>
      </w:pPr>
      <w:r w:rsidRPr="00706C42">
        <w:t>由</w:t>
      </w:r>
      <w:r w:rsidRPr="00706C42">
        <w:fldChar w:fldCharType="begin"/>
      </w:r>
      <w:r w:rsidRPr="00706C42">
        <w:instrText xml:space="preserve"> REF _Ref230299686 \h </w:instrText>
      </w:r>
      <w:r>
        <w:instrText xml:space="preserve"> \* MERGEFORMAT </w:instrText>
      </w:r>
      <w:r w:rsidRPr="00706C42">
        <w:fldChar w:fldCharType="separate"/>
      </w:r>
      <w:r w:rsidR="007E5F17">
        <w:rPr>
          <w:rFonts w:hint="eastAsia"/>
        </w:rPr>
        <w:t>图</w:t>
      </w:r>
      <w:r w:rsidR="007E5F17">
        <w:t>10</w:t>
      </w:r>
      <w:r w:rsidRPr="00706C42">
        <w:fldChar w:fldCharType="end"/>
      </w:r>
      <w:r w:rsidRPr="00706C42">
        <w:t>可知，</w:t>
      </w:r>
      <w:r w:rsidR="00FF24AD" w:rsidRPr="00FF24AD">
        <w:t>系统能够按月输出方案净现金流、年内累计现金流和折现累计现金流，并同步统计净现值、利润、回收期、单位成本、高风险月份和当前回采工作面等关键指标。该方案净现值为</w:t>
      </w:r>
      <w:r w:rsidR="00FF24AD" w:rsidRPr="00FF24AD">
        <w:t>5990386.41</w:t>
      </w:r>
      <w:r w:rsidR="00FF24AD" w:rsidRPr="00FF24AD">
        <w:t>万元，利润为</w:t>
      </w:r>
      <w:r w:rsidR="00FF24AD" w:rsidRPr="00FF24AD">
        <w:t>10263148.1</w:t>
      </w:r>
      <w:r w:rsidR="00FF24AD" w:rsidRPr="00FF24AD">
        <w:t>万元，回收期为</w:t>
      </w:r>
      <w:r w:rsidR="00FF24AD" w:rsidRPr="00FF24AD">
        <w:t>10</w:t>
      </w:r>
      <w:r w:rsidR="00FF24AD" w:rsidRPr="00FF24AD">
        <w:t>个月，单位成本为</w:t>
      </w:r>
      <w:r w:rsidR="00FF24AD" w:rsidRPr="00FF24AD">
        <w:t>324.7</w:t>
      </w:r>
      <w:r w:rsidR="00FF24AD" w:rsidRPr="00FF24AD">
        <w:t>元</w:t>
      </w:r>
      <w:r w:rsidR="00FF24AD" w:rsidRPr="00FF24AD">
        <w:t>/t</w:t>
      </w:r>
      <w:r w:rsidR="00FF24AD" w:rsidRPr="00FF24AD">
        <w:t>，高风险月为</w:t>
      </w:r>
      <w:r w:rsidR="00FF24AD" w:rsidRPr="00FF24AD">
        <w:t>40</w:t>
      </w:r>
      <w:r w:rsidR="00FF24AD" w:rsidRPr="00FF24AD">
        <w:t>个月，当前回采工作面为</w:t>
      </w:r>
      <w:r w:rsidR="00FF24AD" w:rsidRPr="00FF24AD">
        <w:t>No.1</w:t>
      </w:r>
      <w:r w:rsidR="00FF24AD" w:rsidRPr="00FF24AD">
        <w:t>。从现金流变化过程看，方案前期受初始投资、固定成本和准备期影响，累计现金流处于负值区间；随着工作面进入稳定回采阶段，月度净现金流明显增加，年内累计现金流和折现累计现金流快速转正，说明该方案在进入正常生产后具有较强的盈利能力。当前稿件已将这些指标作为摘要和结果部分的主要经济输出，因此正文中需要同时给出其计算口径和适用边界。</w:t>
      </w:r>
    </w:p>
    <w:p w14:paraId="65B3B97B" w14:textId="77777777" w:rsidR="00FF24AD" w:rsidRPr="00FF24AD" w:rsidRDefault="00FF24AD" w:rsidP="00FF24AD">
      <w:pPr>
        <w:pStyle w:val="100"/>
        <w:ind w:firstLine="420"/>
      </w:pPr>
      <w:r w:rsidRPr="00FF24AD">
        <w:t>从成本构成看，变动成本为</w:t>
      </w:r>
      <w:r w:rsidRPr="00FF24AD">
        <w:t>4863034.4</w:t>
      </w:r>
      <w:r w:rsidRPr="00FF24AD">
        <w:t>万元，固定成本为</w:t>
      </w:r>
      <w:r w:rsidRPr="00FF24AD">
        <w:t>40800.0</w:t>
      </w:r>
      <w:r w:rsidRPr="00FF24AD">
        <w:t>万元，初始投资为</w:t>
      </w:r>
      <w:r w:rsidRPr="00FF24AD">
        <w:t>30000.0</w:t>
      </w:r>
      <w:r w:rsidRPr="00FF24AD">
        <w:t>万元，表明采出量、生产组织节奏和单位生产成本是影响经济结果的主要因素。现金流汇总结果显示，方案总收入为</w:t>
      </w:r>
      <w:r w:rsidRPr="00FF24AD">
        <w:t>15196982.5</w:t>
      </w:r>
      <w:r w:rsidRPr="00FF24AD">
        <w:t>万元，总成本为</w:t>
      </w:r>
      <w:r w:rsidRPr="00FF24AD">
        <w:t>4933834.4</w:t>
      </w:r>
      <w:r w:rsidRPr="00FF24AD">
        <w:t>万元，净现金流绝对值为</w:t>
      </w:r>
      <w:r w:rsidRPr="00FF24AD">
        <w:t>10263148.1</w:t>
      </w:r>
      <w:r w:rsidRPr="00FF24AD">
        <w:t>万元，净现金流率为</w:t>
      </w:r>
      <w:r w:rsidRPr="00FF24AD">
        <w:t>67.5%</w:t>
      </w:r>
      <w:r w:rsidRPr="00FF24AD">
        <w:t>。该结果表明，在当前生产规模和成本参数条件下，方案整体经济效益较好。</w:t>
      </w:r>
    </w:p>
    <w:p w14:paraId="3ADF8E1F" w14:textId="3C35A7C9" w:rsidR="00C97D2B" w:rsidRPr="00706C42" w:rsidRDefault="00FF24AD" w:rsidP="00FF24AD">
      <w:pPr>
        <w:pStyle w:val="100"/>
        <w:ind w:firstLine="420"/>
      </w:pPr>
      <w:r w:rsidRPr="00FF24AD">
        <w:t>风险等级分布结果显示，在总工期</w:t>
      </w:r>
      <w:r w:rsidRPr="00FF24AD">
        <w:t>136</w:t>
      </w:r>
      <w:r w:rsidRPr="00FF24AD">
        <w:t>个月内，高风险月为</w:t>
      </w:r>
      <w:r w:rsidRPr="00FF24AD">
        <w:t>40</w:t>
      </w:r>
      <w:r w:rsidRPr="00FF24AD">
        <w:t>个月，中风险月为</w:t>
      </w:r>
      <w:r w:rsidRPr="00FF24AD">
        <w:t>83</w:t>
      </w:r>
      <w:r w:rsidRPr="00FF24AD">
        <w:t>个月，低风险月为</w:t>
      </w:r>
      <w:r w:rsidRPr="00FF24AD">
        <w:t>13</w:t>
      </w:r>
      <w:r w:rsidRPr="00FF24AD">
        <w:t>个月。高风险月占比较高，说明该方案虽然具有较好的经济收益，但在实施过程中仍需关注覆岩扰动风险、含水层扰动敏感期和生产组织风险。</w:t>
      </w:r>
      <w:r w:rsidRPr="00FF24AD">
        <w:t>尤其在高风险月份，应结合前探探查、分段验收、采高控制和水害防控措施进行动态调整，避免单纯追求经济收益而忽略安全约束。</w:t>
      </w:r>
      <w:r w:rsidR="00C97D2B" w:rsidRPr="00706C42">
        <w:t>系统输出的不同方案经济评价结果见</w:t>
      </w:r>
      <w:r w:rsidR="00CF13EE" w:rsidRPr="00706C42">
        <w:fldChar w:fldCharType="begin"/>
      </w:r>
      <w:r w:rsidR="00CF13EE" w:rsidRPr="00706C42">
        <w:instrText xml:space="preserve"> REF _Ref230275806 \h </w:instrText>
      </w:r>
      <w:r w:rsidR="00706C42">
        <w:instrText xml:space="preserve"> \* MERGEFORMAT </w:instrText>
      </w:r>
      <w:r w:rsidR="00CF13EE" w:rsidRPr="00706C42">
        <w:fldChar w:fldCharType="separate"/>
      </w:r>
      <w:r w:rsidR="007E5F17">
        <w:rPr>
          <w:rFonts w:hint="eastAsia"/>
        </w:rPr>
        <w:t>表</w:t>
      </w:r>
      <w:r w:rsidR="007E5F17">
        <w:t>12</w:t>
      </w:r>
      <w:r w:rsidR="00CF13EE" w:rsidRPr="00706C42">
        <w:fldChar w:fldCharType="end"/>
      </w:r>
      <w:r w:rsidR="00C97D2B" w:rsidRPr="00706C42">
        <w:t>。</w:t>
      </w:r>
    </w:p>
    <w:p w14:paraId="2D5C02BF" w14:textId="77777777" w:rsidR="00CF13EE" w:rsidRDefault="00CF13EE" w:rsidP="00CF13EE">
      <w:pPr>
        <w:pStyle w:val="100"/>
        <w:ind w:firstLine="422"/>
        <w:rPr>
          <w:b/>
          <w:bCs/>
        </w:rPr>
      </w:pPr>
    </w:p>
    <w:p w14:paraId="3DE217CD" w14:textId="77DC82A5" w:rsidR="00CF13EE" w:rsidRDefault="00CF13EE" w:rsidP="00CF13EE">
      <w:pPr>
        <w:pStyle w:val="15"/>
      </w:pPr>
      <w:bookmarkStart w:id="25" w:name="_Ref230275806"/>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7E5F17">
        <w:rPr>
          <w:noProof/>
        </w:rPr>
        <w:t>12</w:t>
      </w:r>
      <w:r w:rsidR="006D7F18">
        <w:fldChar w:fldCharType="end"/>
      </w:r>
      <w:bookmarkEnd w:id="25"/>
      <w:r>
        <w:rPr>
          <w:rFonts w:hint="eastAsia"/>
        </w:rPr>
        <w:t xml:space="preserve"> </w:t>
      </w:r>
      <w:r w:rsidRPr="00CF13EE">
        <w:t>不同方案经济评价结果</w:t>
      </w:r>
    </w:p>
    <w:p w14:paraId="25B7F914" w14:textId="77777777" w:rsidR="00CF13EE" w:rsidRDefault="004E69FF" w:rsidP="006D7F18">
      <w:pPr>
        <w:pStyle w:val="15"/>
      </w:pPr>
      <w:r>
        <w:t>Table12  Economic evaluation results of different schemes</w:t>
      </w:r>
    </w:p>
    <w:tbl>
      <w:tblPr>
        <w:tblStyle w:val="aff5"/>
        <w:tblW w:w="0" w:type="auto"/>
        <w:tblLayout w:type="fixed"/>
        <w:tblLook w:val="04A0" w:firstRow="1" w:lastRow="0" w:firstColumn="1" w:lastColumn="0" w:noHBand="0" w:noVBand="1"/>
      </w:tblPr>
      <w:tblGrid>
        <w:gridCol w:w="1134"/>
        <w:gridCol w:w="919"/>
        <w:gridCol w:w="1078"/>
        <w:gridCol w:w="1088"/>
        <w:gridCol w:w="1178"/>
        <w:gridCol w:w="1231"/>
        <w:gridCol w:w="885"/>
        <w:gridCol w:w="2125"/>
      </w:tblGrid>
      <w:tr w:rsidR="002B077C" w:rsidRPr="00EE2DE5" w14:paraId="12775E4A" w14:textId="77777777" w:rsidTr="002B077C">
        <w:trPr>
          <w:cnfStyle w:val="100000000000" w:firstRow="1" w:lastRow="0" w:firstColumn="0" w:lastColumn="0" w:oddVBand="0" w:evenVBand="0" w:oddHBand="0" w:evenHBand="0" w:firstRowFirstColumn="0" w:firstRowLastColumn="0" w:lastRowFirstColumn="0" w:lastRowLastColumn="0"/>
        </w:trPr>
        <w:tc>
          <w:tcPr>
            <w:tcW w:w="1134" w:type="dxa"/>
            <w:vAlign w:val="center"/>
            <w:hideMark/>
          </w:tcPr>
          <w:p w14:paraId="1DDB336F"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方案类型</w:t>
            </w:r>
          </w:p>
        </w:tc>
        <w:tc>
          <w:tcPr>
            <w:tcW w:w="919" w:type="dxa"/>
            <w:vAlign w:val="center"/>
            <w:hideMark/>
          </w:tcPr>
          <w:p w14:paraId="7D50E184"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可采资源量</w:t>
            </w:r>
            <w:r w:rsidRPr="00EE2DE5">
              <w:rPr>
                <w:rFonts w:eastAsia="宋体"/>
                <w:sz w:val="18"/>
                <w:szCs w:val="18"/>
              </w:rPr>
              <w:t>/</w:t>
            </w:r>
            <w:r w:rsidRPr="00EE2DE5">
              <w:rPr>
                <w:rFonts w:eastAsia="宋体"/>
                <w:sz w:val="18"/>
                <w:szCs w:val="18"/>
              </w:rPr>
              <w:t>万</w:t>
            </w:r>
            <w:r w:rsidRPr="00EE2DE5">
              <w:rPr>
                <w:rFonts w:eastAsia="宋体"/>
                <w:sz w:val="18"/>
                <w:szCs w:val="18"/>
              </w:rPr>
              <w:t>t</w:t>
            </w:r>
          </w:p>
        </w:tc>
        <w:tc>
          <w:tcPr>
            <w:tcW w:w="1078" w:type="dxa"/>
            <w:vAlign w:val="center"/>
            <w:hideMark/>
          </w:tcPr>
          <w:p w14:paraId="22E88E00"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煤柱损失量</w:t>
            </w:r>
            <w:r w:rsidRPr="00EE2DE5">
              <w:rPr>
                <w:rFonts w:eastAsia="宋体"/>
                <w:sz w:val="18"/>
                <w:szCs w:val="18"/>
              </w:rPr>
              <w:t>/</w:t>
            </w:r>
            <w:r w:rsidRPr="00EE2DE5">
              <w:rPr>
                <w:rFonts w:eastAsia="宋体"/>
                <w:sz w:val="18"/>
                <w:szCs w:val="18"/>
              </w:rPr>
              <w:t>万</w:t>
            </w:r>
            <w:r w:rsidRPr="00EE2DE5">
              <w:rPr>
                <w:rFonts w:eastAsia="宋体"/>
                <w:sz w:val="18"/>
                <w:szCs w:val="18"/>
              </w:rPr>
              <w:t>t</w:t>
            </w:r>
          </w:p>
        </w:tc>
        <w:tc>
          <w:tcPr>
            <w:tcW w:w="1088" w:type="dxa"/>
            <w:vAlign w:val="center"/>
            <w:hideMark/>
          </w:tcPr>
          <w:p w14:paraId="4E9C5204"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掘进工程量</w:t>
            </w:r>
            <w:r w:rsidRPr="00EE2DE5">
              <w:rPr>
                <w:rFonts w:eastAsia="宋体"/>
                <w:sz w:val="18"/>
                <w:szCs w:val="18"/>
              </w:rPr>
              <w:t>/m</w:t>
            </w:r>
          </w:p>
        </w:tc>
        <w:tc>
          <w:tcPr>
            <w:tcW w:w="1178" w:type="dxa"/>
            <w:vAlign w:val="center"/>
            <w:hideMark/>
          </w:tcPr>
          <w:p w14:paraId="5E03503F"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生产成本</w:t>
            </w:r>
            <w:r w:rsidRPr="00EE2DE5">
              <w:rPr>
                <w:rFonts w:eastAsia="宋体"/>
                <w:sz w:val="18"/>
                <w:szCs w:val="18"/>
              </w:rPr>
              <w:t>/</w:t>
            </w:r>
            <w:r w:rsidRPr="00EE2DE5">
              <w:rPr>
                <w:rFonts w:eastAsia="宋体"/>
                <w:sz w:val="18"/>
                <w:szCs w:val="18"/>
              </w:rPr>
              <w:t>万元</w:t>
            </w:r>
          </w:p>
        </w:tc>
        <w:tc>
          <w:tcPr>
            <w:tcW w:w="1231" w:type="dxa"/>
            <w:vAlign w:val="center"/>
            <w:hideMark/>
          </w:tcPr>
          <w:p w14:paraId="402A7733"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预计收益</w:t>
            </w:r>
            <w:r w:rsidRPr="00EE2DE5">
              <w:rPr>
                <w:rFonts w:eastAsia="宋体"/>
                <w:sz w:val="18"/>
                <w:szCs w:val="18"/>
              </w:rPr>
              <w:t>/</w:t>
            </w:r>
            <w:r w:rsidRPr="00EE2DE5">
              <w:rPr>
                <w:rFonts w:eastAsia="宋体"/>
                <w:sz w:val="18"/>
                <w:szCs w:val="18"/>
              </w:rPr>
              <w:t>万元</w:t>
            </w:r>
          </w:p>
        </w:tc>
        <w:tc>
          <w:tcPr>
            <w:tcW w:w="885" w:type="dxa"/>
            <w:vAlign w:val="center"/>
            <w:hideMark/>
          </w:tcPr>
          <w:p w14:paraId="382BB219"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净收益</w:t>
            </w:r>
            <w:r w:rsidRPr="00EE2DE5">
              <w:rPr>
                <w:rFonts w:eastAsia="宋体"/>
                <w:sz w:val="18"/>
                <w:szCs w:val="18"/>
              </w:rPr>
              <w:t>/</w:t>
            </w:r>
            <w:r w:rsidRPr="00EE2DE5">
              <w:rPr>
                <w:rFonts w:eastAsia="宋体"/>
                <w:sz w:val="18"/>
                <w:szCs w:val="18"/>
              </w:rPr>
              <w:t>万元</w:t>
            </w:r>
          </w:p>
        </w:tc>
        <w:tc>
          <w:tcPr>
            <w:tcW w:w="2125" w:type="dxa"/>
            <w:vAlign w:val="center"/>
            <w:hideMark/>
          </w:tcPr>
          <w:p w14:paraId="7F5C495D"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经济评价特征</w:t>
            </w:r>
          </w:p>
        </w:tc>
      </w:tr>
      <w:tr w:rsidR="002B077C" w:rsidRPr="00EE2DE5" w14:paraId="4860A829" w14:textId="77777777" w:rsidTr="002B077C">
        <w:tc>
          <w:tcPr>
            <w:tcW w:w="1134" w:type="dxa"/>
            <w:hideMark/>
          </w:tcPr>
          <w:p w14:paraId="0868E6C5"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工程效率优先方案</w:t>
            </w:r>
          </w:p>
        </w:tc>
        <w:tc>
          <w:tcPr>
            <w:tcW w:w="919" w:type="dxa"/>
            <w:hideMark/>
          </w:tcPr>
          <w:p w14:paraId="3B69DBA6"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2431.25</w:t>
            </w:r>
          </w:p>
        </w:tc>
        <w:tc>
          <w:tcPr>
            <w:tcW w:w="1078" w:type="dxa"/>
            <w:hideMark/>
          </w:tcPr>
          <w:p w14:paraId="671C3F1A"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290.06</w:t>
            </w:r>
          </w:p>
        </w:tc>
        <w:tc>
          <w:tcPr>
            <w:tcW w:w="1088" w:type="dxa"/>
            <w:hideMark/>
          </w:tcPr>
          <w:p w14:paraId="41ADB371"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15662.02</w:t>
            </w:r>
          </w:p>
        </w:tc>
        <w:tc>
          <w:tcPr>
            <w:tcW w:w="1178" w:type="dxa"/>
            <w:hideMark/>
          </w:tcPr>
          <w:p w14:paraId="3FC9DE93"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848798.80</w:t>
            </w:r>
          </w:p>
        </w:tc>
        <w:tc>
          <w:tcPr>
            <w:tcW w:w="1231" w:type="dxa"/>
            <w:hideMark/>
          </w:tcPr>
          <w:p w14:paraId="3E6C9627"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2431246.25</w:t>
            </w:r>
          </w:p>
        </w:tc>
        <w:tc>
          <w:tcPr>
            <w:tcW w:w="885" w:type="dxa"/>
            <w:hideMark/>
          </w:tcPr>
          <w:p w14:paraId="66C92D75"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1582447.45</w:t>
            </w:r>
          </w:p>
        </w:tc>
        <w:tc>
          <w:tcPr>
            <w:tcW w:w="2125" w:type="dxa"/>
            <w:hideMark/>
          </w:tcPr>
          <w:p w14:paraId="4EE1D2CB"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工程实施便利，经济表现较稳定</w:t>
            </w:r>
          </w:p>
        </w:tc>
      </w:tr>
      <w:tr w:rsidR="002B077C" w:rsidRPr="00EE2DE5" w14:paraId="0E157CDB" w14:textId="77777777" w:rsidTr="002B077C">
        <w:tc>
          <w:tcPr>
            <w:tcW w:w="1134" w:type="dxa"/>
            <w:hideMark/>
          </w:tcPr>
          <w:p w14:paraId="3F2014BF"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资源回收优先方案</w:t>
            </w:r>
          </w:p>
        </w:tc>
        <w:tc>
          <w:tcPr>
            <w:tcW w:w="919" w:type="dxa"/>
            <w:hideMark/>
          </w:tcPr>
          <w:p w14:paraId="4CC8B3C9"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2481.96</w:t>
            </w:r>
          </w:p>
        </w:tc>
        <w:tc>
          <w:tcPr>
            <w:tcW w:w="1078" w:type="dxa"/>
            <w:hideMark/>
          </w:tcPr>
          <w:p w14:paraId="4AA5FC09"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239.75</w:t>
            </w:r>
          </w:p>
        </w:tc>
        <w:tc>
          <w:tcPr>
            <w:tcW w:w="1088" w:type="dxa"/>
            <w:hideMark/>
          </w:tcPr>
          <w:p w14:paraId="5CC2D330"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14700.08</w:t>
            </w:r>
          </w:p>
        </w:tc>
        <w:tc>
          <w:tcPr>
            <w:tcW w:w="1178" w:type="dxa"/>
            <w:hideMark/>
          </w:tcPr>
          <w:p w14:paraId="392CC42F"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862927.84</w:t>
            </w:r>
          </w:p>
        </w:tc>
        <w:tc>
          <w:tcPr>
            <w:tcW w:w="1231" w:type="dxa"/>
            <w:hideMark/>
          </w:tcPr>
          <w:p w14:paraId="056F208F"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2481961.99</w:t>
            </w:r>
          </w:p>
        </w:tc>
        <w:tc>
          <w:tcPr>
            <w:tcW w:w="885" w:type="dxa"/>
            <w:hideMark/>
          </w:tcPr>
          <w:p w14:paraId="1340CD7E"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1619034.15</w:t>
            </w:r>
          </w:p>
        </w:tc>
        <w:tc>
          <w:tcPr>
            <w:tcW w:w="2125" w:type="dxa"/>
            <w:hideMark/>
          </w:tcPr>
          <w:p w14:paraId="38180F73"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资源收益较高，但扰动治理成本需关注</w:t>
            </w:r>
          </w:p>
        </w:tc>
      </w:tr>
      <w:tr w:rsidR="002B077C" w:rsidRPr="00EE2DE5" w14:paraId="6DD131DD" w14:textId="77777777" w:rsidTr="002B077C">
        <w:tc>
          <w:tcPr>
            <w:tcW w:w="1134" w:type="dxa"/>
            <w:hideMark/>
          </w:tcPr>
          <w:p w14:paraId="69639B5F"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919" w:type="dxa"/>
            <w:hideMark/>
          </w:tcPr>
          <w:p w14:paraId="2D4C8619"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2233.84</w:t>
            </w:r>
          </w:p>
        </w:tc>
        <w:tc>
          <w:tcPr>
            <w:tcW w:w="1078" w:type="dxa"/>
            <w:hideMark/>
          </w:tcPr>
          <w:p w14:paraId="6BC126D9"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339.61</w:t>
            </w:r>
          </w:p>
        </w:tc>
        <w:tc>
          <w:tcPr>
            <w:tcW w:w="1088" w:type="dxa"/>
            <w:hideMark/>
          </w:tcPr>
          <w:p w14:paraId="6BFC54C1"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15402.26</w:t>
            </w:r>
          </w:p>
        </w:tc>
        <w:tc>
          <w:tcPr>
            <w:tcW w:w="1178" w:type="dxa"/>
            <w:hideMark/>
          </w:tcPr>
          <w:p w14:paraId="4A4C6F1E"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785028.71</w:t>
            </w:r>
          </w:p>
        </w:tc>
        <w:tc>
          <w:tcPr>
            <w:tcW w:w="1231" w:type="dxa"/>
            <w:hideMark/>
          </w:tcPr>
          <w:p w14:paraId="714FA73D"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2233839.72</w:t>
            </w:r>
          </w:p>
        </w:tc>
        <w:tc>
          <w:tcPr>
            <w:tcW w:w="885" w:type="dxa"/>
            <w:hideMark/>
          </w:tcPr>
          <w:p w14:paraId="17CFCB18"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1448811.01</w:t>
            </w:r>
          </w:p>
        </w:tc>
        <w:tc>
          <w:tcPr>
            <w:tcW w:w="2125" w:type="dxa"/>
            <w:hideMark/>
          </w:tcPr>
          <w:p w14:paraId="19AF1BFB"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安全约束较优，但资源覆盖和收益可能降低</w:t>
            </w:r>
          </w:p>
        </w:tc>
      </w:tr>
    </w:tbl>
    <w:p w14:paraId="0D72E8A5" w14:textId="77777777" w:rsidR="00CF13EE" w:rsidRDefault="00CF13EE" w:rsidP="00CF13EE">
      <w:pPr>
        <w:pStyle w:val="100"/>
        <w:ind w:firstLineChars="0" w:firstLine="0"/>
      </w:pPr>
    </w:p>
    <w:p w14:paraId="0C53B113" w14:textId="035A0489" w:rsidR="00FF24AD" w:rsidRPr="00FF24AD" w:rsidRDefault="00C97D2B" w:rsidP="00FF24AD">
      <w:pPr>
        <w:pStyle w:val="100"/>
        <w:ind w:firstLine="420"/>
      </w:pPr>
      <w:r w:rsidRPr="00C97D2B">
        <w:t>由</w:t>
      </w:r>
      <w:r w:rsidR="00CF13EE">
        <w:fldChar w:fldCharType="begin"/>
      </w:r>
      <w:r w:rsidR="00CF13EE">
        <w:instrText xml:space="preserve"> REF _Ref230275806 \h </w:instrText>
      </w:r>
      <w:r w:rsidR="00CF13EE">
        <w:fldChar w:fldCharType="separate"/>
      </w:r>
      <w:r w:rsidR="007E5F17">
        <w:rPr>
          <w:rFonts w:hint="eastAsia"/>
        </w:rPr>
        <w:t>表</w:t>
      </w:r>
      <w:r w:rsidR="007E5F17">
        <w:rPr>
          <w:noProof/>
        </w:rPr>
        <w:t>12</w:t>
      </w:r>
      <w:r w:rsidR="00CF13EE">
        <w:fldChar w:fldCharType="end"/>
      </w:r>
      <w:r w:rsidRPr="00C97D2B">
        <w:t>可知，</w:t>
      </w:r>
      <w:r w:rsidR="00FF24AD" w:rsidRPr="00FF24AD">
        <w:t>经济分析模块不仅能够输出净现值、利润、成本和回收期等常规经济指标，还能够将风险月份与现金流变化进行关联表达。该结果表明，采区规划方案的经济性并不只取决于可采资源量和产量规模，还受到工作面接续节奏、风险等级分布和附加治理成本的共同影响。对于高风险月较多的方案，即使其利润和净现值较高，也应在综合评价中考虑风险控制成本和安全管理要求；对于回收期较短、单位成本较低且风险月份较少的方案，则可作为优先推荐对象。</w:t>
      </w:r>
    </w:p>
    <w:p w14:paraId="01BCE30C" w14:textId="77777777" w:rsidR="00FF24AD" w:rsidRPr="00FF24AD" w:rsidRDefault="00FF24AD" w:rsidP="00FF24AD">
      <w:pPr>
        <w:pStyle w:val="100"/>
        <w:ind w:firstLine="420"/>
      </w:pPr>
      <w:r w:rsidRPr="00FF24AD">
        <w:t>需要说明的是，本文经济分析结果基于系统输入的煤价、成本、初始投资、折现率和风险触发规则计算，主要用于验证系统对采区规划方案开展现金流测算、风险联动分析和方案间经济对比的能力。由于煤价、成本参数、风险治理费用和生产组织条件会随矿井实际生产和市场环境变化而变化，文中经济结果不作为矿井实际收益的最终评价结论。工程应用中，应结合矿井财务数据、生产计划和水害治理措施对经济参数进行动态更新。</w:t>
      </w:r>
    </w:p>
    <w:p w14:paraId="465EFF3A" w14:textId="77777777" w:rsidR="00FF24AD" w:rsidRPr="00FF24AD" w:rsidRDefault="00FF24AD" w:rsidP="00FF24AD">
      <w:pPr>
        <w:pStyle w:val="100"/>
        <w:ind w:firstLine="420"/>
      </w:pPr>
      <w:r w:rsidRPr="00FF24AD">
        <w:t>综上，采掘接续和经济分析模块能够在采区规划方案生成后继续评价方案的生产组织可实施性和经济合理性，使系统由</w:t>
      </w:r>
      <w:r w:rsidRPr="00FF24AD">
        <w:t>“</w:t>
      </w:r>
      <w:r w:rsidRPr="00FF24AD">
        <w:t>空间规划工具</w:t>
      </w:r>
      <w:r w:rsidRPr="00FF24AD">
        <w:t>”</w:t>
      </w:r>
      <w:r w:rsidRPr="00FF24AD">
        <w:t>进一步扩展为</w:t>
      </w:r>
      <w:r w:rsidRPr="00FF24AD">
        <w:t>“</w:t>
      </w:r>
      <w:r w:rsidRPr="00FF24AD">
        <w:t>规划</w:t>
      </w:r>
      <w:r w:rsidRPr="00FF24AD">
        <w:t>—</w:t>
      </w:r>
      <w:r w:rsidRPr="00FF24AD">
        <w:t>接续</w:t>
      </w:r>
      <w:r w:rsidRPr="00FF24AD">
        <w:t>—</w:t>
      </w:r>
      <w:r w:rsidRPr="00FF24AD">
        <w:t>经济</w:t>
      </w:r>
      <w:r w:rsidRPr="00FF24AD">
        <w:t>”</w:t>
      </w:r>
      <w:r w:rsidRPr="00FF24AD">
        <w:t>一体化辅助决策平台。该结果表明，本文构建的系统不仅能够识别扰动敏感区并生成采区规划方案，还能够对方案的接续组织、风险月份和经济效益进行综合评价，为复杂条件下采区规划方案优选提供更完整的决策依据。</w:t>
      </w:r>
    </w:p>
    <w:p w14:paraId="457232EF" w14:textId="77777777" w:rsidR="00F96668" w:rsidRDefault="00F96668" w:rsidP="00F96668">
      <w:pPr>
        <w:pStyle w:val="12"/>
      </w:pPr>
      <w:r w:rsidRPr="00F96668">
        <w:lastRenderedPageBreak/>
        <w:t>3.</w:t>
      </w:r>
      <w:r w:rsidR="00A035D4">
        <w:rPr>
          <w:rFonts w:hint="eastAsia"/>
        </w:rPr>
        <w:t>5</w:t>
      </w:r>
      <w:r w:rsidRPr="00F96668">
        <w:t xml:space="preserve"> </w:t>
      </w:r>
      <w:r w:rsidR="0021756B" w:rsidRPr="0021756B">
        <w:t>系统应用效果与适用性分析</w:t>
      </w:r>
    </w:p>
    <w:p w14:paraId="4918C3A7" w14:textId="403B6BC7" w:rsidR="00083716" w:rsidRPr="00083716" w:rsidRDefault="00A035D4" w:rsidP="00C97D2B">
      <w:pPr>
        <w:pStyle w:val="100"/>
        <w:ind w:firstLine="420"/>
      </w:pPr>
      <w:r w:rsidRPr="00A035D4">
        <w:t>为进一步说明多场景覆岩扰动综合评估与采区规划协同调控系统的工程应用效果，本文对扰动评估、采区规划、采掘接续和经济分析等模块输出结果进行综合归纳，结果见</w:t>
      </w:r>
      <w:r>
        <w:fldChar w:fldCharType="begin"/>
      </w:r>
      <w:r>
        <w:instrText xml:space="preserve"> REF _Ref230097744 \h </w:instrText>
      </w:r>
      <w:r>
        <w:fldChar w:fldCharType="separate"/>
      </w:r>
      <w:r w:rsidR="007E5F17">
        <w:rPr>
          <w:rFonts w:hint="eastAsia"/>
        </w:rPr>
        <w:t>表</w:t>
      </w:r>
      <w:r w:rsidR="007E5F17">
        <w:rPr>
          <w:noProof/>
        </w:rPr>
        <w:t>13</w:t>
      </w:r>
      <w:r>
        <w:fldChar w:fldCharType="end"/>
      </w:r>
      <w:r w:rsidR="00083716" w:rsidRPr="00083716">
        <w:t>。</w:t>
      </w:r>
    </w:p>
    <w:p w14:paraId="5616CCC9" w14:textId="77777777" w:rsidR="00083716" w:rsidRPr="00A035D4" w:rsidRDefault="00083716" w:rsidP="00083716">
      <w:pPr>
        <w:pStyle w:val="100"/>
        <w:ind w:firstLine="422"/>
        <w:rPr>
          <w:b/>
          <w:bCs/>
        </w:rPr>
      </w:pPr>
    </w:p>
    <w:p w14:paraId="43BB232C" w14:textId="0D3657CC" w:rsidR="006D7F18" w:rsidRDefault="00F96668" w:rsidP="006D7F18">
      <w:pPr>
        <w:pStyle w:val="15"/>
      </w:pPr>
      <w:bookmarkStart w:id="26" w:name="_Ref230097744"/>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7E5F17">
        <w:rPr>
          <w:noProof/>
        </w:rPr>
        <w:t>13</w:t>
      </w:r>
      <w:r w:rsidR="006D7F18">
        <w:fldChar w:fldCharType="end"/>
      </w:r>
      <w:bookmarkEnd w:id="26"/>
      <w:r>
        <w:rPr>
          <w:rFonts w:hint="eastAsia"/>
        </w:rPr>
        <w:t xml:space="preserve"> </w:t>
      </w:r>
      <w:r w:rsidR="00A035D4" w:rsidRPr="00A035D4">
        <w:t>系统应用结果汇总及决策作用</w:t>
      </w:r>
    </w:p>
    <w:p w14:paraId="7D4114E4" w14:textId="77777777" w:rsidR="00F96668" w:rsidRDefault="004E69FF" w:rsidP="006D7F18">
      <w:pPr>
        <w:pStyle w:val="15"/>
      </w:pPr>
      <w:r>
        <w:t>Table13  Summary of system application results and decision-support functions</w:t>
      </w:r>
    </w:p>
    <w:tbl>
      <w:tblPr>
        <w:tblStyle w:val="aff5"/>
        <w:tblW w:w="0" w:type="auto"/>
        <w:tblLook w:val="04A0" w:firstRow="1" w:lastRow="0" w:firstColumn="1" w:lastColumn="0" w:noHBand="0" w:noVBand="1"/>
      </w:tblPr>
      <w:tblGrid>
        <w:gridCol w:w="680"/>
        <w:gridCol w:w="1117"/>
        <w:gridCol w:w="1573"/>
        <w:gridCol w:w="1259"/>
      </w:tblGrid>
      <w:tr w:rsidR="00A035D4" w:rsidRPr="00B405EA" w14:paraId="44D22F3B" w14:textId="77777777" w:rsidTr="00A035D4">
        <w:trPr>
          <w:cnfStyle w:val="100000000000" w:firstRow="1" w:lastRow="0" w:firstColumn="0" w:lastColumn="0" w:oddVBand="0" w:evenVBand="0" w:oddHBand="0" w:evenHBand="0" w:firstRowFirstColumn="0" w:firstRowLastColumn="0" w:lastRowFirstColumn="0" w:lastRowLastColumn="0"/>
        </w:trPr>
        <w:tc>
          <w:tcPr>
            <w:tcW w:w="0" w:type="auto"/>
            <w:hideMark/>
          </w:tcPr>
          <w:p w14:paraId="44CB5ABA"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系统功能</w:t>
            </w:r>
          </w:p>
        </w:tc>
        <w:tc>
          <w:tcPr>
            <w:tcW w:w="0" w:type="auto"/>
            <w:hideMark/>
          </w:tcPr>
          <w:p w14:paraId="48645AA0"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输出结果</w:t>
            </w:r>
          </w:p>
        </w:tc>
        <w:tc>
          <w:tcPr>
            <w:tcW w:w="0" w:type="auto"/>
            <w:hideMark/>
          </w:tcPr>
          <w:p w14:paraId="4CF589C9"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关键指标或结果</w:t>
            </w:r>
          </w:p>
        </w:tc>
        <w:tc>
          <w:tcPr>
            <w:tcW w:w="0" w:type="auto"/>
            <w:hideMark/>
          </w:tcPr>
          <w:p w14:paraId="02B3BFD0"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决策作用</w:t>
            </w:r>
          </w:p>
        </w:tc>
      </w:tr>
      <w:tr w:rsidR="00A035D4" w:rsidRPr="00B405EA" w14:paraId="618F04FE" w14:textId="77777777" w:rsidTr="00A035D4">
        <w:tc>
          <w:tcPr>
            <w:tcW w:w="0" w:type="auto"/>
            <w:hideMark/>
          </w:tcPr>
          <w:p w14:paraId="4E6ACBC4"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多场景覆岩扰动综合评估</w:t>
            </w:r>
          </w:p>
        </w:tc>
        <w:tc>
          <w:tcPr>
            <w:tcW w:w="0" w:type="auto"/>
            <w:hideMark/>
          </w:tcPr>
          <w:p w14:paraId="72180D2B"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空间分布、扰动等级分区</w:t>
            </w:r>
          </w:p>
        </w:tc>
        <w:tc>
          <w:tcPr>
            <w:tcW w:w="0" w:type="auto"/>
            <w:hideMark/>
          </w:tcPr>
          <w:p w14:paraId="1FBE2B33"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均值</w:t>
            </w:r>
            <w:r w:rsidRPr="00EE2DE5">
              <w:rPr>
                <w:rFonts w:eastAsia="宋体"/>
                <w:sz w:val="18"/>
                <w:szCs w:val="18"/>
              </w:rPr>
              <w:t>0.4669</w:t>
            </w:r>
            <w:r w:rsidRPr="00EE2DE5">
              <w:rPr>
                <w:rFonts w:eastAsia="宋体"/>
                <w:sz w:val="18"/>
                <w:szCs w:val="18"/>
              </w:rPr>
              <w:t>，</w:t>
            </w:r>
            <w:r w:rsidRPr="00EE2DE5">
              <w:rPr>
                <w:rFonts w:eastAsia="宋体"/>
                <w:sz w:val="18"/>
                <w:szCs w:val="18"/>
              </w:rPr>
              <w:t>P90</w:t>
            </w:r>
            <w:r w:rsidRPr="00EE2DE5">
              <w:rPr>
                <w:rFonts w:eastAsia="宋体"/>
                <w:sz w:val="18"/>
                <w:szCs w:val="18"/>
              </w:rPr>
              <w:t>为</w:t>
            </w:r>
            <w:r w:rsidRPr="00EE2DE5">
              <w:rPr>
                <w:rFonts w:eastAsia="宋体"/>
                <w:sz w:val="18"/>
                <w:szCs w:val="18"/>
              </w:rPr>
              <w:t>0.7474</w:t>
            </w:r>
            <w:r w:rsidRPr="00EE2DE5">
              <w:rPr>
                <w:rFonts w:eastAsia="宋体"/>
                <w:sz w:val="18"/>
                <w:szCs w:val="18"/>
              </w:rPr>
              <w:t>，</w:t>
            </w:r>
            <w:r w:rsidRPr="00EE2DE5">
              <w:rPr>
                <w:rFonts w:eastAsia="宋体"/>
                <w:sz w:val="18"/>
                <w:szCs w:val="18"/>
              </w:rPr>
              <w:t>ODI</w:t>
            </w:r>
            <w:r w:rsidRPr="00EE2DE5">
              <w:rPr>
                <w:rFonts w:eastAsia="宋体"/>
                <w:sz w:val="18"/>
                <w:szCs w:val="18"/>
              </w:rPr>
              <w:t>＞</w:t>
            </w:r>
            <w:r w:rsidRPr="00EE2DE5">
              <w:rPr>
                <w:rFonts w:eastAsia="宋体"/>
                <w:sz w:val="18"/>
                <w:szCs w:val="18"/>
              </w:rPr>
              <w:t>0.70</w:t>
            </w:r>
            <w:r w:rsidRPr="00EE2DE5">
              <w:rPr>
                <w:rFonts w:eastAsia="宋体"/>
                <w:sz w:val="18"/>
                <w:szCs w:val="18"/>
              </w:rPr>
              <w:t>区域占</w:t>
            </w:r>
            <w:r w:rsidRPr="00EE2DE5">
              <w:rPr>
                <w:rFonts w:eastAsia="宋体"/>
                <w:sz w:val="18"/>
                <w:szCs w:val="18"/>
              </w:rPr>
              <w:t>15.89%</w:t>
            </w:r>
          </w:p>
        </w:tc>
        <w:tc>
          <w:tcPr>
            <w:tcW w:w="0" w:type="auto"/>
            <w:hideMark/>
          </w:tcPr>
          <w:p w14:paraId="5D8C11AD"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识别含水层扰动敏感区，为工作面避让和重点复核提供依据</w:t>
            </w:r>
          </w:p>
        </w:tc>
      </w:tr>
      <w:tr w:rsidR="00A035D4" w:rsidRPr="00B405EA" w14:paraId="4F8F2E55" w14:textId="77777777" w:rsidTr="00A035D4">
        <w:tc>
          <w:tcPr>
            <w:tcW w:w="0" w:type="auto"/>
            <w:hideMark/>
          </w:tcPr>
          <w:p w14:paraId="46BF7ABC"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采区规划方案生成</w:t>
            </w:r>
          </w:p>
        </w:tc>
        <w:tc>
          <w:tcPr>
            <w:tcW w:w="0" w:type="auto"/>
            <w:hideMark/>
          </w:tcPr>
          <w:p w14:paraId="3AD45ECE"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工程效率优先、资源回收优先、低扰动优先方案</w:t>
            </w:r>
          </w:p>
        </w:tc>
        <w:tc>
          <w:tcPr>
            <w:tcW w:w="0" w:type="auto"/>
            <w:hideMark/>
          </w:tcPr>
          <w:p w14:paraId="0045DCE2"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覆盖率分别为</w:t>
            </w:r>
            <w:r w:rsidRPr="00EE2DE5">
              <w:rPr>
                <w:rFonts w:eastAsia="宋体"/>
                <w:sz w:val="18"/>
                <w:szCs w:val="18"/>
              </w:rPr>
              <w:t>89.34%</w:t>
            </w:r>
            <w:r w:rsidRPr="00EE2DE5">
              <w:rPr>
                <w:rFonts w:eastAsia="宋体"/>
                <w:sz w:val="18"/>
                <w:szCs w:val="18"/>
              </w:rPr>
              <w:t>、</w:t>
            </w:r>
            <w:r w:rsidRPr="00EE2DE5">
              <w:rPr>
                <w:rFonts w:eastAsia="宋体"/>
                <w:sz w:val="18"/>
                <w:szCs w:val="18"/>
              </w:rPr>
              <w:t>98.52%</w:t>
            </w:r>
            <w:r w:rsidRPr="00EE2DE5">
              <w:rPr>
                <w:rFonts w:eastAsia="宋体"/>
                <w:sz w:val="18"/>
                <w:szCs w:val="18"/>
              </w:rPr>
              <w:t>、</w:t>
            </w:r>
            <w:r w:rsidRPr="00EE2DE5">
              <w:rPr>
                <w:rFonts w:eastAsia="宋体"/>
                <w:sz w:val="18"/>
                <w:szCs w:val="18"/>
              </w:rPr>
              <w:t>80.67%</w:t>
            </w:r>
          </w:p>
        </w:tc>
        <w:tc>
          <w:tcPr>
            <w:tcW w:w="0" w:type="auto"/>
            <w:hideMark/>
          </w:tcPr>
          <w:p w14:paraId="133767A0"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支撑不同目标偏好下的采区方案比选</w:t>
            </w:r>
          </w:p>
        </w:tc>
      </w:tr>
      <w:tr w:rsidR="00A035D4" w:rsidRPr="00B405EA" w14:paraId="49370380" w14:textId="77777777" w:rsidTr="00A035D4">
        <w:tc>
          <w:tcPr>
            <w:tcW w:w="0" w:type="auto"/>
            <w:hideMark/>
          </w:tcPr>
          <w:p w14:paraId="42F1467B"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扰动约束方案筛选</w:t>
            </w:r>
          </w:p>
        </w:tc>
        <w:tc>
          <w:tcPr>
            <w:tcW w:w="0" w:type="auto"/>
            <w:hideMark/>
          </w:tcPr>
          <w:p w14:paraId="3D29B34D"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0" w:type="auto"/>
            <w:hideMark/>
          </w:tcPr>
          <w:p w14:paraId="03D069EB"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均值</w:t>
            </w:r>
            <w:r w:rsidRPr="00EE2DE5">
              <w:rPr>
                <w:rFonts w:eastAsia="宋体"/>
                <w:sz w:val="18"/>
                <w:szCs w:val="18"/>
              </w:rPr>
              <w:t>0.4416</w:t>
            </w:r>
            <w:r w:rsidRPr="00EE2DE5">
              <w:rPr>
                <w:rFonts w:eastAsia="宋体"/>
                <w:sz w:val="18"/>
                <w:szCs w:val="18"/>
              </w:rPr>
              <w:t>，</w:t>
            </w:r>
            <w:r w:rsidRPr="00EE2DE5">
              <w:rPr>
                <w:rFonts w:eastAsia="宋体"/>
                <w:sz w:val="18"/>
                <w:szCs w:val="18"/>
              </w:rPr>
              <w:t>P90</w:t>
            </w:r>
            <w:r w:rsidRPr="00EE2DE5">
              <w:rPr>
                <w:rFonts w:eastAsia="宋体"/>
                <w:sz w:val="18"/>
                <w:szCs w:val="18"/>
              </w:rPr>
              <w:t>为</w:t>
            </w:r>
            <w:r w:rsidRPr="00EE2DE5">
              <w:rPr>
                <w:rFonts w:eastAsia="宋体"/>
                <w:sz w:val="18"/>
                <w:szCs w:val="18"/>
              </w:rPr>
              <w:t>0.6353</w:t>
            </w:r>
          </w:p>
        </w:tc>
        <w:tc>
          <w:tcPr>
            <w:tcW w:w="0" w:type="auto"/>
            <w:hideMark/>
          </w:tcPr>
          <w:p w14:paraId="6D7C00C9"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降低方案覆盖范围内整体扰动水平和高分位扰动风险</w:t>
            </w:r>
          </w:p>
        </w:tc>
      </w:tr>
      <w:tr w:rsidR="00A035D4" w:rsidRPr="00B405EA" w14:paraId="34E3DCC3" w14:textId="77777777" w:rsidTr="00A035D4">
        <w:tc>
          <w:tcPr>
            <w:tcW w:w="0" w:type="auto"/>
            <w:hideMark/>
          </w:tcPr>
          <w:p w14:paraId="5E8E0F4E"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采掘接续分析</w:t>
            </w:r>
          </w:p>
        </w:tc>
        <w:tc>
          <w:tcPr>
            <w:tcW w:w="0" w:type="auto"/>
            <w:hideMark/>
          </w:tcPr>
          <w:p w14:paraId="0AEDF9F5"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接续计划、产量序列、风险曲线</w:t>
            </w:r>
          </w:p>
        </w:tc>
        <w:tc>
          <w:tcPr>
            <w:tcW w:w="0" w:type="auto"/>
            <w:hideMark/>
          </w:tcPr>
          <w:p w14:paraId="669ADE94"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总工期</w:t>
            </w:r>
            <w:r w:rsidRPr="00EE2DE5">
              <w:rPr>
                <w:rFonts w:eastAsia="宋体"/>
                <w:sz w:val="18"/>
                <w:szCs w:val="18"/>
              </w:rPr>
              <w:t>136</w:t>
            </w:r>
            <w:r w:rsidRPr="00EE2DE5">
              <w:rPr>
                <w:rFonts w:eastAsia="宋体"/>
                <w:sz w:val="18"/>
                <w:szCs w:val="18"/>
              </w:rPr>
              <w:t>个月，目标产能</w:t>
            </w:r>
            <w:r w:rsidRPr="00EE2DE5">
              <w:rPr>
                <w:rFonts w:eastAsia="宋体"/>
                <w:sz w:val="18"/>
                <w:szCs w:val="18"/>
              </w:rPr>
              <w:t>500</w:t>
            </w:r>
            <w:r w:rsidRPr="00EE2DE5">
              <w:rPr>
                <w:rFonts w:eastAsia="宋体"/>
                <w:sz w:val="18"/>
                <w:szCs w:val="18"/>
              </w:rPr>
              <w:t>万</w:t>
            </w:r>
            <w:r w:rsidRPr="00EE2DE5">
              <w:rPr>
                <w:rFonts w:eastAsia="宋体"/>
                <w:sz w:val="18"/>
                <w:szCs w:val="18"/>
              </w:rPr>
              <w:t>t/a</w:t>
            </w:r>
          </w:p>
        </w:tc>
        <w:tc>
          <w:tcPr>
            <w:tcW w:w="0" w:type="auto"/>
            <w:hideMark/>
          </w:tcPr>
          <w:p w14:paraId="5E59C4E8"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判断方案生产组织可实施性和风险集中时段</w:t>
            </w:r>
          </w:p>
        </w:tc>
      </w:tr>
      <w:tr w:rsidR="00A035D4" w:rsidRPr="00B405EA" w14:paraId="7B5F5C6A" w14:textId="77777777" w:rsidTr="00A035D4">
        <w:tc>
          <w:tcPr>
            <w:tcW w:w="0" w:type="auto"/>
            <w:hideMark/>
          </w:tcPr>
          <w:p w14:paraId="2498EE92"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经济分析</w:t>
            </w:r>
          </w:p>
        </w:tc>
        <w:tc>
          <w:tcPr>
            <w:tcW w:w="0" w:type="auto"/>
            <w:hideMark/>
          </w:tcPr>
          <w:p w14:paraId="1A0526B1"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现金流、成本构成、收益指标</w:t>
            </w:r>
          </w:p>
        </w:tc>
        <w:tc>
          <w:tcPr>
            <w:tcW w:w="0" w:type="auto"/>
            <w:hideMark/>
          </w:tcPr>
          <w:p w14:paraId="52AA0AFF"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回收期</w:t>
            </w:r>
            <w:r w:rsidRPr="00EE2DE5">
              <w:rPr>
                <w:rFonts w:eastAsia="宋体"/>
                <w:sz w:val="18"/>
                <w:szCs w:val="18"/>
              </w:rPr>
              <w:t>10</w:t>
            </w:r>
            <w:r w:rsidRPr="00EE2DE5">
              <w:rPr>
                <w:rFonts w:eastAsia="宋体"/>
                <w:sz w:val="18"/>
                <w:szCs w:val="18"/>
              </w:rPr>
              <w:t>个月，单位成本</w:t>
            </w:r>
            <w:r w:rsidRPr="00EE2DE5">
              <w:rPr>
                <w:rFonts w:eastAsia="宋体"/>
                <w:sz w:val="18"/>
                <w:szCs w:val="18"/>
              </w:rPr>
              <w:t>324.7</w:t>
            </w:r>
            <w:r w:rsidRPr="00EE2DE5">
              <w:rPr>
                <w:rFonts w:eastAsia="宋体"/>
                <w:sz w:val="18"/>
                <w:szCs w:val="18"/>
              </w:rPr>
              <w:t>元</w:t>
            </w:r>
            <w:r w:rsidRPr="00EE2DE5">
              <w:rPr>
                <w:rFonts w:eastAsia="宋体"/>
                <w:sz w:val="18"/>
                <w:szCs w:val="18"/>
              </w:rPr>
              <w:t>/t</w:t>
            </w:r>
            <w:r w:rsidRPr="00EE2DE5">
              <w:rPr>
                <w:rFonts w:eastAsia="宋体"/>
                <w:sz w:val="18"/>
                <w:szCs w:val="18"/>
              </w:rPr>
              <w:t>，高风险月</w:t>
            </w:r>
            <w:r w:rsidRPr="00EE2DE5">
              <w:rPr>
                <w:rFonts w:eastAsia="宋体"/>
                <w:sz w:val="18"/>
                <w:szCs w:val="18"/>
              </w:rPr>
              <w:t>40</w:t>
            </w:r>
            <w:r w:rsidRPr="00EE2DE5">
              <w:rPr>
                <w:rFonts w:eastAsia="宋体"/>
                <w:sz w:val="18"/>
                <w:szCs w:val="18"/>
              </w:rPr>
              <w:t>个月</w:t>
            </w:r>
          </w:p>
        </w:tc>
        <w:tc>
          <w:tcPr>
            <w:tcW w:w="0" w:type="auto"/>
            <w:hideMark/>
          </w:tcPr>
          <w:p w14:paraId="6074C967"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评价方案经济合理性和风险经济影响</w:t>
            </w:r>
          </w:p>
        </w:tc>
      </w:tr>
      <w:tr w:rsidR="00A035D4" w:rsidRPr="00B405EA" w14:paraId="7BB7959F" w14:textId="77777777" w:rsidTr="00A035D4">
        <w:tc>
          <w:tcPr>
            <w:tcW w:w="0" w:type="auto"/>
            <w:hideMark/>
          </w:tcPr>
          <w:p w14:paraId="14695335"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综合应用</w:t>
            </w:r>
          </w:p>
        </w:tc>
        <w:tc>
          <w:tcPr>
            <w:tcW w:w="0" w:type="auto"/>
            <w:hideMark/>
          </w:tcPr>
          <w:p w14:paraId="27A9E61B"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规划</w:t>
            </w:r>
            <w:r w:rsidRPr="00EE2DE5">
              <w:rPr>
                <w:rFonts w:eastAsia="宋体"/>
                <w:sz w:val="18"/>
                <w:szCs w:val="18"/>
              </w:rPr>
              <w:t>—</w:t>
            </w:r>
            <w:r w:rsidRPr="00EE2DE5">
              <w:rPr>
                <w:rFonts w:eastAsia="宋体"/>
                <w:sz w:val="18"/>
                <w:szCs w:val="18"/>
              </w:rPr>
              <w:t>接续</w:t>
            </w:r>
            <w:r w:rsidRPr="00EE2DE5">
              <w:rPr>
                <w:rFonts w:eastAsia="宋体"/>
                <w:sz w:val="18"/>
                <w:szCs w:val="18"/>
              </w:rPr>
              <w:t>—</w:t>
            </w:r>
            <w:r w:rsidRPr="00EE2DE5">
              <w:rPr>
                <w:rFonts w:eastAsia="宋体"/>
                <w:sz w:val="18"/>
                <w:szCs w:val="18"/>
              </w:rPr>
              <w:t>经济一体化分析</w:t>
            </w:r>
          </w:p>
        </w:tc>
        <w:tc>
          <w:tcPr>
            <w:tcW w:w="0" w:type="auto"/>
            <w:hideMark/>
          </w:tcPr>
          <w:p w14:paraId="3BED6915"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形成多模块联动评价结果</w:t>
            </w:r>
          </w:p>
        </w:tc>
        <w:tc>
          <w:tcPr>
            <w:tcW w:w="0" w:type="auto"/>
            <w:hideMark/>
          </w:tcPr>
          <w:p w14:paraId="1DE52B37"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支撑复杂条件下采区规划协同决策</w:t>
            </w:r>
          </w:p>
        </w:tc>
      </w:tr>
    </w:tbl>
    <w:p w14:paraId="4CF40140" w14:textId="77777777" w:rsidR="00083716" w:rsidRDefault="00083716" w:rsidP="00083716">
      <w:pPr>
        <w:pStyle w:val="100"/>
        <w:ind w:firstLineChars="0" w:firstLine="0"/>
      </w:pPr>
    </w:p>
    <w:p w14:paraId="47E0E445" w14:textId="5966C38B" w:rsidR="0021756B" w:rsidRPr="0021756B" w:rsidRDefault="00A035D4" w:rsidP="0021756B">
      <w:pPr>
        <w:pStyle w:val="100"/>
        <w:ind w:firstLine="420"/>
      </w:pPr>
      <w:r w:rsidRPr="00A035D4">
        <w:t>由</w:t>
      </w:r>
      <w:r>
        <w:fldChar w:fldCharType="begin"/>
      </w:r>
      <w:r>
        <w:instrText xml:space="preserve"> REF _Ref230097744 \h </w:instrText>
      </w:r>
      <w:r>
        <w:fldChar w:fldCharType="separate"/>
      </w:r>
      <w:r w:rsidR="007E5F17">
        <w:rPr>
          <w:rFonts w:hint="eastAsia"/>
        </w:rPr>
        <w:t>表</w:t>
      </w:r>
      <w:r w:rsidR="007E5F17">
        <w:rPr>
          <w:noProof/>
        </w:rPr>
        <w:t>13</w:t>
      </w:r>
      <w:r>
        <w:fldChar w:fldCharType="end"/>
      </w:r>
      <w:r w:rsidRPr="00A035D4">
        <w:t>可知，</w:t>
      </w:r>
      <w:r w:rsidR="0021756B" w:rsidRPr="0021756B">
        <w:t>系统应用结果覆盖了从扰动风险识别、工作面方案生成到生产组织分析和经济效益评价的主要环节。多场景覆岩扰动综合评估模块将采动覆岩响应转化为</w:t>
      </w:r>
      <w:r w:rsidR="0021756B" w:rsidRPr="0021756B">
        <w:t>ODI</w:t>
      </w:r>
      <w:r w:rsidR="0021756B" w:rsidRPr="0021756B">
        <w:t>空间分布和扰动等级分区，使含水层扰动风险能够以空间图层形式参与采区规</w:t>
      </w:r>
      <w:r w:rsidR="0021756B" w:rsidRPr="0021756B">
        <w:t>划；采区规划模块在此基础上生成不同目标偏好下的工作面布置方案，使工程效率、资源回收和扰动控制之间的差异能够被直观比较；采掘接续模块进一步将空间布置方案转化为开采顺序、产量序列和风险过程分析结果；经济分析模块则将产量组织、成本投入和风险时段转化为现金流、回收期、单位成本和收益指标。由此，系统实现了从</w:t>
      </w:r>
      <w:r w:rsidR="0021756B" w:rsidRPr="0021756B">
        <w:t>“</w:t>
      </w:r>
      <w:r w:rsidR="0021756B" w:rsidRPr="0021756B">
        <w:t>扰动评估</w:t>
      </w:r>
      <w:r w:rsidR="0021756B" w:rsidRPr="0021756B">
        <w:t>”</w:t>
      </w:r>
      <w:r w:rsidR="0021756B" w:rsidRPr="0021756B">
        <w:t>到</w:t>
      </w:r>
      <w:r w:rsidR="0021756B" w:rsidRPr="0021756B">
        <w:t>“</w:t>
      </w:r>
      <w:r w:rsidR="0021756B" w:rsidRPr="0021756B">
        <w:t>规划生成</w:t>
      </w:r>
      <w:r w:rsidR="0021756B" w:rsidRPr="0021756B">
        <w:t>”</w:t>
      </w:r>
      <w:r w:rsidR="0021756B" w:rsidRPr="0021756B">
        <w:t>，再到</w:t>
      </w:r>
      <w:r w:rsidR="0021756B" w:rsidRPr="0021756B">
        <w:t>“</w:t>
      </w:r>
      <w:r w:rsidR="0021756B" w:rsidRPr="0021756B">
        <w:t>接续校核</w:t>
      </w:r>
      <w:r w:rsidR="0021756B" w:rsidRPr="0021756B">
        <w:t>”</w:t>
      </w:r>
      <w:r w:rsidR="0021756B" w:rsidRPr="0021756B">
        <w:t>和</w:t>
      </w:r>
      <w:r w:rsidR="0021756B" w:rsidRPr="0021756B">
        <w:t>“</w:t>
      </w:r>
      <w:r w:rsidR="0021756B" w:rsidRPr="0021756B">
        <w:t>经济评价</w:t>
      </w:r>
      <w:r w:rsidR="0021756B" w:rsidRPr="0021756B">
        <w:t>”</w:t>
      </w:r>
      <w:r w:rsidR="0021756B" w:rsidRPr="0021756B">
        <w:t>的连续分析。</w:t>
      </w:r>
    </w:p>
    <w:p w14:paraId="19A1F3C0" w14:textId="77777777" w:rsidR="0021756B" w:rsidRPr="0021756B" w:rsidRDefault="0021756B" w:rsidP="0021756B">
      <w:pPr>
        <w:pStyle w:val="100"/>
        <w:ind w:firstLine="420"/>
      </w:pPr>
      <w:r w:rsidRPr="0021756B">
        <w:t>从扰动评估结果看，研究区</w:t>
      </w:r>
      <w:r w:rsidRPr="0021756B">
        <w:t>ODI</w:t>
      </w:r>
      <w:r w:rsidRPr="0021756B">
        <w:t>均值为</w:t>
      </w:r>
      <w:r w:rsidRPr="0021756B">
        <w:t>0.4669</w:t>
      </w:r>
      <w:r w:rsidRPr="0021756B">
        <w:t>，</w:t>
      </w:r>
      <w:r w:rsidRPr="0021756B">
        <w:t>P90</w:t>
      </w:r>
      <w:r w:rsidRPr="0021756B">
        <w:t>为</w:t>
      </w:r>
      <w:r w:rsidRPr="0021756B">
        <w:t>0.7474</w:t>
      </w:r>
      <w:r w:rsidRPr="0021756B">
        <w:t>，</w:t>
      </w:r>
      <w:r w:rsidRPr="0021756B">
        <w:t>ODI</w:t>
      </w:r>
      <w:r w:rsidRPr="0021756B">
        <w:t>＞</w:t>
      </w:r>
      <w:r w:rsidRPr="0021756B">
        <w:t>0.70</w:t>
      </w:r>
      <w:r w:rsidRPr="0021756B">
        <w:t>区域占</w:t>
      </w:r>
      <w:r w:rsidRPr="0021756B">
        <w:t>15.89%</w:t>
      </w:r>
      <w:r w:rsidRPr="0021756B">
        <w:t>，说明采区整体扰动水平处于中等程度，但局部区域存在较明显的含水层扰动风险。该结果能够为工作面边界调整、煤柱参数设置和重点区域复核提供依据，使覆岩扰动评价不再停留于方案形成后的专项校核阶段，而是前置参与采区规划方案生成过程。现场对应性验证结果表明，测线位置处</w:t>
      </w:r>
      <w:r w:rsidRPr="0021756B">
        <w:t>ODI</w:t>
      </w:r>
      <w:r w:rsidRPr="0021756B">
        <w:t>值与实测重破坏高度总体呈一致增大趋势，说明</w:t>
      </w:r>
      <w:r w:rsidRPr="0021756B">
        <w:t>ODI</w:t>
      </w:r>
      <w:r w:rsidRPr="0021756B">
        <w:t>评价结果能够在一定程度上反映覆岩破坏强度的空间变化特征。但受现场测线数量和探测范围限制，该验证结果主要体现趋势一致性，尚不足以支撑严格统计意义上的充分验证，后续仍需结合更多钻孔窥视、地质雷达、矿压监测和水文观测数据进一步校核。</w:t>
      </w:r>
    </w:p>
    <w:p w14:paraId="7510C791" w14:textId="77777777" w:rsidR="0021756B" w:rsidRPr="0021756B" w:rsidRDefault="0021756B" w:rsidP="0021756B">
      <w:pPr>
        <w:pStyle w:val="100"/>
        <w:ind w:firstLine="420"/>
      </w:pPr>
      <w:r w:rsidRPr="0021756B">
        <w:t>从采区规划结果看，不同目标偏好方案呈现出明显差异。资源回收优先方案覆盖率最高，为</w:t>
      </w:r>
      <w:r w:rsidRPr="0021756B">
        <w:t>98.52%</w:t>
      </w:r>
      <w:r w:rsidRPr="0021756B">
        <w:t>，能够较充分利用有效布置域和煤厚资源；工程效率优先方案覆盖率为</w:t>
      </w:r>
      <w:r w:rsidRPr="0021756B">
        <w:t>89.34%</w:t>
      </w:r>
      <w:r w:rsidRPr="0021756B">
        <w:t>，工作面形态较规整，便于采掘接续和生产组织；低扰动优先方案覆盖率为</w:t>
      </w:r>
      <w:r w:rsidRPr="0021756B">
        <w:t>80.67%</w:t>
      </w:r>
      <w:r w:rsidRPr="0021756B">
        <w:t>，其</w:t>
      </w:r>
      <w:r w:rsidRPr="0021756B">
        <w:t>ODI</w:t>
      </w:r>
      <w:r w:rsidRPr="0021756B">
        <w:t>均值和</w:t>
      </w:r>
      <w:r w:rsidRPr="0021756B">
        <w:t>P90</w:t>
      </w:r>
      <w:r w:rsidRPr="0021756B">
        <w:t>分别为</w:t>
      </w:r>
      <w:r w:rsidRPr="0021756B">
        <w:t>0.4416</w:t>
      </w:r>
      <w:r w:rsidRPr="0021756B">
        <w:t>和</w:t>
      </w:r>
      <w:r w:rsidRPr="0021756B">
        <w:t>0.6353</w:t>
      </w:r>
      <w:r w:rsidRPr="0021756B">
        <w:t>，表明该方案在降低工作面覆盖范围内整体扰动水平和高分位扰动风险方面具有优势。需要指出的是，低扰动优先方案通过避让扰动较高区域提高了安全适应性，但其覆盖率低于资源回收优先方案，说明扰动控制与资源回收之间存在一定权衡关系。工程应用中，若采区含水层保护要求较高，可优先采用低扰动方案；若资源回收任务更强，则需在资源回收优先方案基础上对高扰动叠置区进行专项复核和局部边界调整。</w:t>
      </w:r>
    </w:p>
    <w:p w14:paraId="1FC4F612" w14:textId="77777777" w:rsidR="0021756B" w:rsidRPr="0021756B" w:rsidRDefault="0021756B" w:rsidP="0021756B">
      <w:pPr>
        <w:pStyle w:val="100"/>
        <w:ind w:firstLine="420"/>
      </w:pPr>
      <w:r w:rsidRPr="0021756B">
        <w:t>从采掘接续和经济分析结果看，系统能够进一步评价规划方案在生产组织和经济收益方面的可实施性。采掘接续结果表明，系统可根据工作面推进长度、推进速度和计划周期输出接续计划、产量序列和风险变化曲线，用于识别生产组织过程中的风险集中时段。经济分析结果显示，当前方案总工期</w:t>
      </w:r>
      <w:r w:rsidRPr="0021756B">
        <w:lastRenderedPageBreak/>
        <w:t>为</w:t>
      </w:r>
      <w:r w:rsidRPr="0021756B">
        <w:t>136</w:t>
      </w:r>
      <w:r w:rsidRPr="0021756B">
        <w:t>个月，目标产能为</w:t>
      </w:r>
      <w:r w:rsidRPr="0021756B">
        <w:t>500</w:t>
      </w:r>
      <w:r w:rsidRPr="0021756B">
        <w:t>万</w:t>
      </w:r>
      <w:r w:rsidRPr="0021756B">
        <w:t>t/a</w:t>
      </w:r>
      <w:r w:rsidRPr="0021756B">
        <w:t>，回收期为</w:t>
      </w:r>
      <w:r w:rsidRPr="0021756B">
        <w:t>10</w:t>
      </w:r>
      <w:r w:rsidRPr="0021756B">
        <w:t>个月，单位成本为</w:t>
      </w:r>
      <w:r w:rsidRPr="0021756B">
        <w:t>324.7</w:t>
      </w:r>
      <w:r w:rsidRPr="0021756B">
        <w:t>元</w:t>
      </w:r>
      <w:r w:rsidRPr="0021756B">
        <w:t>/t</w:t>
      </w:r>
      <w:r w:rsidRPr="0021756B">
        <w:t>，同时识别出</w:t>
      </w:r>
      <w:r w:rsidRPr="0021756B">
        <w:t>40</w:t>
      </w:r>
      <w:r w:rsidRPr="0021756B">
        <w:t>个高风险月，说明方案虽然具有较好的经济收益，但仍需在实施过程中关注风险时段对生产组织、治理成本和安全管理的影响。由于煤价、成本、初始投资、折现率和风险治理费用具有明显动态性，文中经济指标主要用于验证系统对方案现金流测算、风险联动分析和经济对比的能力，不应直接作为矿井实际经济收益的最终结论。</w:t>
      </w:r>
    </w:p>
    <w:p w14:paraId="6220D5B2" w14:textId="77777777" w:rsidR="0021756B" w:rsidRPr="0021756B" w:rsidRDefault="0021756B" w:rsidP="0021756B">
      <w:pPr>
        <w:pStyle w:val="100"/>
        <w:ind w:firstLine="420"/>
      </w:pPr>
      <w:r w:rsidRPr="0021756B">
        <w:t>权重和阈值设置对系统输出结果具有一定影响。本文在含水层扰动场景下提高裂隙发育响应权重，能够增强</w:t>
      </w:r>
      <w:r w:rsidRPr="0021756B">
        <w:t>ODI</w:t>
      </w:r>
      <w:r w:rsidRPr="0021756B">
        <w:t>对导水裂隙带发育、隔水层削弱和含水层贯通风险的敏感性，使方案生成更倾向于避让裂隙发育强烈区域；若降低裂隙发育响应权重或提高资源回收目标权重，则可能提高方案覆盖率，但会削弱含水层保护约束。</w:t>
      </w:r>
      <w:r w:rsidRPr="0021756B">
        <w:t>ODI</w:t>
      </w:r>
      <w:r w:rsidRPr="0021756B">
        <w:t>等级阈值和</w:t>
      </w:r>
      <w:r w:rsidRPr="0021756B">
        <w:t>ODI</w:t>
      </w:r>
      <w:r w:rsidRPr="0021756B">
        <w:t>＞</w:t>
      </w:r>
      <w:r w:rsidRPr="0021756B">
        <w:t>0.70</w:t>
      </w:r>
      <w:r w:rsidRPr="0021756B">
        <w:t>高扰动统计阈值主要用于将连续扰动结果转化为规划控制依据，实际应用中应结合不同矿井的含水层层位、隔水层厚度、覆岩破坏实测结果和安全保护目标进行修正。因此，本文提出的权重和阈值不宜作为固定经验参数直接套用，而应作为系统可调整参数服务于不同工程场景。</w:t>
      </w:r>
    </w:p>
    <w:p w14:paraId="20B3009B" w14:textId="77777777" w:rsidR="0021756B" w:rsidRPr="0021756B" w:rsidRDefault="0021756B" w:rsidP="0021756B">
      <w:pPr>
        <w:pStyle w:val="100"/>
        <w:ind w:firstLine="420"/>
      </w:pPr>
      <w:r w:rsidRPr="0021756B">
        <w:t>综合来看，本文系统的应用价值主要体现在</w:t>
      </w:r>
      <w:r w:rsidRPr="0021756B">
        <w:t>3</w:t>
      </w:r>
      <w:r w:rsidRPr="0021756B">
        <w:t>个方面。首先，系统实现了地质资料、扰动评价结果和采区规划参数的统一组织，使多源数据能够在同一空间框架下参与方案生成。其次，系统将</w:t>
      </w:r>
      <w:r w:rsidRPr="0021756B">
        <w:t>ODI</w:t>
      </w:r>
      <w:r w:rsidRPr="0021756B">
        <w:t>扰动评价结果转化为采区规划约束，使含水层扰动风险能够在工作面布置阶段被识别、避让和复核。再次，系统引入采掘接续和经济分析结果，对规划方案进行生产组织和经济效益评价，使方案优选从</w:t>
      </w:r>
      <w:r w:rsidRPr="0021756B">
        <w:t>“</w:t>
      </w:r>
      <w:r w:rsidRPr="0021756B">
        <w:t>空间可布置</w:t>
      </w:r>
      <w:r w:rsidRPr="0021756B">
        <w:t>”</w:t>
      </w:r>
      <w:r w:rsidRPr="0021756B">
        <w:t>进一步扩展为</w:t>
      </w:r>
      <w:r w:rsidRPr="0021756B">
        <w:t>“</w:t>
      </w:r>
      <w:r w:rsidRPr="0021756B">
        <w:t>安全可控、接续可行、经济合理</w:t>
      </w:r>
      <w:r w:rsidRPr="0021756B">
        <w:t>”</w:t>
      </w:r>
      <w:r w:rsidRPr="0021756B">
        <w:t>的综合决策。</w:t>
      </w:r>
    </w:p>
    <w:p w14:paraId="0E2B0637" w14:textId="77777777" w:rsidR="0021756B" w:rsidRPr="0021756B" w:rsidRDefault="0021756B" w:rsidP="0021756B">
      <w:pPr>
        <w:pStyle w:val="100"/>
        <w:ind w:firstLine="420"/>
      </w:pPr>
      <w:r w:rsidRPr="0021756B">
        <w:t>需要说明的是，本文系统目前主要面向采区尺度的方案辅助决策，输出结果主要用于规划阶段的方案比选和风险预判。对于扰动较高区域和含水层敏感区，仍需结合现场水文地质条件、钻孔探查、地质雷达、矿压监测和专项安全评价进行进一步验证。同时，系统中的</w:t>
      </w:r>
      <w:r w:rsidRPr="0021756B">
        <w:t>ODI</w:t>
      </w:r>
      <w:r w:rsidRPr="0021756B">
        <w:t>权重、扰动等级阈值、经济参数和采掘接续参数会受到矿井地质条件、生产计划、市场价格和管理策略影响，后续可结合实时监测数据和生产动态信息，对模型参数和方案评价结果进行动态更新。总体上，工程应用表明，该系统能够为复杂条件下采区规划方案比选、含水层扰动控制、采掘接续组织和经济效益分析提供一体化</w:t>
      </w:r>
      <w:r w:rsidRPr="0021756B">
        <w:t>技术支撑。</w:t>
      </w:r>
    </w:p>
    <w:p w14:paraId="239A1F88" w14:textId="77777777" w:rsidR="00694DA6" w:rsidRPr="00DF00E8" w:rsidRDefault="00694DA6" w:rsidP="008A2C33">
      <w:pPr>
        <w:pStyle w:val="11"/>
      </w:pPr>
      <w:r w:rsidRPr="00DF00E8">
        <w:t xml:space="preserve">4 </w:t>
      </w:r>
      <w:r w:rsidR="00207F0C" w:rsidRPr="00207F0C">
        <w:t>结</w:t>
      </w:r>
      <w:r w:rsidR="003E6DCB">
        <w:rPr>
          <w:rFonts w:hint="eastAsia"/>
        </w:rPr>
        <w:t xml:space="preserve">  </w:t>
      </w:r>
      <w:r w:rsidR="00207F0C" w:rsidRPr="00207F0C">
        <w:t>论</w:t>
      </w:r>
    </w:p>
    <w:p w14:paraId="6AB87D0B" w14:textId="77777777" w:rsidR="0021756B" w:rsidRPr="0021756B" w:rsidRDefault="0021756B" w:rsidP="0021756B">
      <w:pPr>
        <w:pStyle w:val="100"/>
        <w:ind w:firstLine="420"/>
      </w:pPr>
      <w:r w:rsidRPr="0021756B">
        <w:t>针对传统采区规划中地质分析、覆岩扰动评价、工作面布置、采掘接续和经济分析相对分散，覆岩扰动结果多在方案形成后进行专项校核、易导致工作面边界和煤柱参数反复调整的问题，本文构建了多场景覆岩扰动综合评估与采区规划协同调控系统，并以敏东一矿南一盘区西翼采区为工程对象开展应用分析，得到如下结论。</w:t>
      </w:r>
    </w:p>
    <w:p w14:paraId="42A20AA1" w14:textId="77777777" w:rsidR="0021756B" w:rsidRPr="0021756B" w:rsidRDefault="0021756B" w:rsidP="0021756B">
      <w:pPr>
        <w:pStyle w:val="100"/>
        <w:ind w:firstLine="420"/>
      </w:pPr>
      <w:r w:rsidRPr="0021756B">
        <w:t>（</w:t>
      </w:r>
      <w:r w:rsidRPr="0021756B">
        <w:t>1</w:t>
      </w:r>
      <w:r w:rsidRPr="0021756B">
        <w:t>）构建了面向采区规划的多场景覆岩扰动综合评估与协同调控系统。系统按照</w:t>
      </w:r>
      <w:r w:rsidRPr="0021756B">
        <w:t>“</w:t>
      </w:r>
      <w:r w:rsidRPr="0021756B">
        <w:t>参数导入</w:t>
      </w:r>
      <w:r w:rsidRPr="0021756B">
        <w:t>—</w:t>
      </w:r>
      <w:r w:rsidRPr="0021756B">
        <w:t>核心功能计算</w:t>
      </w:r>
      <w:r w:rsidRPr="0021756B">
        <w:t>—</w:t>
      </w:r>
      <w:r w:rsidRPr="0021756B">
        <w:t>结果输出</w:t>
      </w:r>
      <w:r w:rsidRPr="0021756B">
        <w:t>”</w:t>
      </w:r>
      <w:r w:rsidRPr="0021756B">
        <w:t>的逻辑进行设计，将钻孔与地质资料、采区边界、生产组织与工程参数统一纳入系统输入，通过地质参数分析、多场景覆岩扰动综合评价、采区规划、协同调控、采掘接续和经济分析等功能单元，实现了从基础资料组织到采区方案生成、从扰动风险识别到接续校核和经济评价的连续分析。该系统能够将采区规划由单一空间布置过程扩展为</w:t>
      </w:r>
      <w:r w:rsidRPr="0021756B">
        <w:t>“</w:t>
      </w:r>
      <w:r w:rsidRPr="0021756B">
        <w:t>地质</w:t>
      </w:r>
      <w:r w:rsidRPr="0021756B">
        <w:t>—</w:t>
      </w:r>
      <w:r w:rsidRPr="0021756B">
        <w:t>扰动</w:t>
      </w:r>
      <w:r w:rsidRPr="0021756B">
        <w:t>—</w:t>
      </w:r>
      <w:r w:rsidRPr="0021756B">
        <w:t>规划</w:t>
      </w:r>
      <w:r w:rsidRPr="0021756B">
        <w:t>—</w:t>
      </w:r>
      <w:r w:rsidRPr="0021756B">
        <w:t>接续</w:t>
      </w:r>
      <w:r w:rsidRPr="0021756B">
        <w:t>—</w:t>
      </w:r>
      <w:r w:rsidRPr="0021756B">
        <w:t>经济</w:t>
      </w:r>
      <w:r w:rsidRPr="0021756B">
        <w:t>”</w:t>
      </w:r>
      <w:r w:rsidRPr="0021756B">
        <w:t>多因素协同决策过程。</w:t>
      </w:r>
    </w:p>
    <w:p w14:paraId="5D7E9116" w14:textId="77777777" w:rsidR="0021756B" w:rsidRPr="0021756B" w:rsidRDefault="0021756B" w:rsidP="0021756B">
      <w:pPr>
        <w:pStyle w:val="100"/>
        <w:ind w:firstLine="420"/>
      </w:pPr>
      <w:r w:rsidRPr="0021756B">
        <w:t>（</w:t>
      </w:r>
      <w:r w:rsidRPr="0021756B">
        <w:t>2</w:t>
      </w:r>
      <w:r w:rsidRPr="0021756B">
        <w:t>）建立了以</w:t>
      </w:r>
      <w:r w:rsidRPr="0021756B">
        <w:t>ODI</w:t>
      </w:r>
      <w:r w:rsidRPr="0021756B">
        <w:t>为核心的多场景覆岩扰动图层化约束方法。系统从位移响应、应力响应和裂隙发育响应</w:t>
      </w:r>
      <w:r w:rsidRPr="0021756B">
        <w:t>3</w:t>
      </w:r>
      <w:r w:rsidRPr="0021756B">
        <w:t>个方面提取覆岩扰动特征，通过指标方向统一、归一化处理和场景权重融合，形成</w:t>
      </w:r>
      <w:r w:rsidRPr="0021756B">
        <w:t>0</w:t>
      </w:r>
      <w:r w:rsidRPr="0021756B">
        <w:t>～</w:t>
      </w:r>
      <w:r w:rsidRPr="0021756B">
        <w:t>1</w:t>
      </w:r>
      <w:r w:rsidRPr="0021756B">
        <w:t>之间的覆岩综合扰动指数，并根据不同工程场景调整评价权重。工程应用结果表明，敏东一矿南一盘区西翼采区含水层扰动场景下</w:t>
      </w:r>
      <w:r w:rsidRPr="0021756B">
        <w:t>ODI</w:t>
      </w:r>
      <w:r w:rsidRPr="0021756B">
        <w:t>均值为</w:t>
      </w:r>
      <w:r w:rsidRPr="0021756B">
        <w:t>0.4669</w:t>
      </w:r>
      <w:r w:rsidRPr="0021756B">
        <w:t>，</w:t>
      </w:r>
      <w:r w:rsidRPr="0021756B">
        <w:t>P90</w:t>
      </w:r>
      <w:r w:rsidRPr="0021756B">
        <w:t>为</w:t>
      </w:r>
      <w:r w:rsidRPr="0021756B">
        <w:t>0.7474</w:t>
      </w:r>
      <w:r w:rsidRPr="0021756B">
        <w:t>，</w:t>
      </w:r>
      <w:r w:rsidRPr="0021756B">
        <w:t>ODI</w:t>
      </w:r>
      <w:r w:rsidRPr="0021756B">
        <w:t>＞</w:t>
      </w:r>
      <w:r w:rsidRPr="0021756B">
        <w:t>0.70</w:t>
      </w:r>
      <w:r w:rsidRPr="0021756B">
        <w:t>区域占</w:t>
      </w:r>
      <w:r w:rsidRPr="0021756B">
        <w:t>15.89%</w:t>
      </w:r>
      <w:r w:rsidRPr="0021756B">
        <w:t>，说明研究区整体扰动水平处于中等程度，但局部区域存在较明显的含水层扰动风险。通过扰动等级分区，系统能够将连续</w:t>
      </w:r>
      <w:r w:rsidRPr="0021756B">
        <w:t>ODI</w:t>
      </w:r>
      <w:r w:rsidRPr="0021756B">
        <w:t>结果转化为采区规划可调用的空间约束图层。</w:t>
      </w:r>
    </w:p>
    <w:p w14:paraId="5B90E796" w14:textId="77777777" w:rsidR="0021756B" w:rsidRPr="0021756B" w:rsidRDefault="0021756B" w:rsidP="0021756B">
      <w:pPr>
        <w:pStyle w:val="100"/>
        <w:ind w:firstLine="420"/>
      </w:pPr>
      <w:r w:rsidRPr="0021756B">
        <w:t>（</w:t>
      </w:r>
      <w:r w:rsidRPr="0021756B">
        <w:t>3</w:t>
      </w:r>
      <w:r w:rsidRPr="0021756B">
        <w:t>）提出了</w:t>
      </w:r>
      <w:r w:rsidRPr="0021756B">
        <w:t>ODI</w:t>
      </w:r>
      <w:r w:rsidRPr="0021756B">
        <w:t>约束下候选工作面规则枚举与层级筛选方法。系统在有效布置域、煤厚资源图层和扰动分区基础上，生成工程效率优先、资源回收优先和低扰动优先等不同目标偏好方案。结果表明，资源回收优先方案覆盖率最高，为</w:t>
      </w:r>
      <w:r w:rsidRPr="0021756B">
        <w:t>98.52%</w:t>
      </w:r>
      <w:r w:rsidRPr="0021756B">
        <w:t>；工程效率优先方案覆盖率为</w:t>
      </w:r>
      <w:r w:rsidRPr="0021756B">
        <w:t>89.34%</w:t>
      </w:r>
      <w:r w:rsidRPr="0021756B">
        <w:t>，工作面形态较规整；低扰动优先方案覆盖率为</w:t>
      </w:r>
      <w:r w:rsidRPr="0021756B">
        <w:t>80.67%</w:t>
      </w:r>
      <w:r w:rsidRPr="0021756B">
        <w:t>，其</w:t>
      </w:r>
      <w:r w:rsidRPr="0021756B">
        <w:t>ODI</w:t>
      </w:r>
      <w:r w:rsidRPr="0021756B">
        <w:t>均值和</w:t>
      </w:r>
      <w:r w:rsidRPr="0021756B">
        <w:t>P90</w:t>
      </w:r>
      <w:r w:rsidRPr="0021756B">
        <w:t>分别为</w:t>
      </w:r>
      <w:r w:rsidRPr="0021756B">
        <w:t>0.4416</w:t>
      </w:r>
      <w:r w:rsidRPr="0021756B">
        <w:t>和</w:t>
      </w:r>
      <w:r w:rsidRPr="0021756B">
        <w:t>0.6353</w:t>
      </w:r>
      <w:r w:rsidRPr="0021756B">
        <w:t>，</w:t>
      </w:r>
      <w:r w:rsidR="00AC2A7C" w:rsidRPr="00AC2A7C">
        <w:t>表明方案覆盖范围内整体扰动水平和高分位扰动风险相对较低。</w:t>
      </w:r>
      <w:r w:rsidRPr="0021756B">
        <w:t>上述结果说明，</w:t>
      </w:r>
      <w:r w:rsidR="00AC2A7C" w:rsidRPr="00AC2A7C">
        <w:t>不同目标偏好下，模型可形成差异化采</w:t>
      </w:r>
      <w:r w:rsidR="00AC2A7C" w:rsidRPr="00AC2A7C">
        <w:lastRenderedPageBreak/>
        <w:t>区规划方案</w:t>
      </w:r>
      <w:r w:rsidRPr="0021756B">
        <w:t>，使采区规划由单一方案确定转变为多方案对比和目标权衡过程。</w:t>
      </w:r>
    </w:p>
    <w:p w14:paraId="6111433A" w14:textId="77777777" w:rsidR="0021756B" w:rsidRPr="0021756B" w:rsidRDefault="0021756B" w:rsidP="0021756B">
      <w:pPr>
        <w:pStyle w:val="100"/>
        <w:ind w:firstLine="420"/>
      </w:pPr>
      <w:r w:rsidRPr="0021756B">
        <w:t>（</w:t>
      </w:r>
      <w:r w:rsidRPr="0021756B">
        <w:t>4</w:t>
      </w:r>
      <w:r w:rsidRPr="0021756B">
        <w:t>）实现了采区规划方案与采掘接续、经济分析的联动评价。系统可在采区规划方案基础上进一步输出工作面接续计划、产量序列、</w:t>
      </w:r>
      <w:r w:rsidRPr="0021756B">
        <w:t>ODI</w:t>
      </w:r>
      <w:r w:rsidRPr="0021756B">
        <w:t>风险曲线和工程经济分析结果。工程应用中，系统输出方案总工期为</w:t>
      </w:r>
      <w:r w:rsidRPr="0021756B">
        <w:t>136</w:t>
      </w:r>
      <w:r w:rsidRPr="0021756B">
        <w:t>个月，目标产能为</w:t>
      </w:r>
      <w:r w:rsidRPr="0021756B">
        <w:t>500</w:t>
      </w:r>
      <w:r w:rsidRPr="0021756B">
        <w:t>万</w:t>
      </w:r>
      <w:r w:rsidRPr="0021756B">
        <w:t>t/a</w:t>
      </w:r>
      <w:r w:rsidRPr="0021756B">
        <w:t>，回收期为</w:t>
      </w:r>
      <w:r w:rsidRPr="0021756B">
        <w:t>10</w:t>
      </w:r>
      <w:r w:rsidRPr="0021756B">
        <w:t>个月，单位成本为</w:t>
      </w:r>
      <w:r w:rsidRPr="0021756B">
        <w:t>324.7</w:t>
      </w:r>
      <w:r w:rsidRPr="0021756B">
        <w:t>元</w:t>
      </w:r>
      <w:r w:rsidRPr="0021756B">
        <w:t>/t</w:t>
      </w:r>
      <w:r w:rsidRPr="0021756B">
        <w:t>，并识别出</w:t>
      </w:r>
      <w:r w:rsidRPr="0021756B">
        <w:t>40</w:t>
      </w:r>
      <w:r w:rsidRPr="0021756B">
        <w:t>个高风险月。结果表明，系统不仅能够评价方案的空间布置合理性和扰动风险，还能够进一步分析方案的生产组织连续性、风险集中时段和经济评价指标，为采区规划方案优选提供更完整的决策依据。</w:t>
      </w:r>
    </w:p>
    <w:p w14:paraId="6E4CEAD3" w14:textId="77777777" w:rsidR="0021756B" w:rsidRPr="0021756B" w:rsidRDefault="0021756B" w:rsidP="0021756B">
      <w:pPr>
        <w:pStyle w:val="100"/>
        <w:ind w:firstLine="420"/>
      </w:pPr>
      <w:r w:rsidRPr="0021756B">
        <w:t>（</w:t>
      </w:r>
      <w:r w:rsidRPr="0021756B">
        <w:t>5</w:t>
      </w:r>
      <w:r w:rsidRPr="0021756B">
        <w:t>）本文系统适用于厚煤层、软弱覆岩、含水层敏感区及近距离煤层群等覆岩扰动影响较强的采区规划场景，可为复杂条件下工作面布置、扰动风险避让、采掘接续组织和经济评价提供一体化技术支撑。需要指出的是，系统中</w:t>
      </w:r>
      <w:r w:rsidRPr="0021756B">
        <w:t>ODI</w:t>
      </w:r>
      <w:r w:rsidRPr="0021756B">
        <w:t>权重设置、扰动等级阈值、经济参数和采掘接续参数仍受工程经验、现场条件和生产管理策略影响；现场验证目前主要体现</w:t>
      </w:r>
      <w:r w:rsidRPr="0021756B">
        <w:t>ODI</w:t>
      </w:r>
      <w:r w:rsidRPr="0021756B">
        <w:t>结果与实测覆岩破坏特征的趋势对应关系，尚需结合更多矿井案例、钻孔窥视、地质雷达、矿压监测和水文观测数据进一步校核。后续可结合实时监测数据和生产动态信息，对模型参数、风险阈值和方案评价结果进行动态更新。</w:t>
      </w:r>
    </w:p>
    <w:p w14:paraId="17D989EE" w14:textId="77777777" w:rsidR="00351EC4" w:rsidRPr="00351EC4" w:rsidRDefault="00351EC4" w:rsidP="008A2C33">
      <w:pPr>
        <w:pStyle w:val="11"/>
      </w:pPr>
      <w:r w:rsidRPr="00351EC4">
        <w:t>参考文献</w:t>
      </w:r>
    </w:p>
    <w:p w14:paraId="0F8D2AE2" w14:textId="77777777" w:rsidR="00351EC4" w:rsidRPr="008254D4" w:rsidRDefault="00351EC4" w:rsidP="008254D4">
      <w:pPr>
        <w:pStyle w:val="17"/>
        <w:spacing w:line="280" w:lineRule="exact"/>
        <w:jc w:val="left"/>
        <w:rPr>
          <w:sz w:val="18"/>
          <w:szCs w:val="18"/>
        </w:rPr>
      </w:pPr>
      <w:r>
        <w:rPr>
          <w:sz w:val="18"/>
        </w:rPr>
        <w:t>[1] WU Xuefei, LI Hongxia, WANG Baoli, et al. Review on improvements to the safety level of coal mines by applying intelligent coal mining[J]. Sustainability, 2022, 14(24): 16400. DOI: 10.3390/su142416400.</w:t>
      </w:r>
    </w:p>
    <w:p w14:paraId="35B2D527" w14:textId="77777777" w:rsidR="00351EC4" w:rsidRPr="008254D4" w:rsidRDefault="00351EC4" w:rsidP="008254D4">
      <w:pPr>
        <w:pStyle w:val="17"/>
        <w:spacing w:line="280" w:lineRule="exact"/>
        <w:jc w:val="left"/>
        <w:rPr>
          <w:sz w:val="18"/>
          <w:szCs w:val="18"/>
        </w:rPr>
      </w:pPr>
      <w:r>
        <w:rPr>
          <w:sz w:val="18"/>
        </w:rPr>
        <w:t>[2] WANG Guofa, REN Huaiwei, ZHAO Guorui, et al. Research and practice of intelligent coal mine technology systems in China[J]. International Journal of Coal Science &amp; Technology, 2022, 9(1): 24. DOI: 10.1007/s40789-022-00491-3.</w:t>
      </w:r>
    </w:p>
    <w:p w14:paraId="28A803B9" w14:textId="77777777" w:rsidR="00351EC4" w:rsidRPr="008254D4" w:rsidRDefault="00351EC4" w:rsidP="008254D4">
      <w:pPr>
        <w:pStyle w:val="17"/>
        <w:spacing w:line="280" w:lineRule="exact"/>
        <w:jc w:val="left"/>
        <w:rPr>
          <w:sz w:val="18"/>
          <w:szCs w:val="18"/>
        </w:rPr>
      </w:pPr>
      <w:r>
        <w:rPr>
          <w:sz w:val="18"/>
        </w:rPr>
        <w:t>[3] ZHANG Kexue, KANG Lei, CHEN Xuexi, et al. A review of intelligent unmanned mining current situation and development trend[J]. Energies, 2022, 15(2): 513. DOI: 10.3390/en15020513.</w:t>
      </w:r>
    </w:p>
    <w:p w14:paraId="50A39FC8" w14:textId="77777777" w:rsidR="00351EC4" w:rsidRPr="008254D4" w:rsidRDefault="00351EC4" w:rsidP="008254D4">
      <w:pPr>
        <w:pStyle w:val="17"/>
        <w:spacing w:line="280" w:lineRule="exact"/>
        <w:jc w:val="left"/>
        <w:rPr>
          <w:sz w:val="18"/>
          <w:szCs w:val="18"/>
        </w:rPr>
      </w:pPr>
      <w:r>
        <w:rPr>
          <w:sz w:val="18"/>
        </w:rPr>
        <w:t xml:space="preserve">[4] </w:t>
      </w:r>
      <w:r>
        <w:rPr>
          <w:sz w:val="18"/>
        </w:rPr>
        <w:t>许家林</w:t>
      </w:r>
      <w:r>
        <w:rPr>
          <w:sz w:val="18"/>
        </w:rPr>
        <w:t xml:space="preserve">. </w:t>
      </w:r>
      <w:r>
        <w:rPr>
          <w:sz w:val="18"/>
        </w:rPr>
        <w:t>煤矿绿色开采</w:t>
      </w:r>
      <w:r>
        <w:rPr>
          <w:sz w:val="18"/>
        </w:rPr>
        <w:t>20</w:t>
      </w:r>
      <w:r>
        <w:rPr>
          <w:sz w:val="18"/>
        </w:rPr>
        <w:t>年研究及进展</w:t>
      </w:r>
      <w:r>
        <w:rPr>
          <w:sz w:val="18"/>
        </w:rPr>
        <w:t xml:space="preserve">[J]. </w:t>
      </w:r>
      <w:r>
        <w:rPr>
          <w:sz w:val="18"/>
        </w:rPr>
        <w:t>煤炭科学技术</w:t>
      </w:r>
      <w:r>
        <w:rPr>
          <w:sz w:val="18"/>
        </w:rPr>
        <w:t>, 2020, 48(9): 1-15. XU Jialin. Twenty years of research and progress in green mining of coal mines[J]. Coal Science and Technology, 2020, 48(9): 1-15. DOI: 10.13199/j.cnki.cst.2020.09.001.</w:t>
      </w:r>
    </w:p>
    <w:p w14:paraId="303591C0" w14:textId="77777777" w:rsidR="00351EC4" w:rsidRPr="008254D4" w:rsidRDefault="00351EC4" w:rsidP="008254D4">
      <w:pPr>
        <w:pStyle w:val="17"/>
        <w:spacing w:line="280" w:lineRule="exact"/>
        <w:jc w:val="left"/>
        <w:rPr>
          <w:sz w:val="18"/>
          <w:szCs w:val="18"/>
        </w:rPr>
      </w:pPr>
      <w:r>
        <w:rPr>
          <w:sz w:val="18"/>
        </w:rPr>
        <w:t xml:space="preserve">[5] </w:t>
      </w:r>
      <w:r>
        <w:rPr>
          <w:sz w:val="18"/>
        </w:rPr>
        <w:t>王国法</w:t>
      </w:r>
      <w:r>
        <w:rPr>
          <w:sz w:val="18"/>
        </w:rPr>
        <w:t xml:space="preserve">, </w:t>
      </w:r>
      <w:r>
        <w:rPr>
          <w:sz w:val="18"/>
        </w:rPr>
        <w:t>杜毅博</w:t>
      </w:r>
      <w:r>
        <w:rPr>
          <w:sz w:val="18"/>
        </w:rPr>
        <w:t xml:space="preserve">. </w:t>
      </w:r>
      <w:r>
        <w:rPr>
          <w:sz w:val="18"/>
        </w:rPr>
        <w:t>煤矿智能化标准体系框架与建设思路</w:t>
      </w:r>
      <w:r>
        <w:rPr>
          <w:sz w:val="18"/>
        </w:rPr>
        <w:t xml:space="preserve">[J]. </w:t>
      </w:r>
      <w:r>
        <w:rPr>
          <w:sz w:val="18"/>
        </w:rPr>
        <w:t>煤炭科学技术</w:t>
      </w:r>
      <w:r>
        <w:rPr>
          <w:sz w:val="18"/>
        </w:rPr>
        <w:t xml:space="preserve">, 2020, 48(1): 1-9. WANG Guofa, </w:t>
      </w:r>
      <w:r>
        <w:rPr>
          <w:sz w:val="18"/>
        </w:rPr>
        <w:t>DU Yibo. Framework and construction ideas of intelligent coal mine standard system[J]. Coal Science and Technology, 2020, 48(1): 1-9. DOI: 10.13199/j.cnki.cst.2020.01.001.</w:t>
      </w:r>
    </w:p>
    <w:p w14:paraId="12254147" w14:textId="77777777" w:rsidR="00351EC4" w:rsidRPr="008254D4" w:rsidRDefault="00351EC4" w:rsidP="008254D4">
      <w:pPr>
        <w:pStyle w:val="17"/>
        <w:spacing w:line="280" w:lineRule="exact"/>
        <w:jc w:val="left"/>
        <w:rPr>
          <w:sz w:val="18"/>
          <w:szCs w:val="18"/>
        </w:rPr>
      </w:pPr>
      <w:r>
        <w:rPr>
          <w:sz w:val="18"/>
        </w:rPr>
        <w:t xml:space="preserve">[6] </w:t>
      </w:r>
      <w:r>
        <w:rPr>
          <w:sz w:val="18"/>
        </w:rPr>
        <w:t>王国法</w:t>
      </w:r>
      <w:r>
        <w:rPr>
          <w:sz w:val="18"/>
        </w:rPr>
        <w:t xml:space="preserve">, </w:t>
      </w:r>
      <w:r>
        <w:rPr>
          <w:sz w:val="18"/>
        </w:rPr>
        <w:t>任怀伟</w:t>
      </w:r>
      <w:r>
        <w:rPr>
          <w:sz w:val="18"/>
        </w:rPr>
        <w:t xml:space="preserve">, </w:t>
      </w:r>
      <w:r>
        <w:rPr>
          <w:sz w:val="18"/>
        </w:rPr>
        <w:t>庞义辉</w:t>
      </w:r>
      <w:r>
        <w:rPr>
          <w:sz w:val="18"/>
        </w:rPr>
        <w:t xml:space="preserve">, </w:t>
      </w:r>
      <w:r>
        <w:rPr>
          <w:sz w:val="18"/>
        </w:rPr>
        <w:t>等</w:t>
      </w:r>
      <w:r>
        <w:rPr>
          <w:sz w:val="18"/>
        </w:rPr>
        <w:t xml:space="preserve">. </w:t>
      </w:r>
      <w:r>
        <w:rPr>
          <w:sz w:val="18"/>
        </w:rPr>
        <w:t>煤矿智能化</w:t>
      </w:r>
      <w:r>
        <w:rPr>
          <w:sz w:val="18"/>
        </w:rPr>
        <w:t>(</w:t>
      </w:r>
      <w:r>
        <w:rPr>
          <w:sz w:val="18"/>
        </w:rPr>
        <w:t>初级阶段</w:t>
      </w:r>
      <w:r>
        <w:rPr>
          <w:sz w:val="18"/>
        </w:rPr>
        <w:t>)</w:t>
      </w:r>
      <w:r>
        <w:rPr>
          <w:sz w:val="18"/>
        </w:rPr>
        <w:t>技术体系研究与工程进展</w:t>
      </w:r>
      <w:r>
        <w:rPr>
          <w:sz w:val="18"/>
        </w:rPr>
        <w:t xml:space="preserve">[J]. </w:t>
      </w:r>
      <w:r>
        <w:rPr>
          <w:sz w:val="18"/>
        </w:rPr>
        <w:t>煤炭科学技术</w:t>
      </w:r>
      <w:r>
        <w:rPr>
          <w:sz w:val="18"/>
        </w:rPr>
        <w:t>, 2020, 48(7): 1-27. WANG Guofa, REN Huaiwei, PANG Yihui, et al. Research and engineering progress of the technical system for intelligent coal mines at the primary stage[J]. Coal Science and Technology, 2020, 48(7): 1-27. DOI: 10.13199/j.cnki.cst.2020.07.001.</w:t>
      </w:r>
    </w:p>
    <w:p w14:paraId="3A46020E" w14:textId="77777777" w:rsidR="00351EC4" w:rsidRPr="008254D4" w:rsidRDefault="00351EC4" w:rsidP="008254D4">
      <w:pPr>
        <w:pStyle w:val="17"/>
        <w:spacing w:line="280" w:lineRule="exact"/>
        <w:jc w:val="left"/>
        <w:rPr>
          <w:sz w:val="18"/>
          <w:szCs w:val="18"/>
        </w:rPr>
      </w:pPr>
      <w:r>
        <w:rPr>
          <w:sz w:val="18"/>
        </w:rPr>
        <w:t xml:space="preserve">[7] </w:t>
      </w:r>
      <w:r>
        <w:rPr>
          <w:sz w:val="18"/>
        </w:rPr>
        <w:t>李首滨</w:t>
      </w:r>
      <w:r>
        <w:rPr>
          <w:sz w:val="18"/>
        </w:rPr>
        <w:t xml:space="preserve">. </w:t>
      </w:r>
      <w:r>
        <w:rPr>
          <w:sz w:val="18"/>
        </w:rPr>
        <w:t>智能化开采研究进展与发展趋势</w:t>
      </w:r>
      <w:r>
        <w:rPr>
          <w:sz w:val="18"/>
        </w:rPr>
        <w:t xml:space="preserve">[J]. </w:t>
      </w:r>
      <w:r>
        <w:rPr>
          <w:sz w:val="18"/>
        </w:rPr>
        <w:t>煤炭科学技术</w:t>
      </w:r>
      <w:r>
        <w:rPr>
          <w:sz w:val="18"/>
        </w:rPr>
        <w:t>, 2019, 47(10): 102-110. LI Shoubin. Research progress and development trend of intelligent mining[J]. Coal Science and Technology, 2019, 47(10): 102-110. DOI: 10.13199/j.cnki.cst.2019.10.012.</w:t>
      </w:r>
    </w:p>
    <w:p w14:paraId="2AC9B4F2" w14:textId="77777777" w:rsidR="00351EC4" w:rsidRPr="008254D4" w:rsidRDefault="00351EC4" w:rsidP="008254D4">
      <w:pPr>
        <w:pStyle w:val="17"/>
        <w:spacing w:line="280" w:lineRule="exact"/>
        <w:jc w:val="left"/>
        <w:rPr>
          <w:sz w:val="18"/>
          <w:szCs w:val="18"/>
        </w:rPr>
      </w:pPr>
      <w:r>
        <w:rPr>
          <w:sz w:val="18"/>
        </w:rPr>
        <w:t xml:space="preserve">[8] </w:t>
      </w:r>
      <w:r>
        <w:rPr>
          <w:sz w:val="18"/>
        </w:rPr>
        <w:t>王存飞</w:t>
      </w:r>
      <w:r>
        <w:rPr>
          <w:sz w:val="18"/>
        </w:rPr>
        <w:t xml:space="preserve">, </w:t>
      </w:r>
      <w:r>
        <w:rPr>
          <w:sz w:val="18"/>
        </w:rPr>
        <w:t>荣耀</w:t>
      </w:r>
      <w:r>
        <w:rPr>
          <w:sz w:val="18"/>
        </w:rPr>
        <w:t xml:space="preserve">. </w:t>
      </w:r>
      <w:r>
        <w:rPr>
          <w:sz w:val="18"/>
        </w:rPr>
        <w:t>透明工作面的概念、架构与关键技术</w:t>
      </w:r>
      <w:r>
        <w:rPr>
          <w:sz w:val="18"/>
        </w:rPr>
        <w:t xml:space="preserve">[J]. </w:t>
      </w:r>
      <w:r>
        <w:rPr>
          <w:sz w:val="18"/>
        </w:rPr>
        <w:t>煤炭科学技术</w:t>
      </w:r>
      <w:r>
        <w:rPr>
          <w:sz w:val="18"/>
        </w:rPr>
        <w:t>, 2019, 47(7): 156-163. WANG Cunfei, RONG Yao. Concept, architecture and key technologies of transparent working face[J]. Coal Science and Technology, 2019, 47(7): 156-163. DOI: 10.13199/j.cnki.cst.2019.07.019.</w:t>
      </w:r>
    </w:p>
    <w:p w14:paraId="172F63EF" w14:textId="77777777" w:rsidR="00351EC4" w:rsidRPr="008254D4" w:rsidRDefault="00351EC4" w:rsidP="008254D4">
      <w:pPr>
        <w:pStyle w:val="17"/>
        <w:spacing w:line="280" w:lineRule="exact"/>
        <w:jc w:val="left"/>
        <w:rPr>
          <w:sz w:val="18"/>
          <w:szCs w:val="18"/>
        </w:rPr>
      </w:pPr>
      <w:r>
        <w:rPr>
          <w:sz w:val="18"/>
        </w:rPr>
        <w:t xml:space="preserve">[9] </w:t>
      </w:r>
      <w:r>
        <w:rPr>
          <w:sz w:val="18"/>
        </w:rPr>
        <w:t>程建远</w:t>
      </w:r>
      <w:r>
        <w:rPr>
          <w:sz w:val="18"/>
        </w:rPr>
        <w:t xml:space="preserve">, </w:t>
      </w:r>
      <w:r>
        <w:rPr>
          <w:sz w:val="18"/>
        </w:rPr>
        <w:t>朱梦博</w:t>
      </w:r>
      <w:r>
        <w:rPr>
          <w:sz w:val="18"/>
        </w:rPr>
        <w:t xml:space="preserve">, </w:t>
      </w:r>
      <w:r>
        <w:rPr>
          <w:sz w:val="18"/>
        </w:rPr>
        <w:t>王云宏</w:t>
      </w:r>
      <w:r>
        <w:rPr>
          <w:sz w:val="18"/>
        </w:rPr>
        <w:t xml:space="preserve">, </w:t>
      </w:r>
      <w:r>
        <w:rPr>
          <w:sz w:val="18"/>
        </w:rPr>
        <w:t>等</w:t>
      </w:r>
      <w:r>
        <w:rPr>
          <w:sz w:val="18"/>
        </w:rPr>
        <w:t xml:space="preserve">. </w:t>
      </w:r>
      <w:r>
        <w:rPr>
          <w:sz w:val="18"/>
        </w:rPr>
        <w:t>煤炭智能精准开采工作面地质模型梯级构建及其关键技术</w:t>
      </w:r>
      <w:r>
        <w:rPr>
          <w:sz w:val="18"/>
        </w:rPr>
        <w:t xml:space="preserve">[J]. </w:t>
      </w:r>
      <w:r>
        <w:rPr>
          <w:sz w:val="18"/>
        </w:rPr>
        <w:t>煤炭学报</w:t>
      </w:r>
      <w:r>
        <w:rPr>
          <w:sz w:val="18"/>
        </w:rPr>
        <w:t>, 2019, 44(8): 2285-2295. CHENG Jianyuan, ZHU Mengbo, WANG Yunhong, et al. Hierarchical construction of geological models for intelligent precise coal mining working faces and its key technologies[J]. Journal of China Coal Society, 2019, 44(8): 2285-2295. DOI: 10.13225/j.cnki.jccs.KJ19.0510.</w:t>
      </w:r>
    </w:p>
    <w:p w14:paraId="10198E43" w14:textId="77777777" w:rsidR="00351EC4" w:rsidRPr="008254D4" w:rsidRDefault="00351EC4" w:rsidP="008254D4">
      <w:pPr>
        <w:pStyle w:val="17"/>
        <w:spacing w:line="280" w:lineRule="exact"/>
        <w:jc w:val="left"/>
        <w:rPr>
          <w:sz w:val="18"/>
          <w:szCs w:val="18"/>
        </w:rPr>
      </w:pPr>
      <w:r>
        <w:rPr>
          <w:sz w:val="18"/>
        </w:rPr>
        <w:t xml:space="preserve">[10] </w:t>
      </w:r>
      <w:r>
        <w:rPr>
          <w:sz w:val="18"/>
        </w:rPr>
        <w:t>刘万里</w:t>
      </w:r>
      <w:r>
        <w:rPr>
          <w:sz w:val="18"/>
        </w:rPr>
        <w:t xml:space="preserve">, </w:t>
      </w:r>
      <w:r>
        <w:rPr>
          <w:sz w:val="18"/>
        </w:rPr>
        <w:t>张学亮</w:t>
      </w:r>
      <w:r>
        <w:rPr>
          <w:sz w:val="18"/>
        </w:rPr>
        <w:t xml:space="preserve">, </w:t>
      </w:r>
      <w:r>
        <w:rPr>
          <w:sz w:val="18"/>
        </w:rPr>
        <w:t>王世博</w:t>
      </w:r>
      <w:r>
        <w:rPr>
          <w:sz w:val="18"/>
        </w:rPr>
        <w:t xml:space="preserve">. </w:t>
      </w:r>
      <w:r>
        <w:rPr>
          <w:sz w:val="18"/>
        </w:rPr>
        <w:t>采煤工作面煤层三维模型构建及动态修正技术</w:t>
      </w:r>
      <w:r>
        <w:rPr>
          <w:sz w:val="18"/>
        </w:rPr>
        <w:t xml:space="preserve">[J]. </w:t>
      </w:r>
      <w:r>
        <w:rPr>
          <w:sz w:val="18"/>
        </w:rPr>
        <w:t>煤炭学报</w:t>
      </w:r>
      <w:r>
        <w:rPr>
          <w:sz w:val="18"/>
        </w:rPr>
        <w:t>, 2020, 45(6): 1973-1983. LIU Wanli, ZHANG Xueliang, WANG Shibo. Construction and dynamic correction technology of a three-dimensional coal seam model for coal mining face[J]. Journal of China Coal Society, 2020, 45(6): 1973-1983. DOI: 10.13225/j.cnki.jccs.ZN20.0364.</w:t>
      </w:r>
    </w:p>
    <w:p w14:paraId="3F7349ED" w14:textId="77777777" w:rsidR="00351EC4" w:rsidRPr="008254D4" w:rsidRDefault="00351EC4" w:rsidP="008254D4">
      <w:pPr>
        <w:pStyle w:val="17"/>
        <w:spacing w:line="280" w:lineRule="exact"/>
        <w:jc w:val="left"/>
        <w:rPr>
          <w:sz w:val="18"/>
          <w:szCs w:val="18"/>
        </w:rPr>
      </w:pPr>
      <w:r>
        <w:rPr>
          <w:sz w:val="18"/>
        </w:rPr>
        <w:t>[11] YANG Yi, LI Yingchun, WANG Lujun, et al. On strata damage and stress disturbance induced by coal mining based on physical similarity simulation experiments[J]. Scientific Reports, 2023, 13(1): 15458. DOI: 10.1038/s41598-023-42148-4.</w:t>
      </w:r>
    </w:p>
    <w:p w14:paraId="44E7DBAB" w14:textId="77777777" w:rsidR="00351EC4" w:rsidRPr="008254D4" w:rsidRDefault="00351EC4" w:rsidP="008254D4">
      <w:pPr>
        <w:pStyle w:val="17"/>
        <w:spacing w:line="280" w:lineRule="exact"/>
        <w:jc w:val="left"/>
        <w:rPr>
          <w:sz w:val="18"/>
          <w:szCs w:val="18"/>
        </w:rPr>
      </w:pPr>
      <w:r>
        <w:rPr>
          <w:sz w:val="18"/>
        </w:rPr>
        <w:t>[12] REN Yiwei, YUAN Qiang, CHEN Jie, et al. Evolution characteristics of mining-induced fractures in overburden strata under close-multi coal seams mining based on optical fiber monitoring[J]. Engineering Geology, 2024, 343: 107802. DOI: 10.1016/j.enggeo.2024.107802.</w:t>
      </w:r>
    </w:p>
    <w:p w14:paraId="0DE30F68" w14:textId="77777777" w:rsidR="00351EC4" w:rsidRPr="008254D4" w:rsidRDefault="00351EC4" w:rsidP="008254D4">
      <w:pPr>
        <w:pStyle w:val="17"/>
        <w:spacing w:line="280" w:lineRule="exact"/>
        <w:jc w:val="left"/>
        <w:rPr>
          <w:sz w:val="18"/>
          <w:szCs w:val="18"/>
        </w:rPr>
      </w:pPr>
      <w:r>
        <w:rPr>
          <w:sz w:val="18"/>
        </w:rPr>
        <w:t xml:space="preserve">[13] YANG Xiao, SHI Longqing, QIU Mei, et al. Spatiotemporal evolution patterns of mining-induced overburden damage based on microseismic event response </w:t>
      </w:r>
      <w:r>
        <w:rPr>
          <w:sz w:val="18"/>
        </w:rPr>
        <w:lastRenderedPageBreak/>
        <w:t>analysis[J]. Journal of Applied Geophysics, 2025, 242: 105876. DOI: 10.1016/j.jappgeo.2025.105876.</w:t>
      </w:r>
    </w:p>
    <w:p w14:paraId="5AD2CBEA" w14:textId="77777777" w:rsidR="00351EC4" w:rsidRPr="008254D4" w:rsidRDefault="00351EC4" w:rsidP="008254D4">
      <w:pPr>
        <w:pStyle w:val="17"/>
        <w:spacing w:line="280" w:lineRule="exact"/>
        <w:jc w:val="left"/>
        <w:rPr>
          <w:sz w:val="18"/>
          <w:szCs w:val="18"/>
        </w:rPr>
      </w:pPr>
      <w:r>
        <w:rPr>
          <w:sz w:val="18"/>
        </w:rPr>
        <w:t>[14] ZHANG Jie, WANG Li, YANG Tao, et al. Study on overburden failure characteristics and ground pressure behavior in shallow coal seam mining underneath the gully[J]. Frontiers in Earth Science, 2024, 12: 1375979. DOI: 10.3389/feart.2024.1375979.</w:t>
      </w:r>
    </w:p>
    <w:p w14:paraId="63E5C69E" w14:textId="77777777" w:rsidR="00351EC4" w:rsidRPr="008254D4" w:rsidRDefault="00351EC4" w:rsidP="008254D4">
      <w:pPr>
        <w:pStyle w:val="17"/>
        <w:spacing w:line="280" w:lineRule="exact"/>
        <w:jc w:val="left"/>
        <w:rPr>
          <w:sz w:val="18"/>
          <w:szCs w:val="18"/>
        </w:rPr>
      </w:pPr>
      <w:r>
        <w:rPr>
          <w:sz w:val="18"/>
        </w:rPr>
        <w:t>[15] CAO Jian, HUANG Qingxiang, GUO Lingfei. Subsidence prediction of overburden strata and ground surface in shallow coal seam mining[J]. Scientific Reports, 2021, 11(1): 18972. DOI: 10.1038/s41598-021-98520-9.</w:t>
      </w:r>
    </w:p>
    <w:p w14:paraId="010189D9" w14:textId="77777777" w:rsidR="00351EC4" w:rsidRPr="008254D4" w:rsidRDefault="00351EC4" w:rsidP="008254D4">
      <w:pPr>
        <w:pStyle w:val="17"/>
        <w:spacing w:line="280" w:lineRule="exact"/>
        <w:jc w:val="left"/>
        <w:rPr>
          <w:sz w:val="18"/>
          <w:szCs w:val="18"/>
        </w:rPr>
      </w:pPr>
      <w:r>
        <w:rPr>
          <w:sz w:val="18"/>
        </w:rPr>
        <w:t>[16] PRAKASH Amar, BHARTI Abhay Kumar, VERMA Aniket. Unearthing underground mining-induced strata disturbance by electrical resistivity tomography interpretation[J]. Environmental &amp; Engineering Geoscience, 2022, 28(4): 361-369. DOI: 10.2113/eeg-d-21-00073.</w:t>
      </w:r>
    </w:p>
    <w:p w14:paraId="3311F345" w14:textId="77777777" w:rsidR="00351EC4" w:rsidRPr="008254D4" w:rsidRDefault="00351EC4" w:rsidP="008254D4">
      <w:pPr>
        <w:pStyle w:val="17"/>
        <w:spacing w:line="280" w:lineRule="exact"/>
        <w:jc w:val="left"/>
        <w:rPr>
          <w:sz w:val="18"/>
          <w:szCs w:val="18"/>
        </w:rPr>
      </w:pPr>
      <w:r>
        <w:rPr>
          <w:sz w:val="18"/>
        </w:rPr>
        <w:t>[17] SHI Xiuchang, ZHANG Jixing. Characteristics of overburden failure and fracture evolution in shallow buried working face with large mining height[J]. Sustainability, 2021, 13(24): 13775. DOI: 10.3390/su132413775.</w:t>
      </w:r>
    </w:p>
    <w:p w14:paraId="52AE62B3" w14:textId="77777777" w:rsidR="00351EC4" w:rsidRPr="008254D4" w:rsidRDefault="00351EC4" w:rsidP="008254D4">
      <w:pPr>
        <w:pStyle w:val="17"/>
        <w:spacing w:line="280" w:lineRule="exact"/>
        <w:jc w:val="left"/>
        <w:rPr>
          <w:sz w:val="18"/>
          <w:szCs w:val="18"/>
        </w:rPr>
      </w:pPr>
      <w:r>
        <w:rPr>
          <w:sz w:val="18"/>
        </w:rPr>
        <w:t>[18] LIU Xiong, ZHENG Lulin, LIU Hao, et al. Evolution of overburden fractures and the water-conducting fracture zone in closely spaced coal mine seams under highly water-rich aquifers[J]. ACS Omega, 2025. DOI: 10.1021/acsomega.5c09774.</w:t>
      </w:r>
    </w:p>
    <w:p w14:paraId="070D610F" w14:textId="77777777" w:rsidR="00351EC4" w:rsidRPr="008254D4" w:rsidRDefault="00351EC4" w:rsidP="008254D4">
      <w:pPr>
        <w:pStyle w:val="17"/>
        <w:spacing w:line="280" w:lineRule="exact"/>
        <w:jc w:val="left"/>
        <w:rPr>
          <w:sz w:val="18"/>
          <w:szCs w:val="18"/>
        </w:rPr>
      </w:pPr>
      <w:r>
        <w:rPr>
          <w:sz w:val="18"/>
        </w:rPr>
        <w:t>[19] XUE Sen, WANG Qiqing, SONG Zhen. Analysis of water-permeable fractured zone in weakly cemented overburden considering rock strain-softening[J]. Scientific Reports, 2026, 16(1): 10776. DOI: 10.1038/s41598-026-45413-4.</w:t>
      </w:r>
    </w:p>
    <w:p w14:paraId="27512729" w14:textId="77777777" w:rsidR="00351EC4" w:rsidRPr="008254D4" w:rsidRDefault="00351EC4" w:rsidP="008254D4">
      <w:pPr>
        <w:pStyle w:val="17"/>
        <w:spacing w:line="280" w:lineRule="exact"/>
        <w:jc w:val="left"/>
        <w:rPr>
          <w:sz w:val="18"/>
          <w:szCs w:val="18"/>
        </w:rPr>
      </w:pPr>
      <w:r>
        <w:rPr>
          <w:sz w:val="18"/>
        </w:rPr>
        <w:t>[20] ZHU Xiaojun, ZHA Feng, GUO Guangli, et al. Mechanical prediction method of strata movement and surface subsidence in backfill-strip mining[J]. Scientific Reports, 2024, 14(1): 31331. DOI: 10.1038/s41598-024-82761-5.</w:t>
      </w:r>
    </w:p>
    <w:p w14:paraId="6F5817E6" w14:textId="77777777" w:rsidR="00351EC4" w:rsidRPr="008254D4" w:rsidRDefault="00351EC4" w:rsidP="008254D4">
      <w:pPr>
        <w:pStyle w:val="17"/>
        <w:spacing w:line="280" w:lineRule="exact"/>
        <w:jc w:val="left"/>
        <w:rPr>
          <w:sz w:val="18"/>
          <w:szCs w:val="18"/>
        </w:rPr>
      </w:pPr>
      <w:r>
        <w:rPr>
          <w:sz w:val="18"/>
        </w:rPr>
        <w:t>[21] KRATZSCH Helmut. Strata movement at the mining horizon[M]//Mining Subsidence Engineering. Berlin, Heidelberg: Springer, 1983: 7-40. DOI: 10.1007/978-3-642-81923-0_2.</w:t>
      </w:r>
    </w:p>
    <w:p w14:paraId="2199C1C0" w14:textId="77777777" w:rsidR="00351EC4" w:rsidRPr="008254D4" w:rsidRDefault="00351EC4" w:rsidP="008254D4">
      <w:pPr>
        <w:pStyle w:val="17"/>
        <w:spacing w:line="280" w:lineRule="exact"/>
        <w:jc w:val="left"/>
        <w:rPr>
          <w:sz w:val="18"/>
          <w:szCs w:val="18"/>
        </w:rPr>
      </w:pPr>
      <w:r>
        <w:rPr>
          <w:sz w:val="18"/>
        </w:rPr>
        <w:t xml:space="preserve">[22] </w:t>
      </w:r>
      <w:r>
        <w:rPr>
          <w:sz w:val="18"/>
        </w:rPr>
        <w:t>徐智敏</w:t>
      </w:r>
      <w:r>
        <w:rPr>
          <w:sz w:val="18"/>
        </w:rPr>
        <w:t xml:space="preserve">, </w:t>
      </w:r>
      <w:r>
        <w:rPr>
          <w:sz w:val="18"/>
        </w:rPr>
        <w:t>孙亚军</w:t>
      </w:r>
      <w:r>
        <w:rPr>
          <w:sz w:val="18"/>
        </w:rPr>
        <w:t xml:space="preserve">, </w:t>
      </w:r>
      <w:r>
        <w:rPr>
          <w:sz w:val="18"/>
        </w:rPr>
        <w:t>高尚</w:t>
      </w:r>
      <w:r>
        <w:rPr>
          <w:sz w:val="18"/>
        </w:rPr>
        <w:t xml:space="preserve">, </w:t>
      </w:r>
      <w:r>
        <w:rPr>
          <w:sz w:val="18"/>
        </w:rPr>
        <w:t>等</w:t>
      </w:r>
      <w:r>
        <w:rPr>
          <w:sz w:val="18"/>
        </w:rPr>
        <w:t xml:space="preserve">. </w:t>
      </w:r>
      <w:r>
        <w:rPr>
          <w:sz w:val="18"/>
        </w:rPr>
        <w:t>干旱矿区采动顶板导水裂隙的演化规律及保水采煤意义</w:t>
      </w:r>
      <w:r>
        <w:rPr>
          <w:sz w:val="18"/>
        </w:rPr>
        <w:t xml:space="preserve">[J]. </w:t>
      </w:r>
      <w:r>
        <w:rPr>
          <w:sz w:val="18"/>
        </w:rPr>
        <w:t>煤炭学报</w:t>
      </w:r>
      <w:r>
        <w:rPr>
          <w:sz w:val="18"/>
        </w:rPr>
        <w:t>, 2019, 44(3): 767-776. XU Zhimin, SUN Yajun, GAO Shang, et al. Evolution law of mining-induced roof water-conducting fractures in arid mining areas and its significance for water-preserved coal mining[J]. Journal of China Coal Society, 2019, 44(3): 767-776. DOI: 10.13225/j.cnki.jccs.2018.6041.</w:t>
      </w:r>
    </w:p>
    <w:p w14:paraId="22AAAB82" w14:textId="77777777" w:rsidR="00351EC4" w:rsidRPr="008254D4" w:rsidRDefault="00351EC4" w:rsidP="008254D4">
      <w:pPr>
        <w:pStyle w:val="17"/>
        <w:spacing w:line="280" w:lineRule="exact"/>
        <w:jc w:val="left"/>
        <w:rPr>
          <w:sz w:val="18"/>
          <w:szCs w:val="18"/>
        </w:rPr>
      </w:pPr>
      <w:r>
        <w:rPr>
          <w:sz w:val="18"/>
        </w:rPr>
        <w:t xml:space="preserve">[23] </w:t>
      </w:r>
      <w:r>
        <w:rPr>
          <w:sz w:val="18"/>
        </w:rPr>
        <w:t>曹志国</w:t>
      </w:r>
      <w:r>
        <w:rPr>
          <w:sz w:val="18"/>
        </w:rPr>
        <w:t xml:space="preserve">, </w:t>
      </w:r>
      <w:r>
        <w:rPr>
          <w:sz w:val="18"/>
        </w:rPr>
        <w:t>鞠金峰</w:t>
      </w:r>
      <w:r>
        <w:rPr>
          <w:sz w:val="18"/>
        </w:rPr>
        <w:t xml:space="preserve">, </w:t>
      </w:r>
      <w:r>
        <w:rPr>
          <w:sz w:val="18"/>
        </w:rPr>
        <w:t>许家林</w:t>
      </w:r>
      <w:r>
        <w:rPr>
          <w:sz w:val="18"/>
        </w:rPr>
        <w:t xml:space="preserve">. </w:t>
      </w:r>
      <w:r>
        <w:rPr>
          <w:sz w:val="18"/>
        </w:rPr>
        <w:t>采动覆岩导水裂隙主通道分布模型及其水流动特性</w:t>
      </w:r>
      <w:r>
        <w:rPr>
          <w:sz w:val="18"/>
        </w:rPr>
        <w:t xml:space="preserve">[J]. </w:t>
      </w:r>
      <w:r>
        <w:rPr>
          <w:sz w:val="18"/>
        </w:rPr>
        <w:t>煤炭学报</w:t>
      </w:r>
      <w:r>
        <w:rPr>
          <w:sz w:val="18"/>
        </w:rPr>
        <w:t xml:space="preserve">, 2019, 44(12): 3719-3728. CAO Zhiguo, JU Jinfeng, XU Jialin. Distribution model of main water-conducting fracture </w:t>
      </w:r>
      <w:r>
        <w:rPr>
          <w:sz w:val="18"/>
        </w:rPr>
        <w:t>channels in mining-induced overburden and its water-flow characteristics[J]. Journal of China Coal Society, 2019, 44(12): 3719-3728. DOI: 10.13225/j.cnki.jccs.SH19.0446.</w:t>
      </w:r>
    </w:p>
    <w:p w14:paraId="08825C04" w14:textId="77777777" w:rsidR="00351EC4" w:rsidRPr="008254D4" w:rsidRDefault="00351EC4" w:rsidP="008254D4">
      <w:pPr>
        <w:pStyle w:val="17"/>
        <w:spacing w:line="280" w:lineRule="exact"/>
        <w:jc w:val="left"/>
        <w:rPr>
          <w:sz w:val="18"/>
          <w:szCs w:val="18"/>
        </w:rPr>
      </w:pPr>
      <w:r>
        <w:rPr>
          <w:sz w:val="18"/>
        </w:rPr>
        <w:t xml:space="preserve">[24] </w:t>
      </w:r>
      <w:r>
        <w:rPr>
          <w:sz w:val="18"/>
        </w:rPr>
        <w:t>郭文兵</w:t>
      </w:r>
      <w:r>
        <w:rPr>
          <w:sz w:val="18"/>
        </w:rPr>
        <w:t xml:space="preserve">, </w:t>
      </w:r>
      <w:r>
        <w:rPr>
          <w:sz w:val="18"/>
        </w:rPr>
        <w:t>娄高中</w:t>
      </w:r>
      <w:r>
        <w:rPr>
          <w:sz w:val="18"/>
        </w:rPr>
        <w:t xml:space="preserve">. </w:t>
      </w:r>
      <w:r>
        <w:rPr>
          <w:sz w:val="18"/>
        </w:rPr>
        <w:t>覆岩破坏充分采动程度定义及判别方法</w:t>
      </w:r>
      <w:r>
        <w:rPr>
          <w:sz w:val="18"/>
        </w:rPr>
        <w:t xml:space="preserve">[J]. </w:t>
      </w:r>
      <w:r>
        <w:rPr>
          <w:sz w:val="18"/>
        </w:rPr>
        <w:t>煤炭学报</w:t>
      </w:r>
      <w:r>
        <w:rPr>
          <w:sz w:val="18"/>
        </w:rPr>
        <w:t>, 2019, 44(3): 755-766. GUO Wenbing, LOU Gaozhong. Definition and discrimination method of full mining degree for overburden failure[J]. Journal of China Coal Society, 2019, 44(3): 755-766. DOI: 10.13225/j.cnki.jccs.2018.6038.</w:t>
      </w:r>
    </w:p>
    <w:p w14:paraId="0C10CB5D" w14:textId="77777777" w:rsidR="00351EC4" w:rsidRPr="008254D4" w:rsidRDefault="00351EC4" w:rsidP="008254D4">
      <w:pPr>
        <w:pStyle w:val="17"/>
        <w:spacing w:line="280" w:lineRule="exact"/>
        <w:jc w:val="left"/>
        <w:rPr>
          <w:sz w:val="18"/>
          <w:szCs w:val="18"/>
        </w:rPr>
      </w:pPr>
      <w:r>
        <w:rPr>
          <w:sz w:val="18"/>
        </w:rPr>
        <w:t xml:space="preserve">[25] </w:t>
      </w:r>
      <w:r>
        <w:rPr>
          <w:sz w:val="18"/>
        </w:rPr>
        <w:t>鞠金峰</w:t>
      </w:r>
      <w:r>
        <w:rPr>
          <w:sz w:val="18"/>
        </w:rPr>
        <w:t xml:space="preserve">, </w:t>
      </w:r>
      <w:r>
        <w:rPr>
          <w:sz w:val="18"/>
        </w:rPr>
        <w:t>马祥</w:t>
      </w:r>
      <w:r>
        <w:rPr>
          <w:sz w:val="18"/>
        </w:rPr>
        <w:t xml:space="preserve">, </w:t>
      </w:r>
      <w:r>
        <w:rPr>
          <w:sz w:val="18"/>
        </w:rPr>
        <w:t>赵富强</w:t>
      </w:r>
      <w:r>
        <w:rPr>
          <w:sz w:val="18"/>
        </w:rPr>
        <w:t xml:space="preserve">, </w:t>
      </w:r>
      <w:r>
        <w:rPr>
          <w:sz w:val="18"/>
        </w:rPr>
        <w:t>等</w:t>
      </w:r>
      <w:r>
        <w:rPr>
          <w:sz w:val="18"/>
        </w:rPr>
        <w:t xml:space="preserve">. </w:t>
      </w:r>
      <w:r>
        <w:rPr>
          <w:sz w:val="18"/>
        </w:rPr>
        <w:t>东胜煤田导水裂缝发育及其分区特征研究</w:t>
      </w:r>
      <w:r>
        <w:rPr>
          <w:sz w:val="18"/>
        </w:rPr>
        <w:t xml:space="preserve">[J]. </w:t>
      </w:r>
      <w:r>
        <w:rPr>
          <w:sz w:val="18"/>
        </w:rPr>
        <w:t>煤炭科学技术</w:t>
      </w:r>
      <w:r>
        <w:rPr>
          <w:sz w:val="18"/>
        </w:rPr>
        <w:t>, 2022, 50(2): 202-212. JU Jinfeng, MA Xiang, ZHAO Fuqiang, et al. Development and zoning characteristics of water-conducting fissures in Dongsheng coalfield[J]. Coal Science and Technology, 2022, 50(2): 202-212. DOI: 10.13199/j.cnki.cst.2021-0169.</w:t>
      </w:r>
    </w:p>
    <w:p w14:paraId="7B567451" w14:textId="77777777" w:rsidR="00351EC4" w:rsidRPr="008254D4" w:rsidRDefault="00351EC4" w:rsidP="008254D4">
      <w:pPr>
        <w:pStyle w:val="17"/>
        <w:spacing w:line="280" w:lineRule="exact"/>
        <w:jc w:val="left"/>
        <w:rPr>
          <w:sz w:val="18"/>
          <w:szCs w:val="18"/>
        </w:rPr>
      </w:pPr>
      <w:r>
        <w:rPr>
          <w:sz w:val="18"/>
        </w:rPr>
        <w:t xml:space="preserve">[26] </w:t>
      </w:r>
      <w:r>
        <w:rPr>
          <w:sz w:val="18"/>
        </w:rPr>
        <w:t>郭小铭</w:t>
      </w:r>
      <w:r>
        <w:rPr>
          <w:sz w:val="18"/>
        </w:rPr>
        <w:t xml:space="preserve">, </w:t>
      </w:r>
      <w:r>
        <w:rPr>
          <w:sz w:val="18"/>
        </w:rPr>
        <w:t>王皓</w:t>
      </w:r>
      <w:r>
        <w:rPr>
          <w:sz w:val="18"/>
        </w:rPr>
        <w:t xml:space="preserve">, </w:t>
      </w:r>
      <w:r>
        <w:rPr>
          <w:sz w:val="18"/>
        </w:rPr>
        <w:t>周麟晟</w:t>
      </w:r>
      <w:r>
        <w:rPr>
          <w:sz w:val="18"/>
        </w:rPr>
        <w:t xml:space="preserve">. </w:t>
      </w:r>
      <w:r>
        <w:rPr>
          <w:sz w:val="18"/>
        </w:rPr>
        <w:t>煤层顶板巨厚基岩含水层空间富水性评价</w:t>
      </w:r>
      <w:r>
        <w:rPr>
          <w:sz w:val="18"/>
        </w:rPr>
        <w:t xml:space="preserve">[J]. </w:t>
      </w:r>
      <w:r>
        <w:rPr>
          <w:sz w:val="18"/>
        </w:rPr>
        <w:t>煤炭科学技术</w:t>
      </w:r>
      <w:r>
        <w:rPr>
          <w:sz w:val="18"/>
        </w:rPr>
        <w:t>, 2021, 49(9): 167-175. GUO Xiaoming, WANG Hao, ZHOU Linsheng. Evaluation of spatial water abundance of extra-thick bedrock aquifer in coal seam roof[J]. Coal Science and Technology, 2021, 49(9): 167-175. DOI: 10.13199/j.cnki.cst.2021.09.024.</w:t>
      </w:r>
    </w:p>
    <w:p w14:paraId="3EB936D8" w14:textId="77777777" w:rsidR="00351EC4" w:rsidRPr="008254D4" w:rsidRDefault="00351EC4" w:rsidP="008254D4">
      <w:pPr>
        <w:pStyle w:val="17"/>
        <w:spacing w:line="280" w:lineRule="exact"/>
        <w:jc w:val="left"/>
        <w:rPr>
          <w:sz w:val="18"/>
          <w:szCs w:val="18"/>
        </w:rPr>
      </w:pPr>
      <w:r>
        <w:rPr>
          <w:sz w:val="18"/>
        </w:rPr>
        <w:t xml:space="preserve">[27] </w:t>
      </w:r>
      <w:r>
        <w:rPr>
          <w:sz w:val="18"/>
        </w:rPr>
        <w:t>王玉涛</w:t>
      </w:r>
      <w:r>
        <w:rPr>
          <w:sz w:val="18"/>
        </w:rPr>
        <w:t xml:space="preserve">, </w:t>
      </w:r>
      <w:r>
        <w:rPr>
          <w:sz w:val="18"/>
        </w:rPr>
        <w:t>刘震</w:t>
      </w:r>
      <w:r>
        <w:rPr>
          <w:sz w:val="18"/>
        </w:rPr>
        <w:t xml:space="preserve">. </w:t>
      </w:r>
      <w:r>
        <w:rPr>
          <w:sz w:val="18"/>
        </w:rPr>
        <w:t>深部煤层非充分采动下覆岩裂隙场可视化探测研究</w:t>
      </w:r>
      <w:r>
        <w:rPr>
          <w:sz w:val="18"/>
        </w:rPr>
        <w:t xml:space="preserve">[J]. </w:t>
      </w:r>
      <w:r>
        <w:rPr>
          <w:sz w:val="18"/>
        </w:rPr>
        <w:t>煤炭科学技术</w:t>
      </w:r>
      <w:r>
        <w:rPr>
          <w:sz w:val="18"/>
        </w:rPr>
        <w:t>, 2020, 48(3): 197-204. WANG Yutao, LIU Zhen. Visual detection of overburden fracture field under insufficient mining in deep coal seams[J]. Coal Science and Technology, 2020, 48(3): 197-204. DOI: 10.13199/j.cnki.cst.2020.03.024.</w:t>
      </w:r>
    </w:p>
    <w:p w14:paraId="6279DA34" w14:textId="77777777" w:rsidR="00351EC4" w:rsidRPr="008254D4" w:rsidRDefault="00351EC4" w:rsidP="008254D4">
      <w:pPr>
        <w:pStyle w:val="17"/>
        <w:spacing w:line="280" w:lineRule="exact"/>
        <w:jc w:val="left"/>
        <w:rPr>
          <w:sz w:val="18"/>
          <w:szCs w:val="18"/>
        </w:rPr>
      </w:pPr>
      <w:r>
        <w:rPr>
          <w:sz w:val="18"/>
        </w:rPr>
        <w:t xml:space="preserve">[28] </w:t>
      </w:r>
      <w:r>
        <w:rPr>
          <w:sz w:val="18"/>
        </w:rPr>
        <w:t>董江鑫</w:t>
      </w:r>
      <w:r>
        <w:rPr>
          <w:sz w:val="18"/>
        </w:rPr>
        <w:t xml:space="preserve">, </w:t>
      </w:r>
      <w:r>
        <w:rPr>
          <w:sz w:val="18"/>
        </w:rPr>
        <w:t>王飞</w:t>
      </w:r>
      <w:r>
        <w:rPr>
          <w:sz w:val="18"/>
        </w:rPr>
        <w:t xml:space="preserve">. </w:t>
      </w:r>
      <w:r>
        <w:rPr>
          <w:sz w:val="18"/>
        </w:rPr>
        <w:t>地质雷达和高密度电法联合探测底板含水性的应用</w:t>
      </w:r>
      <w:r>
        <w:rPr>
          <w:sz w:val="18"/>
        </w:rPr>
        <w:t xml:space="preserve">[J]. </w:t>
      </w:r>
      <w:r>
        <w:rPr>
          <w:sz w:val="18"/>
        </w:rPr>
        <w:t>煤炭科学技术</w:t>
      </w:r>
      <w:r>
        <w:rPr>
          <w:sz w:val="18"/>
        </w:rPr>
        <w:t>, 2022, 50(5): 222-231. DONG Jiangxin, WANG Fei. Application of ground-penetrating radar and high-density electrical method in detecting floor water-bearing property[J]. Coal Science and Technology, 2022, 50(5): 222-231. DOI: 10.13199/j.cnki.cst.2020-0418.</w:t>
      </w:r>
    </w:p>
    <w:p w14:paraId="77B4DFA5" w14:textId="77777777" w:rsidR="00351EC4" w:rsidRPr="008254D4" w:rsidRDefault="00351EC4" w:rsidP="008254D4">
      <w:pPr>
        <w:pStyle w:val="17"/>
        <w:spacing w:line="280" w:lineRule="exact"/>
        <w:jc w:val="left"/>
        <w:rPr>
          <w:sz w:val="18"/>
          <w:szCs w:val="18"/>
        </w:rPr>
      </w:pPr>
      <w:r>
        <w:rPr>
          <w:sz w:val="18"/>
        </w:rPr>
        <w:t xml:space="preserve">[29] </w:t>
      </w:r>
      <w:r>
        <w:rPr>
          <w:sz w:val="18"/>
        </w:rPr>
        <w:t>张玉军</w:t>
      </w:r>
      <w:r>
        <w:rPr>
          <w:sz w:val="18"/>
        </w:rPr>
        <w:t xml:space="preserve">, </w:t>
      </w:r>
      <w:r>
        <w:rPr>
          <w:sz w:val="18"/>
        </w:rPr>
        <w:t>宋业杰</w:t>
      </w:r>
      <w:r>
        <w:rPr>
          <w:sz w:val="18"/>
        </w:rPr>
        <w:t xml:space="preserve">, </w:t>
      </w:r>
      <w:r>
        <w:rPr>
          <w:sz w:val="18"/>
        </w:rPr>
        <w:t>樊振丽</w:t>
      </w:r>
      <w:r>
        <w:rPr>
          <w:sz w:val="18"/>
        </w:rPr>
        <w:t xml:space="preserve">, </w:t>
      </w:r>
      <w:r>
        <w:rPr>
          <w:sz w:val="18"/>
        </w:rPr>
        <w:t>等</w:t>
      </w:r>
      <w:r>
        <w:rPr>
          <w:sz w:val="18"/>
        </w:rPr>
        <w:t xml:space="preserve">. </w:t>
      </w:r>
      <w:r>
        <w:rPr>
          <w:sz w:val="18"/>
        </w:rPr>
        <w:t>鄂尔多斯盆地侏罗系煤田保水开采技术与应用</w:t>
      </w:r>
      <w:r>
        <w:rPr>
          <w:sz w:val="18"/>
        </w:rPr>
        <w:t xml:space="preserve">[J]. </w:t>
      </w:r>
      <w:r>
        <w:rPr>
          <w:sz w:val="18"/>
        </w:rPr>
        <w:t>煤炭科学技术</w:t>
      </w:r>
      <w:r>
        <w:rPr>
          <w:sz w:val="18"/>
        </w:rPr>
        <w:t>, 2021, 49(4): 159-168. ZHANG Yujun, SONG Yejie, FAN Zhenli, et al. Technology and application of water-preserved mining in Jurassic coalfield of Ordos Basin[J]. Coal Science and Technology, 2021, 49(4): 159-168. DOI: 10.13199/j.cnki.cst.2021.04.019.</w:t>
      </w:r>
    </w:p>
    <w:p w14:paraId="70F4A637" w14:textId="77777777" w:rsidR="00351EC4" w:rsidRPr="008254D4" w:rsidRDefault="00351EC4" w:rsidP="008254D4">
      <w:pPr>
        <w:pStyle w:val="17"/>
        <w:spacing w:line="280" w:lineRule="exact"/>
        <w:jc w:val="left"/>
        <w:rPr>
          <w:sz w:val="18"/>
          <w:szCs w:val="18"/>
        </w:rPr>
      </w:pPr>
      <w:r>
        <w:rPr>
          <w:sz w:val="18"/>
        </w:rPr>
        <w:t xml:space="preserve">[30] </w:t>
      </w:r>
      <w:r>
        <w:rPr>
          <w:sz w:val="18"/>
        </w:rPr>
        <w:t>董书宁</w:t>
      </w:r>
      <w:r>
        <w:rPr>
          <w:sz w:val="18"/>
        </w:rPr>
        <w:t xml:space="preserve">, </w:t>
      </w:r>
      <w:r>
        <w:rPr>
          <w:sz w:val="18"/>
        </w:rPr>
        <w:t>姬亚东</w:t>
      </w:r>
      <w:r>
        <w:rPr>
          <w:sz w:val="18"/>
        </w:rPr>
        <w:t xml:space="preserve">, </w:t>
      </w:r>
      <w:r>
        <w:rPr>
          <w:sz w:val="18"/>
        </w:rPr>
        <w:t>王皓</w:t>
      </w:r>
      <w:r>
        <w:rPr>
          <w:sz w:val="18"/>
        </w:rPr>
        <w:t xml:space="preserve">, </w:t>
      </w:r>
      <w:r>
        <w:rPr>
          <w:sz w:val="18"/>
        </w:rPr>
        <w:t>等</w:t>
      </w:r>
      <w:r>
        <w:rPr>
          <w:sz w:val="18"/>
        </w:rPr>
        <w:t xml:space="preserve">. </w:t>
      </w:r>
      <w:r>
        <w:rPr>
          <w:sz w:val="18"/>
        </w:rPr>
        <w:t>鄂尔多斯盆地侏罗纪煤田典型顶板水害防控技术与应用</w:t>
      </w:r>
      <w:r>
        <w:rPr>
          <w:sz w:val="18"/>
        </w:rPr>
        <w:t xml:space="preserve">[J]. </w:t>
      </w:r>
      <w:r>
        <w:rPr>
          <w:sz w:val="18"/>
        </w:rPr>
        <w:t>煤炭学报</w:t>
      </w:r>
      <w:r>
        <w:rPr>
          <w:sz w:val="18"/>
        </w:rPr>
        <w:t xml:space="preserve">, 2020, 45(7): 2367-2375. DONG Shuning, JI Yadong, WANG Hao, et al. Typical roof water disaster prevention and control technology and application in Jurassic coalfield of Ordos Basin[J]. Journal of China Coal Society, 2020, </w:t>
      </w:r>
      <w:r>
        <w:rPr>
          <w:sz w:val="18"/>
        </w:rPr>
        <w:lastRenderedPageBreak/>
        <w:t>45(7): 2367-2375. DOI: 10.13225/j.cnki.jccs.DZ20.0697.</w:t>
      </w:r>
    </w:p>
    <w:p w14:paraId="74996DC2" w14:textId="77777777" w:rsidR="00351EC4" w:rsidRPr="008254D4" w:rsidRDefault="00351EC4" w:rsidP="008254D4">
      <w:pPr>
        <w:pStyle w:val="17"/>
        <w:spacing w:line="280" w:lineRule="exact"/>
        <w:jc w:val="left"/>
        <w:rPr>
          <w:sz w:val="18"/>
          <w:szCs w:val="18"/>
        </w:rPr>
      </w:pPr>
      <w:r>
        <w:rPr>
          <w:sz w:val="18"/>
        </w:rPr>
        <w:t xml:space="preserve">[31] </w:t>
      </w:r>
      <w:r>
        <w:rPr>
          <w:sz w:val="18"/>
        </w:rPr>
        <w:t>范立民</w:t>
      </w:r>
      <w:r>
        <w:rPr>
          <w:sz w:val="18"/>
        </w:rPr>
        <w:t xml:space="preserve">, </w:t>
      </w:r>
      <w:r>
        <w:rPr>
          <w:sz w:val="18"/>
        </w:rPr>
        <w:t>马雄德</w:t>
      </w:r>
      <w:r>
        <w:rPr>
          <w:sz w:val="18"/>
        </w:rPr>
        <w:t xml:space="preserve">, </w:t>
      </w:r>
      <w:r>
        <w:rPr>
          <w:sz w:val="18"/>
        </w:rPr>
        <w:t>蒋泽泉</w:t>
      </w:r>
      <w:r>
        <w:rPr>
          <w:sz w:val="18"/>
        </w:rPr>
        <w:t xml:space="preserve">, </w:t>
      </w:r>
      <w:r>
        <w:rPr>
          <w:sz w:val="18"/>
        </w:rPr>
        <w:t>等</w:t>
      </w:r>
      <w:r>
        <w:rPr>
          <w:sz w:val="18"/>
        </w:rPr>
        <w:t xml:space="preserve">. </w:t>
      </w:r>
      <w:r>
        <w:rPr>
          <w:sz w:val="18"/>
        </w:rPr>
        <w:t>保水采煤研究</w:t>
      </w:r>
      <w:r>
        <w:rPr>
          <w:sz w:val="18"/>
        </w:rPr>
        <w:t>30</w:t>
      </w:r>
      <w:r>
        <w:rPr>
          <w:sz w:val="18"/>
        </w:rPr>
        <w:t>年回顾与展望</w:t>
      </w:r>
      <w:r>
        <w:rPr>
          <w:sz w:val="18"/>
        </w:rPr>
        <w:t xml:space="preserve">[J]. </w:t>
      </w:r>
      <w:r>
        <w:rPr>
          <w:sz w:val="18"/>
        </w:rPr>
        <w:t>煤炭科学技术</w:t>
      </w:r>
      <w:r>
        <w:rPr>
          <w:sz w:val="18"/>
        </w:rPr>
        <w:t>, 2019, 47(7): 1-30. FAN Limin, MA Xiongde, JIANG Zequan, et al. Review and prospect of water-preserved coal mining research over 30 years[J]. Coal Science and Technology, 2019, 47(7): 1-30. DOI: 10.13199/j.cnki.cst.2019.07.001.</w:t>
      </w:r>
    </w:p>
    <w:p w14:paraId="3D14AD54" w14:textId="77777777" w:rsidR="00351EC4" w:rsidRPr="008254D4" w:rsidRDefault="00351EC4" w:rsidP="008254D4">
      <w:pPr>
        <w:pStyle w:val="17"/>
        <w:spacing w:line="280" w:lineRule="exact"/>
        <w:jc w:val="left"/>
        <w:rPr>
          <w:sz w:val="18"/>
          <w:szCs w:val="18"/>
        </w:rPr>
      </w:pPr>
      <w:r>
        <w:rPr>
          <w:sz w:val="18"/>
        </w:rPr>
        <w:t xml:space="preserve">[32] </w:t>
      </w:r>
      <w:r>
        <w:rPr>
          <w:sz w:val="18"/>
        </w:rPr>
        <w:t>许家林</w:t>
      </w:r>
      <w:r>
        <w:rPr>
          <w:sz w:val="18"/>
        </w:rPr>
        <w:t xml:space="preserve">, </w:t>
      </w:r>
      <w:r>
        <w:rPr>
          <w:sz w:val="18"/>
        </w:rPr>
        <w:t>朱卫兵</w:t>
      </w:r>
      <w:r>
        <w:rPr>
          <w:sz w:val="18"/>
        </w:rPr>
        <w:t xml:space="preserve">, </w:t>
      </w:r>
      <w:r>
        <w:rPr>
          <w:sz w:val="18"/>
        </w:rPr>
        <w:t>王晓振</w:t>
      </w:r>
      <w:r>
        <w:rPr>
          <w:sz w:val="18"/>
        </w:rPr>
        <w:t xml:space="preserve">. </w:t>
      </w:r>
      <w:r>
        <w:rPr>
          <w:sz w:val="18"/>
        </w:rPr>
        <w:t>基于关键层位置的导水裂隙带高度预计方法</w:t>
      </w:r>
      <w:r>
        <w:rPr>
          <w:sz w:val="18"/>
        </w:rPr>
        <w:t xml:space="preserve">[J]. </w:t>
      </w:r>
      <w:r>
        <w:rPr>
          <w:sz w:val="18"/>
        </w:rPr>
        <w:t>煤炭学报</w:t>
      </w:r>
      <w:r>
        <w:rPr>
          <w:sz w:val="18"/>
        </w:rPr>
        <w:t>, 2012, 37(5): 762-769. XU Jialin, ZHU Weibing, WANG Xiaozhen. Method for predicting the height of water-conducting fractured zone based on key strata location[J]. Journal of China Coal Society, 2012, 37(5): 762-769. DOI: 10.13225/j.cnki.jccs.2012.05.002.</w:t>
      </w:r>
    </w:p>
    <w:p w14:paraId="5D4A411C" w14:textId="77777777" w:rsidR="00351EC4" w:rsidRPr="008254D4" w:rsidRDefault="00351EC4" w:rsidP="008254D4">
      <w:pPr>
        <w:pStyle w:val="17"/>
        <w:spacing w:line="280" w:lineRule="exact"/>
        <w:jc w:val="left"/>
        <w:rPr>
          <w:sz w:val="18"/>
          <w:szCs w:val="18"/>
        </w:rPr>
      </w:pPr>
      <w:r>
        <w:rPr>
          <w:sz w:val="18"/>
        </w:rPr>
        <w:t xml:space="preserve">[33] </w:t>
      </w:r>
      <w:r>
        <w:rPr>
          <w:sz w:val="18"/>
        </w:rPr>
        <w:t>郭小铭</w:t>
      </w:r>
      <w:r>
        <w:rPr>
          <w:sz w:val="18"/>
        </w:rPr>
        <w:t xml:space="preserve">, </w:t>
      </w:r>
      <w:r>
        <w:rPr>
          <w:sz w:val="18"/>
        </w:rPr>
        <w:t>董书宁</w:t>
      </w:r>
      <w:r>
        <w:rPr>
          <w:sz w:val="18"/>
        </w:rPr>
        <w:t xml:space="preserve">. </w:t>
      </w:r>
      <w:r>
        <w:rPr>
          <w:sz w:val="18"/>
        </w:rPr>
        <w:t>深埋煤层开采顶板基岩含水层渗流规律及保水技术</w:t>
      </w:r>
      <w:r>
        <w:rPr>
          <w:sz w:val="18"/>
        </w:rPr>
        <w:t xml:space="preserve">[J]. </w:t>
      </w:r>
      <w:r>
        <w:rPr>
          <w:sz w:val="18"/>
        </w:rPr>
        <w:t>煤炭学报</w:t>
      </w:r>
      <w:r>
        <w:rPr>
          <w:sz w:val="18"/>
        </w:rPr>
        <w:t>, 2019, 44(3): 804-811. GUO Xiaoming, DONG Shuning. Seepage law of roof bedrock aquifer in deep buried coal seam mining and water-preserved technology[J]. Journal of China Coal Society, 2019, 44(3): 804-811. DOI: 10.13225/j.cnki.jccs.2018.6025.</w:t>
      </w:r>
    </w:p>
    <w:p w14:paraId="04B0C7F6" w14:textId="77777777" w:rsidR="00351EC4" w:rsidRPr="008254D4" w:rsidRDefault="00351EC4" w:rsidP="008254D4">
      <w:pPr>
        <w:pStyle w:val="17"/>
        <w:spacing w:line="280" w:lineRule="exact"/>
        <w:jc w:val="left"/>
        <w:rPr>
          <w:sz w:val="18"/>
          <w:szCs w:val="18"/>
        </w:rPr>
      </w:pPr>
      <w:r>
        <w:rPr>
          <w:sz w:val="18"/>
        </w:rPr>
        <w:t>[34]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0CF3D45B" w14:textId="77777777" w:rsidR="00351EC4" w:rsidRPr="008254D4" w:rsidRDefault="00351EC4" w:rsidP="008254D4">
      <w:pPr>
        <w:pStyle w:val="17"/>
        <w:spacing w:line="280" w:lineRule="exact"/>
        <w:jc w:val="left"/>
        <w:rPr>
          <w:sz w:val="18"/>
          <w:szCs w:val="18"/>
        </w:rPr>
      </w:pPr>
      <w:r>
        <w:rPr>
          <w:sz w:val="18"/>
        </w:rPr>
        <w:t>[35] SHAN Yang, KE Li, XIANG Jun, et al. Multi-objective optimisation based on NSGA-II of mine cut-off grade from the perspective of resource security[J]. International Journal of Mining, Reclamation and Environment, 2025: 1-20. DOI: 10.1080/17480930.2025.2532460.</w:t>
      </w:r>
    </w:p>
    <w:p w14:paraId="01264C14" w14:textId="77777777" w:rsidR="00351EC4" w:rsidRPr="008254D4" w:rsidRDefault="00351EC4" w:rsidP="008254D4">
      <w:pPr>
        <w:pStyle w:val="17"/>
        <w:spacing w:line="280" w:lineRule="exact"/>
        <w:jc w:val="left"/>
        <w:rPr>
          <w:sz w:val="18"/>
          <w:szCs w:val="18"/>
        </w:rPr>
      </w:pPr>
      <w:r>
        <w:rPr>
          <w:sz w:val="18"/>
        </w:rPr>
        <w:t>[36] GU Xiaowei, WANG Xunhong, LIU Zaobao, et al. A multi-objective optimization model using improved NSGA-II for optimizing metal mines production process[J]. IEEE Access, 2020, 8: 28847-28858. DOI: 10.1109/access.2020.2972018.</w:t>
      </w:r>
    </w:p>
    <w:p w14:paraId="35414467" w14:textId="77777777" w:rsidR="00351EC4" w:rsidRPr="008254D4" w:rsidRDefault="00351EC4" w:rsidP="008254D4">
      <w:pPr>
        <w:pStyle w:val="17"/>
        <w:spacing w:line="280" w:lineRule="exact"/>
        <w:jc w:val="left"/>
        <w:rPr>
          <w:sz w:val="18"/>
          <w:szCs w:val="18"/>
        </w:rPr>
      </w:pPr>
      <w:r>
        <w:rPr>
          <w:sz w:val="18"/>
        </w:rPr>
        <w:t>[37] NESBITT Peter, BLAKE Lewis R., LAMAS Patricio, et al. Underground mine scheduling under uncertainty[J]. European Journal of Operational Research, 2021, 294(1): 340-352. DOI: 10.1016/j.ejor.2021.01.011.</w:t>
      </w:r>
    </w:p>
    <w:p w14:paraId="23E9F28C" w14:textId="77777777" w:rsidR="00351EC4" w:rsidRPr="008254D4" w:rsidRDefault="00351EC4" w:rsidP="008254D4">
      <w:pPr>
        <w:pStyle w:val="17"/>
        <w:spacing w:line="280" w:lineRule="exact"/>
        <w:jc w:val="left"/>
        <w:rPr>
          <w:sz w:val="18"/>
          <w:szCs w:val="18"/>
        </w:rPr>
      </w:pPr>
      <w:r>
        <w:rPr>
          <w:sz w:val="18"/>
        </w:rPr>
        <w:t>[38] PATHIRANAGE Ishara Hewa, NEUMANN Aneta. Multi-objective evolutionary optimization for large-scale open pit mine scheduling[C]//2024 IEEE Congress on Evolutionary Computation (CEC). 2024: 1-8. DOI: 10.1109/CEC60901.2024.10612008.</w:t>
      </w:r>
    </w:p>
    <w:p w14:paraId="610A9CA4" w14:textId="77777777" w:rsidR="00351EC4" w:rsidRPr="008254D4" w:rsidRDefault="00351EC4" w:rsidP="008254D4">
      <w:pPr>
        <w:pStyle w:val="17"/>
        <w:spacing w:line="280" w:lineRule="exact"/>
        <w:jc w:val="left"/>
        <w:rPr>
          <w:sz w:val="18"/>
          <w:szCs w:val="18"/>
        </w:rPr>
      </w:pPr>
      <w:r>
        <w:rPr>
          <w:sz w:val="18"/>
        </w:rPr>
        <w:t xml:space="preserve">[39] </w:t>
      </w:r>
      <w:r>
        <w:rPr>
          <w:sz w:val="18"/>
        </w:rPr>
        <w:t>王苏健</w:t>
      </w:r>
      <w:r>
        <w:rPr>
          <w:sz w:val="18"/>
        </w:rPr>
        <w:t xml:space="preserve">, </w:t>
      </w:r>
      <w:r>
        <w:rPr>
          <w:sz w:val="18"/>
        </w:rPr>
        <w:t>金声尧</w:t>
      </w:r>
      <w:r>
        <w:rPr>
          <w:sz w:val="18"/>
        </w:rPr>
        <w:t xml:space="preserve">. </w:t>
      </w:r>
      <w:r>
        <w:rPr>
          <w:sz w:val="18"/>
        </w:rPr>
        <w:t>类孤岛工作面复采方案优选分析研究</w:t>
      </w:r>
      <w:r>
        <w:rPr>
          <w:sz w:val="18"/>
        </w:rPr>
        <w:t xml:space="preserve">[J]. </w:t>
      </w:r>
      <w:r>
        <w:rPr>
          <w:sz w:val="18"/>
        </w:rPr>
        <w:t>煤炭科学技术</w:t>
      </w:r>
      <w:r>
        <w:rPr>
          <w:sz w:val="18"/>
        </w:rPr>
        <w:t xml:space="preserve">, 2021, 49(9): 9-16. WANG Sujian, JIN Shengyao. Analysis and study on optimization of </w:t>
      </w:r>
      <w:r>
        <w:rPr>
          <w:sz w:val="18"/>
        </w:rPr>
        <w:t>remining scheme for island-like working face[J]. Coal Science and Technology, 2021, 49(9): 9-16. DOI: 10.13199/j.cnki.cst.2021.09.002.</w:t>
      </w:r>
    </w:p>
    <w:p w14:paraId="6F28357A" w14:textId="77777777" w:rsidR="00351EC4" w:rsidRPr="008254D4" w:rsidRDefault="00351EC4" w:rsidP="008254D4">
      <w:pPr>
        <w:pStyle w:val="17"/>
        <w:spacing w:line="280" w:lineRule="exact"/>
        <w:jc w:val="left"/>
        <w:rPr>
          <w:sz w:val="18"/>
          <w:szCs w:val="18"/>
        </w:rPr>
      </w:pPr>
      <w:r>
        <w:rPr>
          <w:sz w:val="18"/>
        </w:rPr>
        <w:t>[40] ZHANG Xuhui, LV Xinyuan, WANG Yan, et al. Production process management for intelligent coal mining based on digital twin[M]//Digital Twin Driven Service. 2022: 251-277. DOI: 10.1016/B978-0-323-91300-3.00008-5.</w:t>
      </w:r>
    </w:p>
    <w:p w14:paraId="74986F12" w14:textId="77777777" w:rsidR="00351EC4" w:rsidRPr="008254D4" w:rsidRDefault="00351EC4" w:rsidP="008254D4">
      <w:pPr>
        <w:pStyle w:val="17"/>
        <w:spacing w:line="280" w:lineRule="exact"/>
        <w:jc w:val="left"/>
        <w:rPr>
          <w:sz w:val="18"/>
          <w:szCs w:val="18"/>
        </w:rPr>
      </w:pPr>
      <w:r>
        <w:rPr>
          <w:sz w:val="18"/>
        </w:rPr>
        <w:t>[41] QU Juncong, KIZIL Mehmet S., YAHYAEI Mohsen, et al. Digital twins in the minerals industry: a comprehensive review[J]. Mining Technology, 2023, 132(4): 267-289. DOI: 10.1080/25726668.2023.2257479.</w:t>
      </w:r>
    </w:p>
    <w:p w14:paraId="16E9F928" w14:textId="77777777" w:rsidR="00351EC4" w:rsidRPr="008254D4" w:rsidRDefault="00351EC4" w:rsidP="008254D4">
      <w:pPr>
        <w:pStyle w:val="17"/>
        <w:spacing w:line="280" w:lineRule="exact"/>
        <w:jc w:val="left"/>
        <w:rPr>
          <w:sz w:val="18"/>
          <w:szCs w:val="18"/>
        </w:rPr>
      </w:pPr>
      <w:r>
        <w:rPr>
          <w:sz w:val="18"/>
        </w:rPr>
        <w:t>[42] PAN Dongdong, XU Zhenhao, LU Xinming, et al. 3D scene and geological modeling using integrated multi-source spatial data: methodology, challenges, and suggestions[J]. Tunnelling and Underground Space Technology, 2020, 100: 103393. DOI: 10.1016/j.tust.2020.103393.</w:t>
      </w:r>
    </w:p>
    <w:p w14:paraId="29083180" w14:textId="77777777" w:rsidR="00351EC4" w:rsidRPr="008254D4" w:rsidRDefault="00351EC4" w:rsidP="008254D4">
      <w:pPr>
        <w:pStyle w:val="17"/>
        <w:spacing w:line="280" w:lineRule="exact"/>
        <w:jc w:val="left"/>
        <w:rPr>
          <w:sz w:val="18"/>
          <w:szCs w:val="18"/>
        </w:rPr>
      </w:pPr>
      <w:r>
        <w:rPr>
          <w:sz w:val="18"/>
        </w:rPr>
        <w:t>[43] AHMED Haitham M., ADEWUYI Sefiu, AHMED Hussin M. A. Continuous cash flow modeling for economic evaluation and risk analysis in mine planning using Monte Carlo simulation[J]. Journal of King Abdulaziz University: Engineering Sciences, 2024, 34(2). DOI: 10.4197/eng.34-2.6.</w:t>
      </w:r>
    </w:p>
    <w:p w14:paraId="3A5FB74B" w14:textId="77777777" w:rsidR="00351EC4" w:rsidRPr="008254D4" w:rsidRDefault="00351EC4" w:rsidP="008254D4">
      <w:pPr>
        <w:pStyle w:val="17"/>
        <w:spacing w:line="280" w:lineRule="exact"/>
        <w:jc w:val="left"/>
        <w:rPr>
          <w:sz w:val="18"/>
          <w:szCs w:val="18"/>
        </w:rPr>
      </w:pPr>
      <w:r>
        <w:rPr>
          <w:sz w:val="18"/>
        </w:rPr>
        <w:t>[44] LI Jiaoqun, WU Tong, LU Zengxiang, et al. Investigation into mining economic evaluation approaches based on the Rosenblueth point estimate method[J]. Applied Sciences, 2023, 13(15): 9011. DOI: 10.3390/app13159011.</w:t>
      </w:r>
    </w:p>
    <w:p w14:paraId="05079024" w14:textId="77777777" w:rsidR="00351EC4" w:rsidRPr="008254D4" w:rsidRDefault="00351EC4" w:rsidP="008254D4">
      <w:pPr>
        <w:pStyle w:val="17"/>
        <w:spacing w:line="280" w:lineRule="exact"/>
        <w:jc w:val="left"/>
        <w:rPr>
          <w:sz w:val="18"/>
          <w:szCs w:val="18"/>
        </w:rPr>
      </w:pPr>
      <w:r>
        <w:rPr>
          <w:sz w:val="18"/>
        </w:rPr>
        <w:t>[45] DEHGHANI Hesam, ATAEE-POUR Majid, ESFAHANIPOUR Akbar. Evaluation of the mining projects under economic uncertainties using multidimensional binomial tree[J]. Resources Policy, 2014, 39: 124-133. DOI: 10.1016/j.resourpol.2014.01.003.</w:t>
      </w:r>
    </w:p>
    <w:p w14:paraId="0E316B08" w14:textId="77777777" w:rsidR="00351EC4" w:rsidRPr="008254D4" w:rsidRDefault="00351EC4" w:rsidP="008254D4">
      <w:pPr>
        <w:pStyle w:val="17"/>
        <w:spacing w:line="280" w:lineRule="exact"/>
        <w:jc w:val="left"/>
        <w:rPr>
          <w:sz w:val="18"/>
          <w:szCs w:val="18"/>
        </w:rPr>
      </w:pPr>
      <w:r>
        <w:rPr>
          <w:sz w:val="18"/>
        </w:rPr>
        <w:t xml:space="preserve">[46] </w:t>
      </w:r>
      <w:r>
        <w:rPr>
          <w:sz w:val="18"/>
        </w:rPr>
        <w:t>刘晓丽</w:t>
      </w:r>
      <w:r>
        <w:rPr>
          <w:sz w:val="18"/>
        </w:rPr>
        <w:t xml:space="preserve">, </w:t>
      </w:r>
      <w:r>
        <w:rPr>
          <w:sz w:val="18"/>
        </w:rPr>
        <w:t>曹志国</w:t>
      </w:r>
      <w:r>
        <w:rPr>
          <w:sz w:val="18"/>
        </w:rPr>
        <w:t xml:space="preserve">, </w:t>
      </w:r>
      <w:r>
        <w:rPr>
          <w:sz w:val="18"/>
        </w:rPr>
        <w:t>陈苏社</w:t>
      </w:r>
      <w:r>
        <w:rPr>
          <w:sz w:val="18"/>
        </w:rPr>
        <w:t xml:space="preserve">, </w:t>
      </w:r>
      <w:r>
        <w:rPr>
          <w:sz w:val="18"/>
        </w:rPr>
        <w:t>等</w:t>
      </w:r>
      <w:r>
        <w:rPr>
          <w:sz w:val="18"/>
        </w:rPr>
        <w:t xml:space="preserve">. </w:t>
      </w:r>
      <w:r>
        <w:rPr>
          <w:sz w:val="18"/>
        </w:rPr>
        <w:t>煤矿分布式地下水库渗流场分析及优化调度</w:t>
      </w:r>
      <w:r>
        <w:rPr>
          <w:sz w:val="18"/>
        </w:rPr>
        <w:t xml:space="preserve">[J]. </w:t>
      </w:r>
      <w:r>
        <w:rPr>
          <w:sz w:val="18"/>
        </w:rPr>
        <w:t>煤炭学报</w:t>
      </w:r>
      <w:r>
        <w:rPr>
          <w:sz w:val="18"/>
        </w:rPr>
        <w:t>, 2019, 44(12): 3693-3699. LIU Xiaoli, CAO Zhiguo, CHEN Sushe, et al. Analysis and optimal regulation of seepage field in distributed underground reservoirs in coal mines[J]. Journal of China Coal Society, 2019, 44(12): 3693-3699. DOI: 10.13225/j.cnki.jccs.SH19.1167.</w:t>
      </w:r>
    </w:p>
    <w:p w14:paraId="18E3BCFE" w14:textId="77777777" w:rsidR="00351EC4" w:rsidRPr="008254D4" w:rsidRDefault="00351EC4" w:rsidP="008254D4">
      <w:pPr>
        <w:pStyle w:val="17"/>
        <w:spacing w:line="280" w:lineRule="exact"/>
        <w:jc w:val="left"/>
        <w:rPr>
          <w:sz w:val="18"/>
          <w:szCs w:val="18"/>
        </w:rPr>
      </w:pPr>
      <w:r>
        <w:rPr>
          <w:sz w:val="18"/>
        </w:rPr>
        <w:t xml:space="preserve">[47] </w:t>
      </w:r>
      <w:r>
        <w:rPr>
          <w:sz w:val="18"/>
        </w:rPr>
        <w:t>庞义辉</w:t>
      </w:r>
      <w:r>
        <w:rPr>
          <w:sz w:val="18"/>
        </w:rPr>
        <w:t xml:space="preserve">, </w:t>
      </w:r>
      <w:r>
        <w:rPr>
          <w:sz w:val="18"/>
        </w:rPr>
        <w:t>李全生</w:t>
      </w:r>
      <w:r>
        <w:rPr>
          <w:sz w:val="18"/>
        </w:rPr>
        <w:t xml:space="preserve">, </w:t>
      </w:r>
      <w:r>
        <w:rPr>
          <w:sz w:val="18"/>
        </w:rPr>
        <w:t>曹光明</w:t>
      </w:r>
      <w:r>
        <w:rPr>
          <w:sz w:val="18"/>
        </w:rPr>
        <w:t xml:space="preserve">, </w:t>
      </w:r>
      <w:r>
        <w:rPr>
          <w:sz w:val="18"/>
        </w:rPr>
        <w:t>等</w:t>
      </w:r>
      <w:r>
        <w:rPr>
          <w:sz w:val="18"/>
        </w:rPr>
        <w:t xml:space="preserve">. </w:t>
      </w:r>
      <w:r>
        <w:rPr>
          <w:sz w:val="18"/>
        </w:rPr>
        <w:t>煤矿地下水库储水空间构成分析及计算方法</w:t>
      </w:r>
      <w:r>
        <w:rPr>
          <w:sz w:val="18"/>
        </w:rPr>
        <w:t xml:space="preserve">[J]. </w:t>
      </w:r>
      <w:r>
        <w:rPr>
          <w:sz w:val="18"/>
        </w:rPr>
        <w:t>煤炭学报</w:t>
      </w:r>
      <w:r>
        <w:rPr>
          <w:sz w:val="18"/>
        </w:rPr>
        <w:t>, 2019, 44(2): 557-566. PANG Yihui, LI Quansheng, CAO Guangming, et al. Analysis and calculation method of storage space composition of underground reservoirs in coal mines[J]. Journal of China Coal Society, 2019, 44(2): 557-566. DOI: 10.13225/j.cnki.jccs.2018.0417.</w:t>
      </w:r>
    </w:p>
    <w:p w14:paraId="73D620C1" w14:textId="77777777" w:rsidR="00351EC4" w:rsidRPr="008254D4" w:rsidRDefault="00351EC4" w:rsidP="008254D4">
      <w:pPr>
        <w:pStyle w:val="17"/>
        <w:spacing w:line="280" w:lineRule="exact"/>
        <w:jc w:val="left"/>
        <w:rPr>
          <w:sz w:val="18"/>
          <w:szCs w:val="18"/>
        </w:rPr>
      </w:pPr>
      <w:r>
        <w:rPr>
          <w:sz w:val="18"/>
        </w:rPr>
        <w:t xml:space="preserve">[48] </w:t>
      </w:r>
      <w:r>
        <w:rPr>
          <w:sz w:val="18"/>
        </w:rPr>
        <w:t>李全生</w:t>
      </w:r>
      <w:r>
        <w:rPr>
          <w:sz w:val="18"/>
        </w:rPr>
        <w:t xml:space="preserve">, </w:t>
      </w:r>
      <w:r>
        <w:rPr>
          <w:sz w:val="18"/>
        </w:rPr>
        <w:t>鞠金峰</w:t>
      </w:r>
      <w:r>
        <w:rPr>
          <w:sz w:val="18"/>
        </w:rPr>
        <w:t xml:space="preserve">, </w:t>
      </w:r>
      <w:r>
        <w:rPr>
          <w:sz w:val="18"/>
        </w:rPr>
        <w:t>曹志国</w:t>
      </w:r>
      <w:r>
        <w:rPr>
          <w:sz w:val="18"/>
        </w:rPr>
        <w:t xml:space="preserve">, </w:t>
      </w:r>
      <w:r>
        <w:rPr>
          <w:sz w:val="18"/>
        </w:rPr>
        <w:t>等</w:t>
      </w:r>
      <w:r>
        <w:rPr>
          <w:sz w:val="18"/>
        </w:rPr>
        <w:t xml:space="preserve">. </w:t>
      </w:r>
      <w:r>
        <w:rPr>
          <w:sz w:val="18"/>
        </w:rPr>
        <w:t>基于导水裂隙带高度的地下水库适应性评价</w:t>
      </w:r>
      <w:r>
        <w:rPr>
          <w:sz w:val="18"/>
        </w:rPr>
        <w:t xml:space="preserve">[J]. </w:t>
      </w:r>
      <w:r>
        <w:rPr>
          <w:sz w:val="18"/>
        </w:rPr>
        <w:t>煤炭学报</w:t>
      </w:r>
      <w:r>
        <w:rPr>
          <w:sz w:val="18"/>
        </w:rPr>
        <w:t xml:space="preserve">, 2017, 42(8): 2116-2124. LI Quansheng, JU Jinfeng, CAO Zhiguo, et al. </w:t>
      </w:r>
      <w:r>
        <w:rPr>
          <w:sz w:val="18"/>
        </w:rPr>
        <w:lastRenderedPageBreak/>
        <w:t>Applicability evaluation of underground reservoirs based on the height of water-conducting fractured zone[J]. Journal of China Coal Society, 2017, 42(8): 2116-2124. DOI: 10.13225/j.cnki.jccs.2016.1871.</w:t>
      </w:r>
    </w:p>
    <w:p w14:paraId="78B38D10" w14:textId="77777777" w:rsidR="00351EC4" w:rsidRPr="008254D4" w:rsidRDefault="00351EC4" w:rsidP="008254D4">
      <w:pPr>
        <w:pStyle w:val="17"/>
        <w:spacing w:line="280" w:lineRule="exact"/>
        <w:jc w:val="left"/>
        <w:rPr>
          <w:sz w:val="18"/>
          <w:szCs w:val="18"/>
        </w:rPr>
      </w:pPr>
      <w:r>
        <w:rPr>
          <w:sz w:val="18"/>
        </w:rPr>
        <w:t xml:space="preserve">[49] </w:t>
      </w:r>
      <w:r>
        <w:rPr>
          <w:sz w:val="18"/>
        </w:rPr>
        <w:t>鞠金峰</w:t>
      </w:r>
      <w:r>
        <w:rPr>
          <w:sz w:val="18"/>
        </w:rPr>
        <w:t xml:space="preserve">, </w:t>
      </w:r>
      <w:r>
        <w:rPr>
          <w:sz w:val="18"/>
        </w:rPr>
        <w:t>许家林</w:t>
      </w:r>
      <w:r>
        <w:rPr>
          <w:sz w:val="18"/>
        </w:rPr>
        <w:t xml:space="preserve">, </w:t>
      </w:r>
      <w:r>
        <w:rPr>
          <w:sz w:val="18"/>
        </w:rPr>
        <w:t>朱卫兵</w:t>
      </w:r>
      <w:r>
        <w:rPr>
          <w:sz w:val="18"/>
        </w:rPr>
        <w:t xml:space="preserve">. </w:t>
      </w:r>
      <w:r>
        <w:rPr>
          <w:sz w:val="18"/>
        </w:rPr>
        <w:t>西部缺水矿区地下水库保水的库容研究</w:t>
      </w:r>
      <w:r>
        <w:rPr>
          <w:sz w:val="18"/>
        </w:rPr>
        <w:t xml:space="preserve">[J]. </w:t>
      </w:r>
      <w:r>
        <w:rPr>
          <w:sz w:val="18"/>
        </w:rPr>
        <w:t>煤炭学报</w:t>
      </w:r>
      <w:r>
        <w:rPr>
          <w:sz w:val="18"/>
        </w:rPr>
        <w:t>, 2017, 42(2): 381-387. JU Jinfeng, XU Jialin, ZHU Weibing. Study on storage capacity of underground reservoirs for water conservation in western water-shortage mining areas[J]. Journal of China Coal Society, 2017, 42(2): 381-387. DOI: 10.13225/j.cnki.jccs.2016.6016.</w:t>
      </w:r>
    </w:p>
    <w:p w14:paraId="1B378FE2" w14:textId="77777777" w:rsidR="00351EC4" w:rsidRPr="00351EC4" w:rsidRDefault="00351EC4" w:rsidP="008254D4">
      <w:pPr>
        <w:pStyle w:val="17"/>
        <w:spacing w:line="280" w:lineRule="exact"/>
        <w:jc w:val="left"/>
      </w:pPr>
      <w:r>
        <w:rPr>
          <w:sz w:val="18"/>
        </w:rPr>
        <w:t xml:space="preserve">[50] </w:t>
      </w:r>
      <w:r>
        <w:rPr>
          <w:sz w:val="18"/>
        </w:rPr>
        <w:t>徐智敏</w:t>
      </w:r>
      <w:r>
        <w:rPr>
          <w:sz w:val="18"/>
        </w:rPr>
        <w:t xml:space="preserve">, </w:t>
      </w:r>
      <w:r>
        <w:rPr>
          <w:sz w:val="18"/>
        </w:rPr>
        <w:t>高尚</w:t>
      </w:r>
      <w:r>
        <w:rPr>
          <w:sz w:val="18"/>
        </w:rPr>
        <w:t xml:space="preserve">, </w:t>
      </w:r>
      <w:r>
        <w:rPr>
          <w:sz w:val="18"/>
        </w:rPr>
        <w:t>孙亚军</w:t>
      </w:r>
      <w:r>
        <w:rPr>
          <w:sz w:val="18"/>
        </w:rPr>
        <w:t xml:space="preserve">, </w:t>
      </w:r>
      <w:r>
        <w:rPr>
          <w:sz w:val="18"/>
        </w:rPr>
        <w:t>等</w:t>
      </w:r>
      <w:r>
        <w:rPr>
          <w:sz w:val="18"/>
        </w:rPr>
        <w:t xml:space="preserve">. </w:t>
      </w:r>
      <w:r>
        <w:rPr>
          <w:sz w:val="18"/>
        </w:rPr>
        <w:t>西部典型侏罗系富煤区含水介质条件与水动力学特征</w:t>
      </w:r>
      <w:r>
        <w:rPr>
          <w:sz w:val="18"/>
        </w:rPr>
        <w:t xml:space="preserve">[J]. </w:t>
      </w:r>
      <w:r>
        <w:rPr>
          <w:sz w:val="18"/>
        </w:rPr>
        <w:t>煤炭学报</w:t>
      </w:r>
      <w:r>
        <w:rPr>
          <w:sz w:val="18"/>
        </w:rPr>
        <w:t>, 2017, 42(2): 444-451. XU Zhimin, GAO Shang, SUN Yajun, et al. Water-bearing medium conditions and hydrodynamic characteristics in typical Jurassic coal-rich areas of western China[J]. Journal of China Coal Society, 2017, 42(2): 444-451. DOI: 10.13225/j.cnki.jccs.2016.6024.</w:t>
      </w:r>
    </w:p>
    <w:p w14:paraId="3D978853" w14:textId="77777777" w:rsidR="002A19C7" w:rsidRDefault="002A19C7" w:rsidP="00351EC4">
      <w:pPr>
        <w:spacing w:beforeLines="0" w:afterLines="0"/>
        <w:rPr>
          <w:rFonts w:eastAsia="黑体;SimHei"/>
        </w:rPr>
      </w:pPr>
    </w:p>
    <w:p w14:paraId="7955ACF8" w14:textId="77777777" w:rsidR="004F40A1" w:rsidRPr="00D81F89" w:rsidRDefault="004F40A1" w:rsidP="002711E2">
      <w:pPr>
        <w:pStyle w:val="100"/>
        <w:ind w:firstLine="420"/>
        <w:jc w:val="center"/>
        <w:rPr>
          <w:rFonts w:ascii="宋体" w:hAnsi="宋体"/>
        </w:rPr>
      </w:pPr>
    </w:p>
    <w:sectPr w:rsidR="004F40A1" w:rsidRPr="00D81F89" w:rsidSect="00AD42AB">
      <w:type w:val="continuous"/>
      <w:pgSz w:w="11906" w:h="16838"/>
      <w:pgMar w:top="1304" w:right="964" w:bottom="1361" w:left="964" w:header="964" w:footer="992" w:gutter="0"/>
      <w:cols w:num="2"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BE3D4" w14:textId="77777777" w:rsidR="006C0EC8" w:rsidRDefault="006C0EC8" w:rsidP="00461D3E">
      <w:r>
        <w:separator/>
      </w:r>
    </w:p>
  </w:endnote>
  <w:endnote w:type="continuationSeparator" w:id="0">
    <w:p w14:paraId="109EDEAC" w14:textId="77777777" w:rsidR="006C0EC8" w:rsidRDefault="006C0EC8"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D34B4" w14:textId="77777777" w:rsidR="006C0EC8" w:rsidRDefault="006C0EC8" w:rsidP="00461D3E">
      <w:r>
        <w:separator/>
      </w:r>
    </w:p>
  </w:footnote>
  <w:footnote w:type="continuationSeparator" w:id="0">
    <w:p w14:paraId="7B2490E8" w14:textId="77777777" w:rsidR="006C0EC8" w:rsidRDefault="006C0EC8" w:rsidP="00461D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0D6D"/>
    <w:rsid w:val="00001022"/>
    <w:rsid w:val="0000107B"/>
    <w:rsid w:val="00004AAD"/>
    <w:rsid w:val="00005024"/>
    <w:rsid w:val="000052FF"/>
    <w:rsid w:val="000067FE"/>
    <w:rsid w:val="00006F50"/>
    <w:rsid w:val="0001247C"/>
    <w:rsid w:val="00015110"/>
    <w:rsid w:val="00016896"/>
    <w:rsid w:val="00020E1C"/>
    <w:rsid w:val="00021800"/>
    <w:rsid w:val="00021A7E"/>
    <w:rsid w:val="00026578"/>
    <w:rsid w:val="00030517"/>
    <w:rsid w:val="00030AFA"/>
    <w:rsid w:val="00031391"/>
    <w:rsid w:val="000313DF"/>
    <w:rsid w:val="00031561"/>
    <w:rsid w:val="00036BB5"/>
    <w:rsid w:val="00043947"/>
    <w:rsid w:val="0004426B"/>
    <w:rsid w:val="0004445C"/>
    <w:rsid w:val="000470AB"/>
    <w:rsid w:val="00052208"/>
    <w:rsid w:val="00053560"/>
    <w:rsid w:val="00054C86"/>
    <w:rsid w:val="00062A8B"/>
    <w:rsid w:val="00063D58"/>
    <w:rsid w:val="00064AA9"/>
    <w:rsid w:val="0006636D"/>
    <w:rsid w:val="00066AF5"/>
    <w:rsid w:val="00066D18"/>
    <w:rsid w:val="00067EEE"/>
    <w:rsid w:val="0007152E"/>
    <w:rsid w:val="00072D3D"/>
    <w:rsid w:val="00074D15"/>
    <w:rsid w:val="0007589F"/>
    <w:rsid w:val="0007673A"/>
    <w:rsid w:val="000770EB"/>
    <w:rsid w:val="00077F3A"/>
    <w:rsid w:val="00082667"/>
    <w:rsid w:val="00083716"/>
    <w:rsid w:val="00086DBC"/>
    <w:rsid w:val="0009339D"/>
    <w:rsid w:val="00096896"/>
    <w:rsid w:val="000A2378"/>
    <w:rsid w:val="000A5903"/>
    <w:rsid w:val="000B03C1"/>
    <w:rsid w:val="000B3062"/>
    <w:rsid w:val="000B6D9D"/>
    <w:rsid w:val="000C0D33"/>
    <w:rsid w:val="000C13DC"/>
    <w:rsid w:val="000C18FC"/>
    <w:rsid w:val="000C19A7"/>
    <w:rsid w:val="000C5968"/>
    <w:rsid w:val="000D10E7"/>
    <w:rsid w:val="000D4F2A"/>
    <w:rsid w:val="000D5463"/>
    <w:rsid w:val="000D6223"/>
    <w:rsid w:val="000E1681"/>
    <w:rsid w:val="000E3131"/>
    <w:rsid w:val="000E3342"/>
    <w:rsid w:val="000E5F3E"/>
    <w:rsid w:val="000E6212"/>
    <w:rsid w:val="000F094A"/>
    <w:rsid w:val="000F0DB4"/>
    <w:rsid w:val="000F224D"/>
    <w:rsid w:val="000F3486"/>
    <w:rsid w:val="000F5D29"/>
    <w:rsid w:val="000F70E1"/>
    <w:rsid w:val="00100485"/>
    <w:rsid w:val="0010095D"/>
    <w:rsid w:val="0011036C"/>
    <w:rsid w:val="0011460D"/>
    <w:rsid w:val="00116204"/>
    <w:rsid w:val="00117D8E"/>
    <w:rsid w:val="00121592"/>
    <w:rsid w:val="00125915"/>
    <w:rsid w:val="001314C3"/>
    <w:rsid w:val="00137733"/>
    <w:rsid w:val="00137EE0"/>
    <w:rsid w:val="00140960"/>
    <w:rsid w:val="00141CD9"/>
    <w:rsid w:val="00146BD2"/>
    <w:rsid w:val="00153084"/>
    <w:rsid w:val="00162113"/>
    <w:rsid w:val="00162E31"/>
    <w:rsid w:val="001655BD"/>
    <w:rsid w:val="00166F0D"/>
    <w:rsid w:val="0017092E"/>
    <w:rsid w:val="00171C57"/>
    <w:rsid w:val="00172D06"/>
    <w:rsid w:val="001779BA"/>
    <w:rsid w:val="00177AD6"/>
    <w:rsid w:val="0018065B"/>
    <w:rsid w:val="0018173F"/>
    <w:rsid w:val="001833AF"/>
    <w:rsid w:val="0018486A"/>
    <w:rsid w:val="00187CD9"/>
    <w:rsid w:val="00193028"/>
    <w:rsid w:val="0019414F"/>
    <w:rsid w:val="00195409"/>
    <w:rsid w:val="00195EA6"/>
    <w:rsid w:val="001A183B"/>
    <w:rsid w:val="001A1FCC"/>
    <w:rsid w:val="001A24F2"/>
    <w:rsid w:val="001A27C0"/>
    <w:rsid w:val="001A6198"/>
    <w:rsid w:val="001B10DA"/>
    <w:rsid w:val="001B3FB2"/>
    <w:rsid w:val="001B4CF4"/>
    <w:rsid w:val="001B6274"/>
    <w:rsid w:val="001C4AB2"/>
    <w:rsid w:val="001C4D34"/>
    <w:rsid w:val="001C6909"/>
    <w:rsid w:val="001D0F19"/>
    <w:rsid w:val="001D5817"/>
    <w:rsid w:val="001D7A08"/>
    <w:rsid w:val="001E1EA5"/>
    <w:rsid w:val="001E2176"/>
    <w:rsid w:val="001E3E71"/>
    <w:rsid w:val="001E4640"/>
    <w:rsid w:val="001E555C"/>
    <w:rsid w:val="001E6134"/>
    <w:rsid w:val="001F2C0C"/>
    <w:rsid w:val="001F34C5"/>
    <w:rsid w:val="001F46DF"/>
    <w:rsid w:val="001F73D6"/>
    <w:rsid w:val="00202363"/>
    <w:rsid w:val="002030C1"/>
    <w:rsid w:val="00207F0C"/>
    <w:rsid w:val="00210CE2"/>
    <w:rsid w:val="002114BD"/>
    <w:rsid w:val="00212845"/>
    <w:rsid w:val="00212C43"/>
    <w:rsid w:val="00214BA0"/>
    <w:rsid w:val="00215676"/>
    <w:rsid w:val="0021756B"/>
    <w:rsid w:val="002178E6"/>
    <w:rsid w:val="00217C00"/>
    <w:rsid w:val="002201A9"/>
    <w:rsid w:val="002216BE"/>
    <w:rsid w:val="002255A2"/>
    <w:rsid w:val="002270C4"/>
    <w:rsid w:val="002318C9"/>
    <w:rsid w:val="00232EF5"/>
    <w:rsid w:val="00235E71"/>
    <w:rsid w:val="002376A5"/>
    <w:rsid w:val="00243011"/>
    <w:rsid w:val="0024334E"/>
    <w:rsid w:val="0024363D"/>
    <w:rsid w:val="00243AFF"/>
    <w:rsid w:val="00246620"/>
    <w:rsid w:val="00250A9F"/>
    <w:rsid w:val="00251090"/>
    <w:rsid w:val="00251574"/>
    <w:rsid w:val="00252765"/>
    <w:rsid w:val="0025360D"/>
    <w:rsid w:val="00254206"/>
    <w:rsid w:val="00256A2C"/>
    <w:rsid w:val="00256B91"/>
    <w:rsid w:val="00257BB0"/>
    <w:rsid w:val="00261737"/>
    <w:rsid w:val="002644E8"/>
    <w:rsid w:val="0026472A"/>
    <w:rsid w:val="00267B5A"/>
    <w:rsid w:val="0027019D"/>
    <w:rsid w:val="002711E2"/>
    <w:rsid w:val="00273FD7"/>
    <w:rsid w:val="00275AA8"/>
    <w:rsid w:val="00277A82"/>
    <w:rsid w:val="00280366"/>
    <w:rsid w:val="00281072"/>
    <w:rsid w:val="00284FAB"/>
    <w:rsid w:val="002863CB"/>
    <w:rsid w:val="00287846"/>
    <w:rsid w:val="0029344C"/>
    <w:rsid w:val="0029351E"/>
    <w:rsid w:val="00294257"/>
    <w:rsid w:val="0029648E"/>
    <w:rsid w:val="002A02D9"/>
    <w:rsid w:val="002A11C0"/>
    <w:rsid w:val="002A19C7"/>
    <w:rsid w:val="002A3BCC"/>
    <w:rsid w:val="002A3F07"/>
    <w:rsid w:val="002A423C"/>
    <w:rsid w:val="002A5A9D"/>
    <w:rsid w:val="002B077C"/>
    <w:rsid w:val="002B1DE3"/>
    <w:rsid w:val="002B3402"/>
    <w:rsid w:val="002B5140"/>
    <w:rsid w:val="002C2B0F"/>
    <w:rsid w:val="002D0C40"/>
    <w:rsid w:val="002D4BEF"/>
    <w:rsid w:val="002D513A"/>
    <w:rsid w:val="002D786A"/>
    <w:rsid w:val="002D7DF9"/>
    <w:rsid w:val="002E0BD3"/>
    <w:rsid w:val="002E2ADC"/>
    <w:rsid w:val="002E2DAC"/>
    <w:rsid w:val="002E7DA6"/>
    <w:rsid w:val="002F4656"/>
    <w:rsid w:val="002F6543"/>
    <w:rsid w:val="003102DA"/>
    <w:rsid w:val="003147FF"/>
    <w:rsid w:val="00315E3B"/>
    <w:rsid w:val="00324317"/>
    <w:rsid w:val="0032714A"/>
    <w:rsid w:val="00330600"/>
    <w:rsid w:val="003307AD"/>
    <w:rsid w:val="0033403B"/>
    <w:rsid w:val="0033555C"/>
    <w:rsid w:val="003368AC"/>
    <w:rsid w:val="00336FA1"/>
    <w:rsid w:val="00340B3F"/>
    <w:rsid w:val="00341B04"/>
    <w:rsid w:val="00341CAA"/>
    <w:rsid w:val="00343531"/>
    <w:rsid w:val="00346E14"/>
    <w:rsid w:val="003477D1"/>
    <w:rsid w:val="003507CB"/>
    <w:rsid w:val="00350E11"/>
    <w:rsid w:val="00350E56"/>
    <w:rsid w:val="00351EC4"/>
    <w:rsid w:val="003527A6"/>
    <w:rsid w:val="00352BEA"/>
    <w:rsid w:val="0035485F"/>
    <w:rsid w:val="00355D1D"/>
    <w:rsid w:val="003575AE"/>
    <w:rsid w:val="003653D5"/>
    <w:rsid w:val="00365DBA"/>
    <w:rsid w:val="003678F2"/>
    <w:rsid w:val="00367C4C"/>
    <w:rsid w:val="003717F7"/>
    <w:rsid w:val="00372527"/>
    <w:rsid w:val="0037397B"/>
    <w:rsid w:val="00374454"/>
    <w:rsid w:val="003747C3"/>
    <w:rsid w:val="0037587A"/>
    <w:rsid w:val="0037651B"/>
    <w:rsid w:val="003767A7"/>
    <w:rsid w:val="00376ED5"/>
    <w:rsid w:val="003776C7"/>
    <w:rsid w:val="00381379"/>
    <w:rsid w:val="0038237C"/>
    <w:rsid w:val="0038273C"/>
    <w:rsid w:val="0038368E"/>
    <w:rsid w:val="0038703A"/>
    <w:rsid w:val="0039163E"/>
    <w:rsid w:val="00391ADC"/>
    <w:rsid w:val="003961B0"/>
    <w:rsid w:val="00396281"/>
    <w:rsid w:val="003969FB"/>
    <w:rsid w:val="00396BDE"/>
    <w:rsid w:val="00396C4C"/>
    <w:rsid w:val="003A1B77"/>
    <w:rsid w:val="003A40D9"/>
    <w:rsid w:val="003A6F7E"/>
    <w:rsid w:val="003A7829"/>
    <w:rsid w:val="003B29E8"/>
    <w:rsid w:val="003B2D27"/>
    <w:rsid w:val="003B394F"/>
    <w:rsid w:val="003B6C7F"/>
    <w:rsid w:val="003C1FF9"/>
    <w:rsid w:val="003C48A0"/>
    <w:rsid w:val="003C5D84"/>
    <w:rsid w:val="003D074C"/>
    <w:rsid w:val="003D0797"/>
    <w:rsid w:val="003D12DA"/>
    <w:rsid w:val="003D17DA"/>
    <w:rsid w:val="003D416D"/>
    <w:rsid w:val="003D5D3E"/>
    <w:rsid w:val="003D7E0E"/>
    <w:rsid w:val="003E3332"/>
    <w:rsid w:val="003E3751"/>
    <w:rsid w:val="003E6DCB"/>
    <w:rsid w:val="003F17C1"/>
    <w:rsid w:val="003F477A"/>
    <w:rsid w:val="003F595F"/>
    <w:rsid w:val="003F67DC"/>
    <w:rsid w:val="003F72D3"/>
    <w:rsid w:val="00404D0C"/>
    <w:rsid w:val="00405278"/>
    <w:rsid w:val="004056D8"/>
    <w:rsid w:val="00407E04"/>
    <w:rsid w:val="00412CBF"/>
    <w:rsid w:val="00415C61"/>
    <w:rsid w:val="00421776"/>
    <w:rsid w:val="004233EE"/>
    <w:rsid w:val="0042675C"/>
    <w:rsid w:val="00427253"/>
    <w:rsid w:val="004320AC"/>
    <w:rsid w:val="004373AF"/>
    <w:rsid w:val="004460C7"/>
    <w:rsid w:val="00447910"/>
    <w:rsid w:val="004507A0"/>
    <w:rsid w:val="00456741"/>
    <w:rsid w:val="0045703C"/>
    <w:rsid w:val="00457570"/>
    <w:rsid w:val="004615A4"/>
    <w:rsid w:val="004616B7"/>
    <w:rsid w:val="00461D3E"/>
    <w:rsid w:val="0046232D"/>
    <w:rsid w:val="00464360"/>
    <w:rsid w:val="00465125"/>
    <w:rsid w:val="00470E53"/>
    <w:rsid w:val="0047338F"/>
    <w:rsid w:val="004746E7"/>
    <w:rsid w:val="004841A8"/>
    <w:rsid w:val="004864E4"/>
    <w:rsid w:val="00490F36"/>
    <w:rsid w:val="00490F8C"/>
    <w:rsid w:val="00491F01"/>
    <w:rsid w:val="00491F62"/>
    <w:rsid w:val="004954BD"/>
    <w:rsid w:val="00495807"/>
    <w:rsid w:val="004A118E"/>
    <w:rsid w:val="004A1FAD"/>
    <w:rsid w:val="004A29A7"/>
    <w:rsid w:val="004A414B"/>
    <w:rsid w:val="004A521F"/>
    <w:rsid w:val="004A699A"/>
    <w:rsid w:val="004B05B4"/>
    <w:rsid w:val="004B50B8"/>
    <w:rsid w:val="004B54C2"/>
    <w:rsid w:val="004B7D90"/>
    <w:rsid w:val="004C0EEE"/>
    <w:rsid w:val="004C0F25"/>
    <w:rsid w:val="004C1CA5"/>
    <w:rsid w:val="004C4850"/>
    <w:rsid w:val="004C5B71"/>
    <w:rsid w:val="004D01F4"/>
    <w:rsid w:val="004D065A"/>
    <w:rsid w:val="004D59CA"/>
    <w:rsid w:val="004E0591"/>
    <w:rsid w:val="004E4545"/>
    <w:rsid w:val="004E69FF"/>
    <w:rsid w:val="004F1DE8"/>
    <w:rsid w:val="004F35E7"/>
    <w:rsid w:val="004F40A1"/>
    <w:rsid w:val="004F556C"/>
    <w:rsid w:val="00500687"/>
    <w:rsid w:val="00504A9D"/>
    <w:rsid w:val="00506CD4"/>
    <w:rsid w:val="005105E6"/>
    <w:rsid w:val="00513BE5"/>
    <w:rsid w:val="00514798"/>
    <w:rsid w:val="00516020"/>
    <w:rsid w:val="00516057"/>
    <w:rsid w:val="00517764"/>
    <w:rsid w:val="00521E39"/>
    <w:rsid w:val="00523B17"/>
    <w:rsid w:val="00524009"/>
    <w:rsid w:val="00531AEA"/>
    <w:rsid w:val="00532CD5"/>
    <w:rsid w:val="00534160"/>
    <w:rsid w:val="00534594"/>
    <w:rsid w:val="005356E9"/>
    <w:rsid w:val="0054152E"/>
    <w:rsid w:val="00543716"/>
    <w:rsid w:val="00544364"/>
    <w:rsid w:val="00545D38"/>
    <w:rsid w:val="00550676"/>
    <w:rsid w:val="00551567"/>
    <w:rsid w:val="0055182C"/>
    <w:rsid w:val="00552D46"/>
    <w:rsid w:val="005559AA"/>
    <w:rsid w:val="00556823"/>
    <w:rsid w:val="00560330"/>
    <w:rsid w:val="005635AD"/>
    <w:rsid w:val="00564284"/>
    <w:rsid w:val="0056527E"/>
    <w:rsid w:val="00566FD5"/>
    <w:rsid w:val="00567136"/>
    <w:rsid w:val="005718C3"/>
    <w:rsid w:val="00572A87"/>
    <w:rsid w:val="00572E2E"/>
    <w:rsid w:val="00573E87"/>
    <w:rsid w:val="00577773"/>
    <w:rsid w:val="00580D65"/>
    <w:rsid w:val="00581409"/>
    <w:rsid w:val="0058168B"/>
    <w:rsid w:val="00584924"/>
    <w:rsid w:val="00585C35"/>
    <w:rsid w:val="00586603"/>
    <w:rsid w:val="005920A9"/>
    <w:rsid w:val="00592BDF"/>
    <w:rsid w:val="00593E28"/>
    <w:rsid w:val="00594B0D"/>
    <w:rsid w:val="0059662E"/>
    <w:rsid w:val="00597AD2"/>
    <w:rsid w:val="005A3EB9"/>
    <w:rsid w:val="005A76A2"/>
    <w:rsid w:val="005B06C2"/>
    <w:rsid w:val="005B1146"/>
    <w:rsid w:val="005B31BA"/>
    <w:rsid w:val="005B47E8"/>
    <w:rsid w:val="005C1ACD"/>
    <w:rsid w:val="005C7CC2"/>
    <w:rsid w:val="005D4107"/>
    <w:rsid w:val="005D5A1A"/>
    <w:rsid w:val="005D65CA"/>
    <w:rsid w:val="005E0AE3"/>
    <w:rsid w:val="005E2068"/>
    <w:rsid w:val="005E2995"/>
    <w:rsid w:val="005E631E"/>
    <w:rsid w:val="005F193B"/>
    <w:rsid w:val="005F2531"/>
    <w:rsid w:val="005F376D"/>
    <w:rsid w:val="005F4D5C"/>
    <w:rsid w:val="005F6087"/>
    <w:rsid w:val="005F688A"/>
    <w:rsid w:val="00603EAC"/>
    <w:rsid w:val="006041C1"/>
    <w:rsid w:val="006050D2"/>
    <w:rsid w:val="00605DF5"/>
    <w:rsid w:val="00607AD3"/>
    <w:rsid w:val="00607C45"/>
    <w:rsid w:val="00610751"/>
    <w:rsid w:val="0061350B"/>
    <w:rsid w:val="00615876"/>
    <w:rsid w:val="00615D0B"/>
    <w:rsid w:val="00624086"/>
    <w:rsid w:val="006258A7"/>
    <w:rsid w:val="00635BA5"/>
    <w:rsid w:val="006368C7"/>
    <w:rsid w:val="0064101C"/>
    <w:rsid w:val="006411B9"/>
    <w:rsid w:val="00644893"/>
    <w:rsid w:val="00644E0C"/>
    <w:rsid w:val="00651734"/>
    <w:rsid w:val="006536A9"/>
    <w:rsid w:val="00653A8F"/>
    <w:rsid w:val="00655631"/>
    <w:rsid w:val="00655AB3"/>
    <w:rsid w:val="006563F6"/>
    <w:rsid w:val="006570C2"/>
    <w:rsid w:val="0066034F"/>
    <w:rsid w:val="0066339D"/>
    <w:rsid w:val="00663A29"/>
    <w:rsid w:val="00664392"/>
    <w:rsid w:val="00665D09"/>
    <w:rsid w:val="00666DD1"/>
    <w:rsid w:val="00671096"/>
    <w:rsid w:val="0067133E"/>
    <w:rsid w:val="00671891"/>
    <w:rsid w:val="006718CD"/>
    <w:rsid w:val="00671C85"/>
    <w:rsid w:val="00677730"/>
    <w:rsid w:val="00681FFC"/>
    <w:rsid w:val="006824D4"/>
    <w:rsid w:val="00690C68"/>
    <w:rsid w:val="00694DA6"/>
    <w:rsid w:val="0069583C"/>
    <w:rsid w:val="006A0D6F"/>
    <w:rsid w:val="006A1297"/>
    <w:rsid w:val="006A1C8A"/>
    <w:rsid w:val="006A2B8A"/>
    <w:rsid w:val="006A4C40"/>
    <w:rsid w:val="006A692B"/>
    <w:rsid w:val="006B3B77"/>
    <w:rsid w:val="006B4B0A"/>
    <w:rsid w:val="006C0EC8"/>
    <w:rsid w:val="006C2B1B"/>
    <w:rsid w:val="006C6CB7"/>
    <w:rsid w:val="006C78DE"/>
    <w:rsid w:val="006D23FF"/>
    <w:rsid w:val="006D25F9"/>
    <w:rsid w:val="006D5A25"/>
    <w:rsid w:val="006D7ED2"/>
    <w:rsid w:val="006D7F18"/>
    <w:rsid w:val="006E3B1E"/>
    <w:rsid w:val="006E5F73"/>
    <w:rsid w:val="006E7D1D"/>
    <w:rsid w:val="006F06D7"/>
    <w:rsid w:val="006F06E5"/>
    <w:rsid w:val="006F22DD"/>
    <w:rsid w:val="006F7354"/>
    <w:rsid w:val="006F7847"/>
    <w:rsid w:val="00701B79"/>
    <w:rsid w:val="00706C42"/>
    <w:rsid w:val="00712631"/>
    <w:rsid w:val="00713FBC"/>
    <w:rsid w:val="0072764A"/>
    <w:rsid w:val="00732A1E"/>
    <w:rsid w:val="00734CB1"/>
    <w:rsid w:val="00741437"/>
    <w:rsid w:val="007506CF"/>
    <w:rsid w:val="00753919"/>
    <w:rsid w:val="00760012"/>
    <w:rsid w:val="00760B24"/>
    <w:rsid w:val="00761947"/>
    <w:rsid w:val="007620DC"/>
    <w:rsid w:val="00763240"/>
    <w:rsid w:val="00773768"/>
    <w:rsid w:val="00773E4B"/>
    <w:rsid w:val="00776421"/>
    <w:rsid w:val="00776577"/>
    <w:rsid w:val="007803F9"/>
    <w:rsid w:val="007814D1"/>
    <w:rsid w:val="00783248"/>
    <w:rsid w:val="00786498"/>
    <w:rsid w:val="00787C36"/>
    <w:rsid w:val="00794755"/>
    <w:rsid w:val="00796138"/>
    <w:rsid w:val="00796740"/>
    <w:rsid w:val="007976AE"/>
    <w:rsid w:val="007A2087"/>
    <w:rsid w:val="007A3D13"/>
    <w:rsid w:val="007B3AA3"/>
    <w:rsid w:val="007C2A0A"/>
    <w:rsid w:val="007C50E5"/>
    <w:rsid w:val="007C54FD"/>
    <w:rsid w:val="007C6043"/>
    <w:rsid w:val="007D252F"/>
    <w:rsid w:val="007D2A81"/>
    <w:rsid w:val="007D3AB0"/>
    <w:rsid w:val="007D6B1A"/>
    <w:rsid w:val="007E2AD5"/>
    <w:rsid w:val="007E5F17"/>
    <w:rsid w:val="007F0716"/>
    <w:rsid w:val="007F51B9"/>
    <w:rsid w:val="007F7F8C"/>
    <w:rsid w:val="00800096"/>
    <w:rsid w:val="00801899"/>
    <w:rsid w:val="008072A4"/>
    <w:rsid w:val="008074B1"/>
    <w:rsid w:val="00812B87"/>
    <w:rsid w:val="00813017"/>
    <w:rsid w:val="0081338D"/>
    <w:rsid w:val="00813686"/>
    <w:rsid w:val="008219C9"/>
    <w:rsid w:val="008254D4"/>
    <w:rsid w:val="00826A87"/>
    <w:rsid w:val="0082780D"/>
    <w:rsid w:val="00827C7F"/>
    <w:rsid w:val="0083015A"/>
    <w:rsid w:val="00834F41"/>
    <w:rsid w:val="008351C6"/>
    <w:rsid w:val="008359E6"/>
    <w:rsid w:val="008419FD"/>
    <w:rsid w:val="0084217F"/>
    <w:rsid w:val="008464F4"/>
    <w:rsid w:val="0084705F"/>
    <w:rsid w:val="0084722C"/>
    <w:rsid w:val="0084749A"/>
    <w:rsid w:val="0085005A"/>
    <w:rsid w:val="008522E8"/>
    <w:rsid w:val="00853E01"/>
    <w:rsid w:val="00855284"/>
    <w:rsid w:val="0085562B"/>
    <w:rsid w:val="00862D63"/>
    <w:rsid w:val="00863DBA"/>
    <w:rsid w:val="0086423B"/>
    <w:rsid w:val="008707EF"/>
    <w:rsid w:val="0087125F"/>
    <w:rsid w:val="00872BFA"/>
    <w:rsid w:val="00874C14"/>
    <w:rsid w:val="00874D84"/>
    <w:rsid w:val="00874FDE"/>
    <w:rsid w:val="0087572E"/>
    <w:rsid w:val="00875900"/>
    <w:rsid w:val="00875AF3"/>
    <w:rsid w:val="00876603"/>
    <w:rsid w:val="00880C18"/>
    <w:rsid w:val="008845B5"/>
    <w:rsid w:val="00884AA2"/>
    <w:rsid w:val="0088530C"/>
    <w:rsid w:val="00885EA2"/>
    <w:rsid w:val="00886A97"/>
    <w:rsid w:val="00887C3A"/>
    <w:rsid w:val="00890413"/>
    <w:rsid w:val="00890D7E"/>
    <w:rsid w:val="00893176"/>
    <w:rsid w:val="008A1295"/>
    <w:rsid w:val="008A284D"/>
    <w:rsid w:val="008A2C33"/>
    <w:rsid w:val="008A2F6D"/>
    <w:rsid w:val="008B3DC5"/>
    <w:rsid w:val="008B42EC"/>
    <w:rsid w:val="008B54F5"/>
    <w:rsid w:val="008B5B7B"/>
    <w:rsid w:val="008B6BEA"/>
    <w:rsid w:val="008C10FF"/>
    <w:rsid w:val="008C3CD6"/>
    <w:rsid w:val="008C515D"/>
    <w:rsid w:val="008C6D61"/>
    <w:rsid w:val="008D0623"/>
    <w:rsid w:val="008D4178"/>
    <w:rsid w:val="008D5B0E"/>
    <w:rsid w:val="008E247D"/>
    <w:rsid w:val="008E2ED0"/>
    <w:rsid w:val="008E737B"/>
    <w:rsid w:val="008F2042"/>
    <w:rsid w:val="008F39E6"/>
    <w:rsid w:val="008F3B06"/>
    <w:rsid w:val="0091220B"/>
    <w:rsid w:val="009130EB"/>
    <w:rsid w:val="00913156"/>
    <w:rsid w:val="00913973"/>
    <w:rsid w:val="00913AC3"/>
    <w:rsid w:val="0092199D"/>
    <w:rsid w:val="00922B6D"/>
    <w:rsid w:val="00925C6D"/>
    <w:rsid w:val="00927E53"/>
    <w:rsid w:val="00930A7F"/>
    <w:rsid w:val="00932BA9"/>
    <w:rsid w:val="009352A2"/>
    <w:rsid w:val="0093561F"/>
    <w:rsid w:val="009401EC"/>
    <w:rsid w:val="00940FF0"/>
    <w:rsid w:val="009424F4"/>
    <w:rsid w:val="009442F3"/>
    <w:rsid w:val="00947A6F"/>
    <w:rsid w:val="00952672"/>
    <w:rsid w:val="00954634"/>
    <w:rsid w:val="00955365"/>
    <w:rsid w:val="00956B4E"/>
    <w:rsid w:val="00957C93"/>
    <w:rsid w:val="00961FB5"/>
    <w:rsid w:val="00962A9C"/>
    <w:rsid w:val="0097006D"/>
    <w:rsid w:val="009706EA"/>
    <w:rsid w:val="009717C8"/>
    <w:rsid w:val="00971C15"/>
    <w:rsid w:val="00972B6E"/>
    <w:rsid w:val="0097474A"/>
    <w:rsid w:val="00975A1A"/>
    <w:rsid w:val="00976B74"/>
    <w:rsid w:val="009810DF"/>
    <w:rsid w:val="0098111B"/>
    <w:rsid w:val="00982010"/>
    <w:rsid w:val="00985945"/>
    <w:rsid w:val="00987D4A"/>
    <w:rsid w:val="0099470A"/>
    <w:rsid w:val="009A3286"/>
    <w:rsid w:val="009A3D73"/>
    <w:rsid w:val="009A6AEA"/>
    <w:rsid w:val="009B2978"/>
    <w:rsid w:val="009B6A5F"/>
    <w:rsid w:val="009B7F28"/>
    <w:rsid w:val="009C06F7"/>
    <w:rsid w:val="009C1A00"/>
    <w:rsid w:val="009C4700"/>
    <w:rsid w:val="009C4A00"/>
    <w:rsid w:val="009D0D79"/>
    <w:rsid w:val="009D1E28"/>
    <w:rsid w:val="009D3060"/>
    <w:rsid w:val="009D42EF"/>
    <w:rsid w:val="009D77C8"/>
    <w:rsid w:val="009D7C65"/>
    <w:rsid w:val="009E0D42"/>
    <w:rsid w:val="009E792C"/>
    <w:rsid w:val="009F0E19"/>
    <w:rsid w:val="009F1274"/>
    <w:rsid w:val="009F3BA1"/>
    <w:rsid w:val="009F4C63"/>
    <w:rsid w:val="009F5FB1"/>
    <w:rsid w:val="009F5FDD"/>
    <w:rsid w:val="00A035D4"/>
    <w:rsid w:val="00A07DBF"/>
    <w:rsid w:val="00A10272"/>
    <w:rsid w:val="00A1398A"/>
    <w:rsid w:val="00A13B3B"/>
    <w:rsid w:val="00A1550E"/>
    <w:rsid w:val="00A202FB"/>
    <w:rsid w:val="00A26188"/>
    <w:rsid w:val="00A26D86"/>
    <w:rsid w:val="00A313C6"/>
    <w:rsid w:val="00A330EE"/>
    <w:rsid w:val="00A33B9D"/>
    <w:rsid w:val="00A35EEE"/>
    <w:rsid w:val="00A43BE5"/>
    <w:rsid w:val="00A4476A"/>
    <w:rsid w:val="00A540A6"/>
    <w:rsid w:val="00A54EA9"/>
    <w:rsid w:val="00A565F4"/>
    <w:rsid w:val="00A6121E"/>
    <w:rsid w:val="00A75119"/>
    <w:rsid w:val="00A77E90"/>
    <w:rsid w:val="00A8054D"/>
    <w:rsid w:val="00A80EF7"/>
    <w:rsid w:val="00A8389E"/>
    <w:rsid w:val="00A86782"/>
    <w:rsid w:val="00A87581"/>
    <w:rsid w:val="00A904B5"/>
    <w:rsid w:val="00A90B4F"/>
    <w:rsid w:val="00A92B41"/>
    <w:rsid w:val="00A96424"/>
    <w:rsid w:val="00A96B1F"/>
    <w:rsid w:val="00AA2548"/>
    <w:rsid w:val="00AA3DC3"/>
    <w:rsid w:val="00AA3FE2"/>
    <w:rsid w:val="00AA4B25"/>
    <w:rsid w:val="00AB2708"/>
    <w:rsid w:val="00AB2E6E"/>
    <w:rsid w:val="00AB2F3A"/>
    <w:rsid w:val="00AB73D7"/>
    <w:rsid w:val="00AB75C9"/>
    <w:rsid w:val="00AC2A7C"/>
    <w:rsid w:val="00AC546D"/>
    <w:rsid w:val="00AD08C0"/>
    <w:rsid w:val="00AD26CD"/>
    <w:rsid w:val="00AD42AB"/>
    <w:rsid w:val="00AD4816"/>
    <w:rsid w:val="00AD5594"/>
    <w:rsid w:val="00AD6A09"/>
    <w:rsid w:val="00AE0BC4"/>
    <w:rsid w:val="00AE49CC"/>
    <w:rsid w:val="00AE4D88"/>
    <w:rsid w:val="00AE5577"/>
    <w:rsid w:val="00AF0B7E"/>
    <w:rsid w:val="00AF23CC"/>
    <w:rsid w:val="00AF2681"/>
    <w:rsid w:val="00AF2A70"/>
    <w:rsid w:val="00AF596B"/>
    <w:rsid w:val="00AF5CA3"/>
    <w:rsid w:val="00AF7322"/>
    <w:rsid w:val="00B01561"/>
    <w:rsid w:val="00B062E8"/>
    <w:rsid w:val="00B07870"/>
    <w:rsid w:val="00B12D4D"/>
    <w:rsid w:val="00B139E1"/>
    <w:rsid w:val="00B16220"/>
    <w:rsid w:val="00B236DD"/>
    <w:rsid w:val="00B321BA"/>
    <w:rsid w:val="00B3276C"/>
    <w:rsid w:val="00B34064"/>
    <w:rsid w:val="00B347A2"/>
    <w:rsid w:val="00B36185"/>
    <w:rsid w:val="00B371C5"/>
    <w:rsid w:val="00B37E4D"/>
    <w:rsid w:val="00B405EA"/>
    <w:rsid w:val="00B4210D"/>
    <w:rsid w:val="00B42A31"/>
    <w:rsid w:val="00B43F9E"/>
    <w:rsid w:val="00B44449"/>
    <w:rsid w:val="00B44D00"/>
    <w:rsid w:val="00B45345"/>
    <w:rsid w:val="00B4566A"/>
    <w:rsid w:val="00B50996"/>
    <w:rsid w:val="00B52C95"/>
    <w:rsid w:val="00B53E93"/>
    <w:rsid w:val="00B540DA"/>
    <w:rsid w:val="00B5624B"/>
    <w:rsid w:val="00B6347E"/>
    <w:rsid w:val="00B65A06"/>
    <w:rsid w:val="00B668B9"/>
    <w:rsid w:val="00B675E9"/>
    <w:rsid w:val="00B70A23"/>
    <w:rsid w:val="00B70B81"/>
    <w:rsid w:val="00B71500"/>
    <w:rsid w:val="00B83A1A"/>
    <w:rsid w:val="00B84323"/>
    <w:rsid w:val="00B8498D"/>
    <w:rsid w:val="00B85640"/>
    <w:rsid w:val="00B909A2"/>
    <w:rsid w:val="00B931E7"/>
    <w:rsid w:val="00B93F48"/>
    <w:rsid w:val="00B9419E"/>
    <w:rsid w:val="00B942F3"/>
    <w:rsid w:val="00B94716"/>
    <w:rsid w:val="00B96159"/>
    <w:rsid w:val="00B96F13"/>
    <w:rsid w:val="00BA1BEE"/>
    <w:rsid w:val="00BA3225"/>
    <w:rsid w:val="00BA5FC8"/>
    <w:rsid w:val="00BB3007"/>
    <w:rsid w:val="00BB3491"/>
    <w:rsid w:val="00BB4385"/>
    <w:rsid w:val="00BB680D"/>
    <w:rsid w:val="00BB69BB"/>
    <w:rsid w:val="00BB7102"/>
    <w:rsid w:val="00BC2064"/>
    <w:rsid w:val="00BC277A"/>
    <w:rsid w:val="00BC6A4B"/>
    <w:rsid w:val="00BD05D4"/>
    <w:rsid w:val="00BD2B02"/>
    <w:rsid w:val="00BD3674"/>
    <w:rsid w:val="00BD3A38"/>
    <w:rsid w:val="00BE3C2D"/>
    <w:rsid w:val="00BE4503"/>
    <w:rsid w:val="00BE45FB"/>
    <w:rsid w:val="00BE6D17"/>
    <w:rsid w:val="00BF4585"/>
    <w:rsid w:val="00BF4E5A"/>
    <w:rsid w:val="00BF5108"/>
    <w:rsid w:val="00C0094F"/>
    <w:rsid w:val="00C037B7"/>
    <w:rsid w:val="00C043BF"/>
    <w:rsid w:val="00C14274"/>
    <w:rsid w:val="00C14B2B"/>
    <w:rsid w:val="00C159B4"/>
    <w:rsid w:val="00C16FAD"/>
    <w:rsid w:val="00C2056D"/>
    <w:rsid w:val="00C22470"/>
    <w:rsid w:val="00C249AD"/>
    <w:rsid w:val="00C26DB6"/>
    <w:rsid w:val="00C27E9A"/>
    <w:rsid w:val="00C302E5"/>
    <w:rsid w:val="00C304D5"/>
    <w:rsid w:val="00C30517"/>
    <w:rsid w:val="00C354D9"/>
    <w:rsid w:val="00C3768D"/>
    <w:rsid w:val="00C378CF"/>
    <w:rsid w:val="00C437B0"/>
    <w:rsid w:val="00C45554"/>
    <w:rsid w:val="00C47A65"/>
    <w:rsid w:val="00C52A50"/>
    <w:rsid w:val="00C61143"/>
    <w:rsid w:val="00C617D8"/>
    <w:rsid w:val="00C617DE"/>
    <w:rsid w:val="00C6306B"/>
    <w:rsid w:val="00C63A10"/>
    <w:rsid w:val="00C64E05"/>
    <w:rsid w:val="00C6636B"/>
    <w:rsid w:val="00C67593"/>
    <w:rsid w:val="00C72475"/>
    <w:rsid w:val="00C74D9D"/>
    <w:rsid w:val="00C75004"/>
    <w:rsid w:val="00C76171"/>
    <w:rsid w:val="00C776AC"/>
    <w:rsid w:val="00C863E6"/>
    <w:rsid w:val="00C90DB1"/>
    <w:rsid w:val="00C9766A"/>
    <w:rsid w:val="00C97D2B"/>
    <w:rsid w:val="00CA38B5"/>
    <w:rsid w:val="00CA5821"/>
    <w:rsid w:val="00CA717F"/>
    <w:rsid w:val="00CB0ACE"/>
    <w:rsid w:val="00CB41C9"/>
    <w:rsid w:val="00CB4E31"/>
    <w:rsid w:val="00CB553C"/>
    <w:rsid w:val="00CB5879"/>
    <w:rsid w:val="00CC47C9"/>
    <w:rsid w:val="00CD312F"/>
    <w:rsid w:val="00CE0FA9"/>
    <w:rsid w:val="00CE3EA7"/>
    <w:rsid w:val="00CE56E0"/>
    <w:rsid w:val="00CE5EE1"/>
    <w:rsid w:val="00CE6A33"/>
    <w:rsid w:val="00CE7243"/>
    <w:rsid w:val="00CF0A37"/>
    <w:rsid w:val="00CF13EE"/>
    <w:rsid w:val="00CF5D08"/>
    <w:rsid w:val="00D027BE"/>
    <w:rsid w:val="00D16E8F"/>
    <w:rsid w:val="00D21A3F"/>
    <w:rsid w:val="00D220CB"/>
    <w:rsid w:val="00D31697"/>
    <w:rsid w:val="00D34B5C"/>
    <w:rsid w:val="00D35E1C"/>
    <w:rsid w:val="00D40942"/>
    <w:rsid w:val="00D47524"/>
    <w:rsid w:val="00D53B28"/>
    <w:rsid w:val="00D55663"/>
    <w:rsid w:val="00D56577"/>
    <w:rsid w:val="00D64A14"/>
    <w:rsid w:val="00D66A12"/>
    <w:rsid w:val="00D708AE"/>
    <w:rsid w:val="00D734A7"/>
    <w:rsid w:val="00D74019"/>
    <w:rsid w:val="00D74982"/>
    <w:rsid w:val="00D75E60"/>
    <w:rsid w:val="00D76668"/>
    <w:rsid w:val="00D8094F"/>
    <w:rsid w:val="00D81AE9"/>
    <w:rsid w:val="00D81F89"/>
    <w:rsid w:val="00D830E6"/>
    <w:rsid w:val="00D84105"/>
    <w:rsid w:val="00D853B3"/>
    <w:rsid w:val="00D90229"/>
    <w:rsid w:val="00D928FE"/>
    <w:rsid w:val="00D94197"/>
    <w:rsid w:val="00D95200"/>
    <w:rsid w:val="00D97C48"/>
    <w:rsid w:val="00DA0094"/>
    <w:rsid w:val="00DA3048"/>
    <w:rsid w:val="00DA50FF"/>
    <w:rsid w:val="00DB2EED"/>
    <w:rsid w:val="00DB398F"/>
    <w:rsid w:val="00DC0073"/>
    <w:rsid w:val="00DC0125"/>
    <w:rsid w:val="00DC1140"/>
    <w:rsid w:val="00DC3694"/>
    <w:rsid w:val="00DD19B2"/>
    <w:rsid w:val="00DD780E"/>
    <w:rsid w:val="00DD7BBE"/>
    <w:rsid w:val="00DE10FC"/>
    <w:rsid w:val="00DE3CD8"/>
    <w:rsid w:val="00DF00E8"/>
    <w:rsid w:val="00DF3743"/>
    <w:rsid w:val="00DF3A7B"/>
    <w:rsid w:val="00DF53F7"/>
    <w:rsid w:val="00DF6D34"/>
    <w:rsid w:val="00E00EC0"/>
    <w:rsid w:val="00E0212D"/>
    <w:rsid w:val="00E02FA8"/>
    <w:rsid w:val="00E0389D"/>
    <w:rsid w:val="00E041F5"/>
    <w:rsid w:val="00E06AD0"/>
    <w:rsid w:val="00E06FCA"/>
    <w:rsid w:val="00E0718E"/>
    <w:rsid w:val="00E13470"/>
    <w:rsid w:val="00E2187A"/>
    <w:rsid w:val="00E24422"/>
    <w:rsid w:val="00E26383"/>
    <w:rsid w:val="00E27169"/>
    <w:rsid w:val="00E32F1E"/>
    <w:rsid w:val="00E33246"/>
    <w:rsid w:val="00E35891"/>
    <w:rsid w:val="00E37A25"/>
    <w:rsid w:val="00E40C30"/>
    <w:rsid w:val="00E41EC8"/>
    <w:rsid w:val="00E436AC"/>
    <w:rsid w:val="00E51330"/>
    <w:rsid w:val="00E534C7"/>
    <w:rsid w:val="00E573D2"/>
    <w:rsid w:val="00E57A93"/>
    <w:rsid w:val="00E6271C"/>
    <w:rsid w:val="00E640F7"/>
    <w:rsid w:val="00E70488"/>
    <w:rsid w:val="00E75623"/>
    <w:rsid w:val="00E76128"/>
    <w:rsid w:val="00E8152C"/>
    <w:rsid w:val="00E83B2C"/>
    <w:rsid w:val="00E84575"/>
    <w:rsid w:val="00E86D42"/>
    <w:rsid w:val="00E86DB4"/>
    <w:rsid w:val="00E87764"/>
    <w:rsid w:val="00E95239"/>
    <w:rsid w:val="00E9648C"/>
    <w:rsid w:val="00EA0429"/>
    <w:rsid w:val="00EA3F12"/>
    <w:rsid w:val="00EB113B"/>
    <w:rsid w:val="00EB119E"/>
    <w:rsid w:val="00EB38E8"/>
    <w:rsid w:val="00EB51EA"/>
    <w:rsid w:val="00EB5D26"/>
    <w:rsid w:val="00EC0531"/>
    <w:rsid w:val="00EC0AB4"/>
    <w:rsid w:val="00EC417F"/>
    <w:rsid w:val="00EC4EA7"/>
    <w:rsid w:val="00EC76EF"/>
    <w:rsid w:val="00EC7A1C"/>
    <w:rsid w:val="00ED29A2"/>
    <w:rsid w:val="00ED47B1"/>
    <w:rsid w:val="00ED6A4A"/>
    <w:rsid w:val="00EE1D7E"/>
    <w:rsid w:val="00EE2DE5"/>
    <w:rsid w:val="00EE407F"/>
    <w:rsid w:val="00EE5A68"/>
    <w:rsid w:val="00EE767D"/>
    <w:rsid w:val="00EF255B"/>
    <w:rsid w:val="00EF394E"/>
    <w:rsid w:val="00EF3DE6"/>
    <w:rsid w:val="00EF4871"/>
    <w:rsid w:val="00EF60F5"/>
    <w:rsid w:val="00F00C29"/>
    <w:rsid w:val="00F020D3"/>
    <w:rsid w:val="00F060F0"/>
    <w:rsid w:val="00F06B19"/>
    <w:rsid w:val="00F10457"/>
    <w:rsid w:val="00F12F76"/>
    <w:rsid w:val="00F1593F"/>
    <w:rsid w:val="00F20A2D"/>
    <w:rsid w:val="00F264F4"/>
    <w:rsid w:val="00F2679B"/>
    <w:rsid w:val="00F33A9E"/>
    <w:rsid w:val="00F33F2D"/>
    <w:rsid w:val="00F35FD2"/>
    <w:rsid w:val="00F36D33"/>
    <w:rsid w:val="00F36DC3"/>
    <w:rsid w:val="00F41E99"/>
    <w:rsid w:val="00F44968"/>
    <w:rsid w:val="00F47317"/>
    <w:rsid w:val="00F47E1F"/>
    <w:rsid w:val="00F5092E"/>
    <w:rsid w:val="00F50D9C"/>
    <w:rsid w:val="00F5264E"/>
    <w:rsid w:val="00F5537D"/>
    <w:rsid w:val="00F612C7"/>
    <w:rsid w:val="00F64422"/>
    <w:rsid w:val="00F653A5"/>
    <w:rsid w:val="00F65D71"/>
    <w:rsid w:val="00F7386D"/>
    <w:rsid w:val="00F73BD9"/>
    <w:rsid w:val="00F772A3"/>
    <w:rsid w:val="00F80AE4"/>
    <w:rsid w:val="00F8440E"/>
    <w:rsid w:val="00F87086"/>
    <w:rsid w:val="00F87EFB"/>
    <w:rsid w:val="00F90127"/>
    <w:rsid w:val="00F9279B"/>
    <w:rsid w:val="00F93150"/>
    <w:rsid w:val="00F93742"/>
    <w:rsid w:val="00F944D9"/>
    <w:rsid w:val="00F96668"/>
    <w:rsid w:val="00FA49A8"/>
    <w:rsid w:val="00FB06B9"/>
    <w:rsid w:val="00FB256A"/>
    <w:rsid w:val="00FB3E3F"/>
    <w:rsid w:val="00FB4240"/>
    <w:rsid w:val="00FB611F"/>
    <w:rsid w:val="00FC07F2"/>
    <w:rsid w:val="00FC1BED"/>
    <w:rsid w:val="00FC4FF3"/>
    <w:rsid w:val="00FD08B2"/>
    <w:rsid w:val="00FD4B0C"/>
    <w:rsid w:val="00FD6A57"/>
    <w:rsid w:val="00FD7A6C"/>
    <w:rsid w:val="00FE0C9E"/>
    <w:rsid w:val="00FE0F57"/>
    <w:rsid w:val="00FE19CE"/>
    <w:rsid w:val="00FE6638"/>
    <w:rsid w:val="00FF24AD"/>
    <w:rsid w:val="00FF6412"/>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4AD728"/>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Default Paragraph Font" w:semiHidden="1"/>
    <w:lsdException w:name="Subtitle" w:qFormat="1"/>
    <w:lsdException w:name="Block Text" w:qFormat="1"/>
    <w:lsdException w:name="Hyperlink" w:uiPriority="99"/>
    <w:lsdException w:name="Strong" w:uiPriority="22" w:qFormat="1"/>
    <w:lsdException w:name="Emphasis" w:qFormat="1"/>
    <w:lsdException w:name="Document Map"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D78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uiPriority w:val="9"/>
    <w:qFormat/>
    <w:rPr>
      <w:rFonts w:eastAsia="黑体"/>
      <w:b/>
      <w:bCs/>
      <w:kern w:val="44"/>
      <w:sz w:val="44"/>
      <w:szCs w:val="44"/>
      <w:lang w:val="en-US" w:eastAsia="zh-CN" w:bidi="ar-SA"/>
    </w:rPr>
  </w:style>
  <w:style w:type="character" w:customStyle="1" w:styleId="MTDisplayEquationChar">
    <w:name w:val="MTDisplayEquation Char"/>
    <w:link w:val="MTDisplayEquation"/>
    <w:qFormat/>
    <w:rsid w:val="00D47524"/>
    <w:rPr>
      <w:kern w:val="2"/>
      <w:sz w:val="24"/>
      <w:szCs w:val="22"/>
    </w:rPr>
  </w:style>
  <w:style w:type="character" w:customStyle="1" w:styleId="11Char">
    <w:name w:val="11一级标题 Char"/>
    <w:link w:val="11"/>
    <w:qFormat/>
    <w:rsid w:val="008A2C33"/>
    <w:rPr>
      <w:rFonts w:eastAsia="黑体"/>
      <w:bCs/>
      <w:kern w:val="44"/>
      <w:position w:val="22"/>
      <w:sz w:val="28"/>
      <w:szCs w:val="28"/>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link w:val="ac"/>
    <w:uiPriority w:val="99"/>
    <w:qFormat/>
    <w:rPr>
      <w:rFonts w:ascii="宋体" w:eastAsia="宋体" w:hAnsi="Courier New" w:cs="Courier New"/>
      <w:sz w:val="21"/>
      <w:szCs w:val="21"/>
    </w:rPr>
  </w:style>
  <w:style w:type="paragraph" w:styleId="ad">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rsid w:val="00D47524"/>
    <w:pPr>
      <w:tabs>
        <w:tab w:val="center" w:pos="2200"/>
        <w:tab w:val="right" w:pos="44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autoRedefine/>
    <w:qFormat/>
    <w:rsid w:val="008A2C33"/>
    <w:pPr>
      <w:spacing w:before="120" w:after="120" w:line="240" w:lineRule="auto"/>
      <w:jc w:val="left"/>
    </w:pPr>
    <w:rPr>
      <w:b w:val="0"/>
      <w:position w:val="22"/>
      <w:sz w:val="28"/>
      <w:szCs w:val="28"/>
    </w:rPr>
  </w:style>
  <w:style w:type="paragraph" w:customStyle="1" w:styleId="15">
    <w:name w:val="15表题"/>
    <w:basedOn w:val="04"/>
    <w:autoRedefine/>
    <w:qFormat/>
    <w:rsid w:val="00FE0F57"/>
    <w:pPr>
      <w:spacing w:line="260" w:lineRule="atLeast"/>
      <w:ind w:firstLineChars="0" w:firstLine="0"/>
    </w:pPr>
    <w:rPr>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autoRedefine/>
    <w:qFormat/>
    <w:rsid w:val="00FA49A8"/>
    <w:pPr>
      <w:spacing w:beforeLines="0" w:before="0" w:afterLines="0" w:after="0" w:line="320" w:lineRule="exac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e">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f">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0">
    <w:name w:val="Strong"/>
    <w:uiPriority w:val="22"/>
    <w:qFormat/>
    <w:rsid w:val="00610751"/>
    <w:rPr>
      <w:b/>
      <w:bCs/>
    </w:rPr>
  </w:style>
  <w:style w:type="paragraph" w:styleId="af1">
    <w:name w:val="Balloon Text"/>
    <w:basedOn w:val="a"/>
    <w:link w:val="af2"/>
    <w:qFormat/>
    <w:rsid w:val="00516020"/>
    <w:pPr>
      <w:spacing w:before="0" w:after="0"/>
    </w:pPr>
    <w:rPr>
      <w:sz w:val="18"/>
      <w:szCs w:val="18"/>
    </w:rPr>
  </w:style>
  <w:style w:type="character" w:customStyle="1" w:styleId="af2">
    <w:name w:val="批注框文本 字符"/>
    <w:link w:val="af1"/>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3">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4">
    <w:name w:val="List"/>
    <w:basedOn w:val="a9"/>
    <w:rsid w:val="00351EC4"/>
    <w:pPr>
      <w:spacing w:beforeLines="0" w:afterLines="0"/>
    </w:pPr>
    <w:rPr>
      <w:rFonts w:eastAsia="黑体;SimHei" w:cs="Lucida Sans"/>
    </w:rPr>
  </w:style>
  <w:style w:type="paragraph" w:styleId="af5">
    <w:name w:val="caption"/>
    <w:basedOn w:val="a"/>
    <w:qFormat/>
    <w:rsid w:val="00351EC4"/>
    <w:pPr>
      <w:suppressLineNumbers/>
      <w:spacing w:beforeLines="0" w:afterLines="0"/>
    </w:pPr>
    <w:rPr>
      <w:rFonts w:eastAsia="黑体;SimHei" w:cs="Lucida Sans"/>
      <w:i/>
      <w:iCs/>
      <w:sz w:val="24"/>
    </w:rPr>
  </w:style>
  <w:style w:type="paragraph" w:customStyle="1" w:styleId="af6">
    <w:name w:val="索引"/>
    <w:basedOn w:val="a"/>
    <w:qFormat/>
    <w:rsid w:val="00351EC4"/>
    <w:pPr>
      <w:suppressLineNumbers/>
      <w:spacing w:beforeLines="0" w:afterLines="0"/>
    </w:pPr>
    <w:rPr>
      <w:rFonts w:eastAsia="黑体;SimHei" w:cs="Lucida Sans"/>
    </w:rPr>
  </w:style>
  <w:style w:type="paragraph" w:customStyle="1" w:styleId="af7">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8">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9">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a">
    <w:name w:val="Hyperlink"/>
    <w:basedOn w:val="a1"/>
    <w:uiPriority w:val="99"/>
    <w:rsid w:val="00351EC4"/>
    <w:rPr>
      <w:color w:val="467886" w:themeColor="hyperlink"/>
      <w:u w:val="single"/>
    </w:rPr>
  </w:style>
  <w:style w:type="character" w:customStyle="1" w:styleId="MTEquationSection">
    <w:name w:val="MTEquationSection"/>
    <w:basedOn w:val="a1"/>
    <w:rsid w:val="00351EC4"/>
    <w:rPr>
      <w:vanish/>
      <w:color w:val="FF0000"/>
    </w:rPr>
  </w:style>
  <w:style w:type="paragraph" w:styleId="afb">
    <w:name w:val="table of figures"/>
    <w:basedOn w:val="14"/>
    <w:next w:val="100"/>
    <w:autoRedefine/>
    <w:uiPriority w:val="99"/>
    <w:rsid w:val="004B50B8"/>
    <w:pPr>
      <w:ind w:leftChars="200" w:left="200" w:hangingChars="200" w:hanging="200"/>
    </w:pPr>
  </w:style>
  <w:style w:type="character" w:customStyle="1" w:styleId="40">
    <w:name w:val="标题 4 字符"/>
    <w:basedOn w:val="a1"/>
    <w:link w:val="4"/>
    <w:semiHidden/>
    <w:rsid w:val="00DD780E"/>
    <w:rPr>
      <w:rFonts w:asciiTheme="majorHAnsi" w:eastAsiaTheme="majorEastAsia" w:hAnsiTheme="majorHAnsi" w:cstheme="majorBidi"/>
      <w:b/>
      <w:bCs/>
      <w:kern w:val="2"/>
      <w:sz w:val="28"/>
      <w:szCs w:val="28"/>
    </w:rPr>
  </w:style>
  <w:style w:type="paragraph" w:customStyle="1" w:styleId="afc">
    <w:name w:val="图题"/>
    <w:basedOn w:val="a"/>
    <w:link w:val="afd"/>
    <w:qFormat/>
    <w:rsid w:val="00ED29A2"/>
    <w:pPr>
      <w:spacing w:beforeLines="0" w:before="0" w:afterLines="0" w:after="0" w:line="300" w:lineRule="auto"/>
      <w:jc w:val="center"/>
    </w:pPr>
    <w:rPr>
      <w:rFonts w:eastAsia="宋体"/>
      <w:sz w:val="21"/>
      <w:szCs w:val="21"/>
    </w:rPr>
  </w:style>
  <w:style w:type="character" w:customStyle="1" w:styleId="afd">
    <w:name w:val="图题 字符"/>
    <w:basedOn w:val="a1"/>
    <w:link w:val="afc"/>
    <w:rsid w:val="00ED29A2"/>
    <w:rPr>
      <w:kern w:val="2"/>
      <w:sz w:val="21"/>
      <w:szCs w:val="21"/>
    </w:rPr>
  </w:style>
  <w:style w:type="paragraph" w:customStyle="1" w:styleId="afe">
    <w:name w:val="图题英文"/>
    <w:basedOn w:val="afc"/>
    <w:link w:val="aff"/>
    <w:qFormat/>
    <w:rsid w:val="00ED29A2"/>
    <w:pPr>
      <w:spacing w:after="120"/>
    </w:pPr>
  </w:style>
  <w:style w:type="character" w:customStyle="1" w:styleId="aff">
    <w:name w:val="图题英文 字符"/>
    <w:basedOn w:val="afd"/>
    <w:link w:val="afe"/>
    <w:rsid w:val="00ED29A2"/>
    <w:rPr>
      <w:kern w:val="2"/>
      <w:sz w:val="21"/>
      <w:szCs w:val="21"/>
    </w:rPr>
  </w:style>
  <w:style w:type="paragraph" w:customStyle="1" w:styleId="aff0">
    <w:name w:val="图片"/>
    <w:basedOn w:val="afc"/>
    <w:next w:val="afc"/>
    <w:link w:val="aff1"/>
    <w:qFormat/>
    <w:rsid w:val="00ED29A2"/>
  </w:style>
  <w:style w:type="character" w:customStyle="1" w:styleId="aff1">
    <w:name w:val="图片 字符"/>
    <w:basedOn w:val="afd"/>
    <w:link w:val="aff0"/>
    <w:rsid w:val="00ED29A2"/>
    <w:rPr>
      <w:kern w:val="2"/>
      <w:sz w:val="21"/>
      <w:szCs w:val="21"/>
    </w:rPr>
  </w:style>
  <w:style w:type="character" w:styleId="aff2">
    <w:name w:val="Placeholder Text"/>
    <w:basedOn w:val="a1"/>
    <w:uiPriority w:val="99"/>
    <w:unhideWhenUsed/>
    <w:rsid w:val="00D47524"/>
    <w:rPr>
      <w:color w:val="666666"/>
    </w:rPr>
  </w:style>
  <w:style w:type="paragraph" w:customStyle="1" w:styleId="aff3">
    <w:name w:val="表中文字"/>
    <w:basedOn w:val="afc"/>
    <w:link w:val="aff4"/>
    <w:qFormat/>
    <w:rsid w:val="00B71500"/>
    <w:pPr>
      <w:spacing w:line="240" w:lineRule="auto"/>
    </w:pPr>
  </w:style>
  <w:style w:type="character" w:customStyle="1" w:styleId="aff4">
    <w:name w:val="表中文字 字符"/>
    <w:basedOn w:val="afd"/>
    <w:link w:val="aff3"/>
    <w:rsid w:val="00B71500"/>
    <w:rPr>
      <w:kern w:val="2"/>
      <w:sz w:val="21"/>
      <w:szCs w:val="21"/>
    </w:rPr>
  </w:style>
  <w:style w:type="table" w:customStyle="1" w:styleId="aff5">
    <w:name w:val="三线表"/>
    <w:basedOn w:val="a2"/>
    <w:uiPriority w:val="99"/>
    <w:rsid w:val="00BB4385"/>
    <w:tblPr>
      <w:tblBorders>
        <w:top w:val="single" w:sz="12" w:space="0" w:color="auto"/>
        <w:bottom w:val="single" w:sz="12" w:space="0" w:color="auto"/>
      </w:tblBorders>
    </w:tblPr>
    <w:tblStylePr w:type="firstRow">
      <w:tblPr/>
      <w:tcPr>
        <w:tcBorders>
          <w:bottom w:val="single" w:sz="4" w:space="0" w:color="auto"/>
        </w:tcBorders>
      </w:tcPr>
    </w:tblStylePr>
  </w:style>
  <w:style w:type="character" w:styleId="aff6">
    <w:name w:val="annotation reference"/>
    <w:basedOn w:val="a1"/>
    <w:rsid w:val="00294257"/>
    <w:rPr>
      <w:sz w:val="21"/>
      <w:szCs w:val="21"/>
    </w:rPr>
  </w:style>
  <w:style w:type="paragraph" w:styleId="aff7">
    <w:name w:val="annotation text"/>
    <w:basedOn w:val="a"/>
    <w:link w:val="aff8"/>
    <w:rsid w:val="00294257"/>
    <w:pPr>
      <w:jc w:val="left"/>
    </w:pPr>
  </w:style>
  <w:style w:type="character" w:customStyle="1" w:styleId="aff8">
    <w:name w:val="批注文字 字符"/>
    <w:basedOn w:val="a1"/>
    <w:link w:val="aff7"/>
    <w:rsid w:val="00294257"/>
    <w:rPr>
      <w:rFonts w:eastAsia="黑体"/>
      <w:kern w:val="2"/>
      <w:sz w:val="44"/>
      <w:szCs w:val="24"/>
    </w:rPr>
  </w:style>
  <w:style w:type="paragraph" w:styleId="aff9">
    <w:name w:val="annotation subject"/>
    <w:basedOn w:val="aff7"/>
    <w:next w:val="aff7"/>
    <w:link w:val="affa"/>
    <w:rsid w:val="00294257"/>
    <w:rPr>
      <w:b/>
      <w:bCs/>
    </w:rPr>
  </w:style>
  <w:style w:type="character" w:customStyle="1" w:styleId="affa">
    <w:name w:val="批注主题 字符"/>
    <w:basedOn w:val="aff8"/>
    <w:link w:val="aff9"/>
    <w:rsid w:val="00294257"/>
    <w:rPr>
      <w:rFonts w:eastAsia="黑体"/>
      <w:b/>
      <w:bCs/>
      <w:kern w:val="2"/>
      <w:sz w:val="44"/>
      <w:szCs w:val="24"/>
    </w:rPr>
  </w:style>
  <w:style w:type="paragraph" w:styleId="affb">
    <w:name w:val="Revision"/>
    <w:hidden/>
    <w:uiPriority w:val="99"/>
    <w:unhideWhenUsed/>
    <w:rsid w:val="00FD08B2"/>
    <w:rPr>
      <w:rFonts w:eastAsia="黑体"/>
      <w:kern w:val="2"/>
      <w:sz w:val="44"/>
      <w:szCs w:val="24"/>
    </w:rPr>
  </w:style>
  <w:style w:type="paragraph" w:customStyle="1" w:styleId="affc">
    <w:name w:val="作者中文"/>
    <w:basedOn w:val="a"/>
    <w:next w:val="a"/>
    <w:rsid w:val="00E33246"/>
    <w:pPr>
      <w:adjustRightInd w:val="0"/>
      <w:snapToGrid w:val="0"/>
      <w:spacing w:before="50" w:after="50" w:line="320" w:lineRule="exact"/>
      <w:jc w:val="center"/>
    </w:pPr>
    <w:rPr>
      <w:rFonts w:eastAsia="楷体_GB2312"/>
      <w:sz w:val="24"/>
    </w:rPr>
  </w:style>
  <w:style w:type="paragraph" w:customStyle="1" w:styleId="affd">
    <w:name w:val="中文摘要"/>
    <w:basedOn w:val="a"/>
    <w:rsid w:val="00E33246"/>
    <w:pPr>
      <w:adjustRightInd w:val="0"/>
      <w:snapToGrid w:val="0"/>
      <w:spacing w:beforeLines="0" w:before="0" w:afterLines="0" w:after="0" w:line="260" w:lineRule="exact"/>
    </w:pPr>
    <w:rPr>
      <w:rFonts w:eastAsia="仿宋_GB2312"/>
      <w:sz w:val="18"/>
    </w:rPr>
  </w:style>
  <w:style w:type="paragraph" w:customStyle="1" w:styleId="affe">
    <w:name w:val="作者英文"/>
    <w:basedOn w:val="a"/>
    <w:next w:val="a"/>
    <w:rsid w:val="00E33246"/>
    <w:pPr>
      <w:adjustRightInd w:val="0"/>
      <w:snapToGrid w:val="0"/>
      <w:spacing w:before="50" w:after="50" w:line="260" w:lineRule="exact"/>
      <w:jc w:val="center"/>
    </w:pPr>
    <w:rPr>
      <w:rFonts w:eastAsia="宋体"/>
      <w:sz w:val="24"/>
    </w:rPr>
  </w:style>
  <w:style w:type="paragraph" w:customStyle="1" w:styleId="afff">
    <w:name w:val="作者单位英文"/>
    <w:basedOn w:val="a"/>
    <w:next w:val="a"/>
    <w:rsid w:val="00E33246"/>
    <w:pPr>
      <w:adjustRightInd w:val="0"/>
      <w:snapToGrid w:val="0"/>
      <w:spacing w:beforeLines="0" w:before="0" w:afterLines="0" w:after="0" w:line="260" w:lineRule="exact"/>
      <w:jc w:val="center"/>
    </w:pPr>
    <w:rPr>
      <w:rFonts w:eastAsia="宋体"/>
      <w:i/>
      <w:sz w:val="18"/>
    </w:rPr>
  </w:style>
  <w:style w:type="paragraph" w:customStyle="1" w:styleId="afff0">
    <w:name w:val="英文摘要"/>
    <w:basedOn w:val="a"/>
    <w:rsid w:val="00E33246"/>
    <w:pPr>
      <w:adjustRightInd w:val="0"/>
      <w:snapToGrid w:val="0"/>
      <w:spacing w:beforeLines="0" w:before="0" w:afterLines="0" w:after="0" w:line="260" w:lineRule="exact"/>
    </w:pPr>
    <w:rPr>
      <w:rFonts w:eastAsia="宋体"/>
      <w:sz w:val="18"/>
    </w:rPr>
  </w:style>
  <w:style w:type="paragraph" w:customStyle="1" w:styleId="afff1">
    <w:name w:val="正文文字"/>
    <w:basedOn w:val="a"/>
    <w:rsid w:val="00560330"/>
    <w:pPr>
      <w:adjustRightInd w:val="0"/>
      <w:snapToGrid w:val="0"/>
      <w:spacing w:beforeLines="0" w:before="0" w:afterLines="0" w:after="0" w:line="312" w:lineRule="exact"/>
      <w:ind w:firstLineChars="200" w:firstLine="200"/>
    </w:pPr>
    <w:rPr>
      <w:rFonts w:eastAsia="宋体"/>
      <w:sz w:val="21"/>
    </w:rPr>
  </w:style>
  <w:style w:type="character" w:customStyle="1" w:styleId="ac">
    <w:name w:val="纯文本 字符"/>
    <w:basedOn w:val="a1"/>
    <w:link w:val="a0"/>
    <w:uiPriority w:val="99"/>
    <w:rsid w:val="00560330"/>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99" Type="http://schemas.openxmlformats.org/officeDocument/2006/relationships/oleObject" Target="embeddings/oleObject143.bin"/><Relationship Id="rId21" Type="http://schemas.openxmlformats.org/officeDocument/2006/relationships/oleObject" Target="embeddings/oleObject5.bin"/><Relationship Id="rId63" Type="http://schemas.openxmlformats.org/officeDocument/2006/relationships/oleObject" Target="embeddings/oleObject26.bin"/><Relationship Id="rId159" Type="http://schemas.openxmlformats.org/officeDocument/2006/relationships/image" Target="media/image79.wmf"/><Relationship Id="rId324" Type="http://schemas.openxmlformats.org/officeDocument/2006/relationships/image" Target="media/image162.wmf"/><Relationship Id="rId366" Type="http://schemas.openxmlformats.org/officeDocument/2006/relationships/image" Target="media/image183.wmf"/><Relationship Id="rId170" Type="http://schemas.openxmlformats.org/officeDocument/2006/relationships/oleObject" Target="embeddings/oleObject79.bin"/><Relationship Id="rId226" Type="http://schemas.openxmlformats.org/officeDocument/2006/relationships/image" Target="media/image113.wmf"/><Relationship Id="rId268" Type="http://schemas.openxmlformats.org/officeDocument/2006/relationships/image" Target="media/image134.wmf"/><Relationship Id="rId32" Type="http://schemas.openxmlformats.org/officeDocument/2006/relationships/image" Target="media/image15.wmf"/><Relationship Id="rId74" Type="http://schemas.openxmlformats.org/officeDocument/2006/relationships/image" Target="media/image36.wmf"/><Relationship Id="rId128" Type="http://schemas.openxmlformats.org/officeDocument/2006/relationships/oleObject" Target="embeddings/oleObject58.bin"/><Relationship Id="rId335" Type="http://schemas.openxmlformats.org/officeDocument/2006/relationships/oleObject" Target="embeddings/oleObject161.bin"/><Relationship Id="rId377" Type="http://schemas.openxmlformats.org/officeDocument/2006/relationships/oleObject" Target="embeddings/oleObject182.bin"/><Relationship Id="rId5" Type="http://schemas.openxmlformats.org/officeDocument/2006/relationships/webSettings" Target="webSettings.xml"/><Relationship Id="rId181" Type="http://schemas.openxmlformats.org/officeDocument/2006/relationships/image" Target="media/image90.wmf"/><Relationship Id="rId237" Type="http://schemas.openxmlformats.org/officeDocument/2006/relationships/oleObject" Target="embeddings/oleObject112.bin"/><Relationship Id="rId402" Type="http://schemas.openxmlformats.org/officeDocument/2006/relationships/image" Target="media/image201.wmf"/><Relationship Id="rId279" Type="http://schemas.openxmlformats.org/officeDocument/2006/relationships/oleObject" Target="embeddings/oleObject133.bin"/><Relationship Id="rId43" Type="http://schemas.openxmlformats.org/officeDocument/2006/relationships/oleObject" Target="embeddings/oleObject16.bin"/><Relationship Id="rId139" Type="http://schemas.openxmlformats.org/officeDocument/2006/relationships/image" Target="media/image69.wmf"/><Relationship Id="rId290" Type="http://schemas.openxmlformats.org/officeDocument/2006/relationships/image" Target="media/image145.wmf"/><Relationship Id="rId304" Type="http://schemas.openxmlformats.org/officeDocument/2006/relationships/image" Target="media/image152.wmf"/><Relationship Id="rId346" Type="http://schemas.openxmlformats.org/officeDocument/2006/relationships/image" Target="media/image173.wmf"/><Relationship Id="rId388" Type="http://schemas.openxmlformats.org/officeDocument/2006/relationships/image" Target="media/image194.wmf"/><Relationship Id="rId85" Type="http://schemas.openxmlformats.org/officeDocument/2006/relationships/image" Target="media/image42.wmf"/><Relationship Id="rId150" Type="http://schemas.openxmlformats.org/officeDocument/2006/relationships/oleObject" Target="embeddings/oleObject69.bin"/><Relationship Id="rId192" Type="http://schemas.openxmlformats.org/officeDocument/2006/relationships/oleObject" Target="embeddings/oleObject90.bin"/><Relationship Id="rId206" Type="http://schemas.openxmlformats.org/officeDocument/2006/relationships/image" Target="media/image103.wmf"/><Relationship Id="rId248" Type="http://schemas.openxmlformats.org/officeDocument/2006/relationships/image" Target="media/image124.wmf"/><Relationship Id="rId12" Type="http://schemas.openxmlformats.org/officeDocument/2006/relationships/image" Target="media/image5.wmf"/><Relationship Id="rId108" Type="http://schemas.openxmlformats.org/officeDocument/2006/relationships/oleObject" Target="embeddings/oleObject48.bin"/><Relationship Id="rId315" Type="http://schemas.openxmlformats.org/officeDocument/2006/relationships/oleObject" Target="embeddings/oleObject151.bin"/><Relationship Id="rId357" Type="http://schemas.openxmlformats.org/officeDocument/2006/relationships/oleObject" Target="embeddings/oleObject172.bin"/><Relationship Id="rId54" Type="http://schemas.openxmlformats.org/officeDocument/2006/relationships/image" Target="media/image26.wmf"/><Relationship Id="rId96" Type="http://schemas.openxmlformats.org/officeDocument/2006/relationships/oleObject" Target="embeddings/oleObject42.bin"/><Relationship Id="rId161" Type="http://schemas.openxmlformats.org/officeDocument/2006/relationships/image" Target="media/image80.wmf"/><Relationship Id="rId217" Type="http://schemas.openxmlformats.org/officeDocument/2006/relationships/oleObject" Target="embeddings/oleObject102.bin"/><Relationship Id="rId399" Type="http://schemas.openxmlformats.org/officeDocument/2006/relationships/oleObject" Target="embeddings/oleObject193.bin"/><Relationship Id="rId259" Type="http://schemas.openxmlformats.org/officeDocument/2006/relationships/oleObject" Target="embeddings/oleObject123.bin"/><Relationship Id="rId23" Type="http://schemas.openxmlformats.org/officeDocument/2006/relationships/oleObject" Target="embeddings/oleObject6.bin"/><Relationship Id="rId119" Type="http://schemas.openxmlformats.org/officeDocument/2006/relationships/image" Target="media/image59.wmf"/><Relationship Id="rId270" Type="http://schemas.openxmlformats.org/officeDocument/2006/relationships/image" Target="media/image135.wmf"/><Relationship Id="rId326" Type="http://schemas.openxmlformats.org/officeDocument/2006/relationships/image" Target="media/image163.wmf"/><Relationship Id="rId65" Type="http://schemas.openxmlformats.org/officeDocument/2006/relationships/oleObject" Target="embeddings/oleObject27.bin"/><Relationship Id="rId130" Type="http://schemas.openxmlformats.org/officeDocument/2006/relationships/oleObject" Target="embeddings/oleObject59.bin"/><Relationship Id="rId368" Type="http://schemas.openxmlformats.org/officeDocument/2006/relationships/image" Target="media/image184.wmf"/><Relationship Id="rId172" Type="http://schemas.openxmlformats.org/officeDocument/2006/relationships/oleObject" Target="embeddings/oleObject80.bin"/><Relationship Id="rId228" Type="http://schemas.openxmlformats.org/officeDocument/2006/relationships/image" Target="media/image114.wmf"/><Relationship Id="rId281" Type="http://schemas.openxmlformats.org/officeDocument/2006/relationships/oleObject" Target="embeddings/oleObject134.bin"/><Relationship Id="rId337" Type="http://schemas.openxmlformats.org/officeDocument/2006/relationships/oleObject" Target="embeddings/oleObject162.bin"/><Relationship Id="rId34" Type="http://schemas.openxmlformats.org/officeDocument/2006/relationships/image" Target="media/image16.wmf"/><Relationship Id="rId76" Type="http://schemas.openxmlformats.org/officeDocument/2006/relationships/image" Target="media/image37.wmf"/><Relationship Id="rId141" Type="http://schemas.openxmlformats.org/officeDocument/2006/relationships/image" Target="media/image70.wmf"/><Relationship Id="rId379" Type="http://schemas.openxmlformats.org/officeDocument/2006/relationships/oleObject" Target="embeddings/oleObject183.bin"/><Relationship Id="rId7" Type="http://schemas.openxmlformats.org/officeDocument/2006/relationships/endnotes" Target="endnotes.xml"/><Relationship Id="rId183" Type="http://schemas.openxmlformats.org/officeDocument/2006/relationships/image" Target="media/image91.wmf"/><Relationship Id="rId239" Type="http://schemas.openxmlformats.org/officeDocument/2006/relationships/oleObject" Target="embeddings/oleObject113.bin"/><Relationship Id="rId390" Type="http://schemas.openxmlformats.org/officeDocument/2006/relationships/image" Target="media/image195.wmf"/><Relationship Id="rId404" Type="http://schemas.openxmlformats.org/officeDocument/2006/relationships/image" Target="media/image202.png"/><Relationship Id="rId250" Type="http://schemas.openxmlformats.org/officeDocument/2006/relationships/image" Target="media/image125.wmf"/><Relationship Id="rId292" Type="http://schemas.openxmlformats.org/officeDocument/2006/relationships/image" Target="media/image146.wmf"/><Relationship Id="rId306" Type="http://schemas.openxmlformats.org/officeDocument/2006/relationships/image" Target="media/image153.wmf"/><Relationship Id="rId45" Type="http://schemas.openxmlformats.org/officeDocument/2006/relationships/oleObject" Target="embeddings/oleObject17.bin"/><Relationship Id="rId87" Type="http://schemas.openxmlformats.org/officeDocument/2006/relationships/image" Target="media/image43.wmf"/><Relationship Id="rId110" Type="http://schemas.openxmlformats.org/officeDocument/2006/relationships/oleObject" Target="embeddings/oleObject49.bin"/><Relationship Id="rId348" Type="http://schemas.openxmlformats.org/officeDocument/2006/relationships/image" Target="media/image174.wmf"/><Relationship Id="rId152" Type="http://schemas.openxmlformats.org/officeDocument/2006/relationships/oleObject" Target="embeddings/oleObject70.bin"/><Relationship Id="rId194" Type="http://schemas.openxmlformats.org/officeDocument/2006/relationships/oleObject" Target="embeddings/oleObject91.bin"/><Relationship Id="rId208" Type="http://schemas.openxmlformats.org/officeDocument/2006/relationships/image" Target="media/image104.wmf"/><Relationship Id="rId261" Type="http://schemas.openxmlformats.org/officeDocument/2006/relationships/oleObject" Target="embeddings/oleObject124.bin"/><Relationship Id="rId14" Type="http://schemas.openxmlformats.org/officeDocument/2006/relationships/image" Target="media/image6.png"/><Relationship Id="rId56" Type="http://schemas.openxmlformats.org/officeDocument/2006/relationships/image" Target="media/image27.wmf"/><Relationship Id="rId317" Type="http://schemas.openxmlformats.org/officeDocument/2006/relationships/oleObject" Target="embeddings/oleObject152.bin"/><Relationship Id="rId359" Type="http://schemas.openxmlformats.org/officeDocument/2006/relationships/oleObject" Target="embeddings/oleObject173.bin"/><Relationship Id="rId98" Type="http://schemas.openxmlformats.org/officeDocument/2006/relationships/oleObject" Target="embeddings/oleObject43.bin"/><Relationship Id="rId121" Type="http://schemas.openxmlformats.org/officeDocument/2006/relationships/image" Target="media/image60.wmf"/><Relationship Id="rId163" Type="http://schemas.openxmlformats.org/officeDocument/2006/relationships/image" Target="media/image81.wmf"/><Relationship Id="rId219" Type="http://schemas.openxmlformats.org/officeDocument/2006/relationships/oleObject" Target="embeddings/oleObject103.bin"/><Relationship Id="rId370" Type="http://schemas.openxmlformats.org/officeDocument/2006/relationships/image" Target="media/image185.wmf"/><Relationship Id="rId230" Type="http://schemas.openxmlformats.org/officeDocument/2006/relationships/image" Target="media/image115.wmf"/><Relationship Id="rId25" Type="http://schemas.openxmlformats.org/officeDocument/2006/relationships/oleObject" Target="embeddings/oleObject7.bin"/><Relationship Id="rId67" Type="http://schemas.openxmlformats.org/officeDocument/2006/relationships/oleObject" Target="embeddings/oleObject28.bin"/><Relationship Id="rId272" Type="http://schemas.openxmlformats.org/officeDocument/2006/relationships/image" Target="media/image136.wmf"/><Relationship Id="rId328" Type="http://schemas.openxmlformats.org/officeDocument/2006/relationships/image" Target="media/image164.wmf"/><Relationship Id="rId132" Type="http://schemas.openxmlformats.org/officeDocument/2006/relationships/oleObject" Target="embeddings/oleObject60.bin"/><Relationship Id="rId174" Type="http://schemas.openxmlformats.org/officeDocument/2006/relationships/oleObject" Target="embeddings/oleObject81.bin"/><Relationship Id="rId381" Type="http://schemas.openxmlformats.org/officeDocument/2006/relationships/oleObject" Target="embeddings/oleObject184.bin"/><Relationship Id="rId241" Type="http://schemas.openxmlformats.org/officeDocument/2006/relationships/oleObject" Target="embeddings/oleObject114.bin"/><Relationship Id="rId36" Type="http://schemas.openxmlformats.org/officeDocument/2006/relationships/image" Target="media/image17.wmf"/><Relationship Id="rId283" Type="http://schemas.openxmlformats.org/officeDocument/2006/relationships/oleObject" Target="embeddings/oleObject135.bin"/><Relationship Id="rId339" Type="http://schemas.openxmlformats.org/officeDocument/2006/relationships/oleObject" Target="embeddings/oleObject163.bin"/><Relationship Id="rId78" Type="http://schemas.openxmlformats.org/officeDocument/2006/relationships/image" Target="media/image38.png"/><Relationship Id="rId101" Type="http://schemas.openxmlformats.org/officeDocument/2006/relationships/image" Target="media/image50.wmf"/><Relationship Id="rId143" Type="http://schemas.openxmlformats.org/officeDocument/2006/relationships/image" Target="media/image71.wmf"/><Relationship Id="rId185" Type="http://schemas.openxmlformats.org/officeDocument/2006/relationships/image" Target="media/image92.wmf"/><Relationship Id="rId350" Type="http://schemas.openxmlformats.org/officeDocument/2006/relationships/image" Target="media/image175.wmf"/><Relationship Id="rId406" Type="http://schemas.openxmlformats.org/officeDocument/2006/relationships/image" Target="media/image204.png"/><Relationship Id="rId9" Type="http://schemas.openxmlformats.org/officeDocument/2006/relationships/image" Target="media/image2.png"/><Relationship Id="rId210" Type="http://schemas.openxmlformats.org/officeDocument/2006/relationships/image" Target="media/image105.wmf"/><Relationship Id="rId392" Type="http://schemas.openxmlformats.org/officeDocument/2006/relationships/image" Target="media/image196.wmf"/><Relationship Id="rId252" Type="http://schemas.openxmlformats.org/officeDocument/2006/relationships/image" Target="media/image126.wmf"/><Relationship Id="rId294" Type="http://schemas.openxmlformats.org/officeDocument/2006/relationships/image" Target="media/image147.wmf"/><Relationship Id="rId308" Type="http://schemas.openxmlformats.org/officeDocument/2006/relationships/image" Target="media/image154.wmf"/><Relationship Id="rId47" Type="http://schemas.openxmlformats.org/officeDocument/2006/relationships/oleObject" Target="embeddings/oleObject18.bin"/><Relationship Id="rId89" Type="http://schemas.openxmlformats.org/officeDocument/2006/relationships/image" Target="media/image44.wmf"/><Relationship Id="rId112" Type="http://schemas.openxmlformats.org/officeDocument/2006/relationships/oleObject" Target="embeddings/oleObject50.bin"/><Relationship Id="rId154" Type="http://schemas.openxmlformats.org/officeDocument/2006/relationships/oleObject" Target="embeddings/oleObject71.bin"/><Relationship Id="rId361" Type="http://schemas.openxmlformats.org/officeDocument/2006/relationships/oleObject" Target="embeddings/oleObject174.bin"/><Relationship Id="rId196" Type="http://schemas.openxmlformats.org/officeDocument/2006/relationships/oleObject" Target="embeddings/oleObject92.bin"/><Relationship Id="rId16" Type="http://schemas.openxmlformats.org/officeDocument/2006/relationships/oleObject" Target="embeddings/oleObject2.bin"/><Relationship Id="rId221" Type="http://schemas.openxmlformats.org/officeDocument/2006/relationships/oleObject" Target="embeddings/oleObject104.bin"/><Relationship Id="rId263" Type="http://schemas.openxmlformats.org/officeDocument/2006/relationships/oleObject" Target="embeddings/oleObject125.bin"/><Relationship Id="rId319" Type="http://schemas.openxmlformats.org/officeDocument/2006/relationships/oleObject" Target="embeddings/oleObject153.bin"/><Relationship Id="rId58" Type="http://schemas.openxmlformats.org/officeDocument/2006/relationships/image" Target="media/image28.wmf"/><Relationship Id="rId123" Type="http://schemas.openxmlformats.org/officeDocument/2006/relationships/image" Target="media/image61.wmf"/><Relationship Id="rId330" Type="http://schemas.openxmlformats.org/officeDocument/2006/relationships/image" Target="media/image165.wmf"/><Relationship Id="rId165" Type="http://schemas.openxmlformats.org/officeDocument/2006/relationships/image" Target="media/image82.wmf"/><Relationship Id="rId372" Type="http://schemas.openxmlformats.org/officeDocument/2006/relationships/image" Target="media/image186.wmf"/><Relationship Id="rId232" Type="http://schemas.openxmlformats.org/officeDocument/2006/relationships/image" Target="media/image116.wmf"/><Relationship Id="rId274" Type="http://schemas.openxmlformats.org/officeDocument/2006/relationships/image" Target="media/image137.wmf"/><Relationship Id="rId27" Type="http://schemas.openxmlformats.org/officeDocument/2006/relationships/oleObject" Target="embeddings/oleObject8.bin"/><Relationship Id="rId48" Type="http://schemas.openxmlformats.org/officeDocument/2006/relationships/image" Target="media/image23.wmf"/><Relationship Id="rId69" Type="http://schemas.openxmlformats.org/officeDocument/2006/relationships/oleObject" Target="embeddings/oleObject29.bin"/><Relationship Id="rId113" Type="http://schemas.openxmlformats.org/officeDocument/2006/relationships/image" Target="media/image56.wmf"/><Relationship Id="rId134" Type="http://schemas.openxmlformats.org/officeDocument/2006/relationships/oleObject" Target="embeddings/oleObject61.bin"/><Relationship Id="rId320" Type="http://schemas.openxmlformats.org/officeDocument/2006/relationships/image" Target="media/image160.wmf"/><Relationship Id="rId80" Type="http://schemas.openxmlformats.org/officeDocument/2006/relationships/oleObject" Target="embeddings/oleObject34.bin"/><Relationship Id="rId155" Type="http://schemas.openxmlformats.org/officeDocument/2006/relationships/image" Target="media/image77.wmf"/><Relationship Id="rId176" Type="http://schemas.openxmlformats.org/officeDocument/2006/relationships/oleObject" Target="embeddings/oleObject82.bin"/><Relationship Id="rId197" Type="http://schemas.openxmlformats.org/officeDocument/2006/relationships/image" Target="media/image98.wmf"/><Relationship Id="rId341" Type="http://schemas.openxmlformats.org/officeDocument/2006/relationships/oleObject" Target="embeddings/oleObject164.bin"/><Relationship Id="rId362" Type="http://schemas.openxmlformats.org/officeDocument/2006/relationships/image" Target="media/image181.wmf"/><Relationship Id="rId383" Type="http://schemas.openxmlformats.org/officeDocument/2006/relationships/oleObject" Target="embeddings/oleObject185.bin"/><Relationship Id="rId201" Type="http://schemas.openxmlformats.org/officeDocument/2006/relationships/image" Target="media/image100.png"/><Relationship Id="rId222" Type="http://schemas.openxmlformats.org/officeDocument/2006/relationships/image" Target="media/image111.wmf"/><Relationship Id="rId243" Type="http://schemas.openxmlformats.org/officeDocument/2006/relationships/oleObject" Target="embeddings/oleObject115.bin"/><Relationship Id="rId264" Type="http://schemas.openxmlformats.org/officeDocument/2006/relationships/image" Target="media/image132.wmf"/><Relationship Id="rId285" Type="http://schemas.openxmlformats.org/officeDocument/2006/relationships/oleObject" Target="embeddings/oleObject136.bin"/><Relationship Id="rId17" Type="http://schemas.openxmlformats.org/officeDocument/2006/relationships/image" Target="media/image8.wmf"/><Relationship Id="rId38" Type="http://schemas.openxmlformats.org/officeDocument/2006/relationships/image" Target="media/image18.wmf"/><Relationship Id="rId59" Type="http://schemas.openxmlformats.org/officeDocument/2006/relationships/oleObject" Target="embeddings/oleObject24.bin"/><Relationship Id="rId103" Type="http://schemas.openxmlformats.org/officeDocument/2006/relationships/image" Target="media/image51.wmf"/><Relationship Id="rId124" Type="http://schemas.openxmlformats.org/officeDocument/2006/relationships/oleObject" Target="embeddings/oleObject56.bin"/><Relationship Id="rId310" Type="http://schemas.openxmlformats.org/officeDocument/2006/relationships/image" Target="media/image155.wmf"/><Relationship Id="rId70" Type="http://schemas.openxmlformats.org/officeDocument/2006/relationships/image" Target="media/image34.wmf"/><Relationship Id="rId91" Type="http://schemas.openxmlformats.org/officeDocument/2006/relationships/image" Target="media/image45.wmf"/><Relationship Id="rId145" Type="http://schemas.openxmlformats.org/officeDocument/2006/relationships/image" Target="media/image72.wmf"/><Relationship Id="rId166" Type="http://schemas.openxmlformats.org/officeDocument/2006/relationships/oleObject" Target="embeddings/oleObject77.bin"/><Relationship Id="rId187" Type="http://schemas.openxmlformats.org/officeDocument/2006/relationships/image" Target="media/image93.wmf"/><Relationship Id="rId331" Type="http://schemas.openxmlformats.org/officeDocument/2006/relationships/oleObject" Target="embeddings/oleObject159.bin"/><Relationship Id="rId352" Type="http://schemas.openxmlformats.org/officeDocument/2006/relationships/image" Target="media/image176.wmf"/><Relationship Id="rId373" Type="http://schemas.openxmlformats.org/officeDocument/2006/relationships/oleObject" Target="embeddings/oleObject180.bin"/><Relationship Id="rId394" Type="http://schemas.openxmlformats.org/officeDocument/2006/relationships/image" Target="media/image197.wmf"/><Relationship Id="rId408" Type="http://schemas.openxmlformats.org/officeDocument/2006/relationships/image" Target="media/image206.png"/><Relationship Id="rId1" Type="http://schemas.openxmlformats.org/officeDocument/2006/relationships/customXml" Target="../customXml/item1.xml"/><Relationship Id="rId212" Type="http://schemas.openxmlformats.org/officeDocument/2006/relationships/image" Target="media/image106.wmf"/><Relationship Id="rId233" Type="http://schemas.openxmlformats.org/officeDocument/2006/relationships/oleObject" Target="embeddings/oleObject110.bin"/><Relationship Id="rId254" Type="http://schemas.openxmlformats.org/officeDocument/2006/relationships/image" Target="media/image127.wmf"/><Relationship Id="rId28" Type="http://schemas.openxmlformats.org/officeDocument/2006/relationships/image" Target="media/image13.wmf"/><Relationship Id="rId49" Type="http://schemas.openxmlformats.org/officeDocument/2006/relationships/oleObject" Target="embeddings/oleObject19.bin"/><Relationship Id="rId114" Type="http://schemas.openxmlformats.org/officeDocument/2006/relationships/oleObject" Target="embeddings/oleObject51.bin"/><Relationship Id="rId275" Type="http://schemas.openxmlformats.org/officeDocument/2006/relationships/oleObject" Target="embeddings/oleObject131.bin"/><Relationship Id="rId296" Type="http://schemas.openxmlformats.org/officeDocument/2006/relationships/image" Target="media/image148.wmf"/><Relationship Id="rId300" Type="http://schemas.openxmlformats.org/officeDocument/2006/relationships/image" Target="media/image150.wmf"/><Relationship Id="rId60" Type="http://schemas.openxmlformats.org/officeDocument/2006/relationships/image" Target="media/image29.wmf"/><Relationship Id="rId81" Type="http://schemas.openxmlformats.org/officeDocument/2006/relationships/image" Target="media/image40.wmf"/><Relationship Id="rId135" Type="http://schemas.openxmlformats.org/officeDocument/2006/relationships/image" Target="media/image67.wmf"/><Relationship Id="rId156" Type="http://schemas.openxmlformats.org/officeDocument/2006/relationships/oleObject" Target="embeddings/oleObject72.bin"/><Relationship Id="rId177" Type="http://schemas.openxmlformats.org/officeDocument/2006/relationships/image" Target="media/image88.wmf"/><Relationship Id="rId198" Type="http://schemas.openxmlformats.org/officeDocument/2006/relationships/oleObject" Target="embeddings/oleObject93.bin"/><Relationship Id="rId321" Type="http://schemas.openxmlformats.org/officeDocument/2006/relationships/oleObject" Target="embeddings/oleObject154.bin"/><Relationship Id="rId342" Type="http://schemas.openxmlformats.org/officeDocument/2006/relationships/image" Target="media/image171.wmf"/><Relationship Id="rId363" Type="http://schemas.openxmlformats.org/officeDocument/2006/relationships/oleObject" Target="embeddings/oleObject175.bin"/><Relationship Id="rId384" Type="http://schemas.openxmlformats.org/officeDocument/2006/relationships/image" Target="media/image192.wmf"/><Relationship Id="rId202" Type="http://schemas.openxmlformats.org/officeDocument/2006/relationships/image" Target="media/image101.wmf"/><Relationship Id="rId223" Type="http://schemas.openxmlformats.org/officeDocument/2006/relationships/oleObject" Target="embeddings/oleObject105.bin"/><Relationship Id="rId244" Type="http://schemas.openxmlformats.org/officeDocument/2006/relationships/image" Target="media/image122.wmf"/><Relationship Id="rId18" Type="http://schemas.openxmlformats.org/officeDocument/2006/relationships/oleObject" Target="embeddings/oleObject3.bin"/><Relationship Id="rId39" Type="http://schemas.openxmlformats.org/officeDocument/2006/relationships/oleObject" Target="embeddings/oleObject14.bin"/><Relationship Id="rId265" Type="http://schemas.openxmlformats.org/officeDocument/2006/relationships/oleObject" Target="embeddings/oleObject126.bin"/><Relationship Id="rId286" Type="http://schemas.openxmlformats.org/officeDocument/2006/relationships/image" Target="media/image143.wmf"/><Relationship Id="rId50" Type="http://schemas.openxmlformats.org/officeDocument/2006/relationships/image" Target="media/image24.wmf"/><Relationship Id="rId104" Type="http://schemas.openxmlformats.org/officeDocument/2006/relationships/oleObject" Target="embeddings/oleObject46.bin"/><Relationship Id="rId125" Type="http://schemas.openxmlformats.org/officeDocument/2006/relationships/image" Target="media/image62.wmf"/><Relationship Id="rId146" Type="http://schemas.openxmlformats.org/officeDocument/2006/relationships/oleObject" Target="embeddings/oleObject67.bin"/><Relationship Id="rId167" Type="http://schemas.openxmlformats.org/officeDocument/2006/relationships/image" Target="media/image83.wmf"/><Relationship Id="rId188" Type="http://schemas.openxmlformats.org/officeDocument/2006/relationships/oleObject" Target="embeddings/oleObject88.bin"/><Relationship Id="rId311" Type="http://schemas.openxmlformats.org/officeDocument/2006/relationships/oleObject" Target="embeddings/oleObject149.bin"/><Relationship Id="rId332" Type="http://schemas.openxmlformats.org/officeDocument/2006/relationships/image" Target="media/image166.wmf"/><Relationship Id="rId353" Type="http://schemas.openxmlformats.org/officeDocument/2006/relationships/oleObject" Target="embeddings/oleObject170.bin"/><Relationship Id="rId374" Type="http://schemas.openxmlformats.org/officeDocument/2006/relationships/image" Target="media/image187.wmf"/><Relationship Id="rId395" Type="http://schemas.openxmlformats.org/officeDocument/2006/relationships/oleObject" Target="embeddings/oleObject191.bin"/><Relationship Id="rId409" Type="http://schemas.openxmlformats.org/officeDocument/2006/relationships/fontTable" Target="fontTable.xml"/><Relationship Id="rId71" Type="http://schemas.openxmlformats.org/officeDocument/2006/relationships/oleObject" Target="embeddings/oleObject30.bin"/><Relationship Id="rId92" Type="http://schemas.openxmlformats.org/officeDocument/2006/relationships/oleObject" Target="embeddings/oleObject40.bin"/><Relationship Id="rId213" Type="http://schemas.openxmlformats.org/officeDocument/2006/relationships/oleObject" Target="embeddings/oleObject100.bin"/><Relationship Id="rId234" Type="http://schemas.openxmlformats.org/officeDocument/2006/relationships/image" Target="media/image117.wmf"/><Relationship Id="rId2" Type="http://schemas.openxmlformats.org/officeDocument/2006/relationships/numbering" Target="numbering.xml"/><Relationship Id="rId29" Type="http://schemas.openxmlformats.org/officeDocument/2006/relationships/oleObject" Target="embeddings/oleObject9.bin"/><Relationship Id="rId255" Type="http://schemas.openxmlformats.org/officeDocument/2006/relationships/oleObject" Target="embeddings/oleObject121.bin"/><Relationship Id="rId276" Type="http://schemas.openxmlformats.org/officeDocument/2006/relationships/image" Target="media/image138.wmf"/><Relationship Id="rId297" Type="http://schemas.openxmlformats.org/officeDocument/2006/relationships/oleObject" Target="embeddings/oleObject142.bin"/><Relationship Id="rId40" Type="http://schemas.openxmlformats.org/officeDocument/2006/relationships/image" Target="media/image19.wmf"/><Relationship Id="rId115" Type="http://schemas.openxmlformats.org/officeDocument/2006/relationships/image" Target="media/image57.wmf"/><Relationship Id="rId136" Type="http://schemas.openxmlformats.org/officeDocument/2006/relationships/oleObject" Target="embeddings/oleObject62.bin"/><Relationship Id="rId157" Type="http://schemas.openxmlformats.org/officeDocument/2006/relationships/image" Target="media/image78.wmf"/><Relationship Id="rId178" Type="http://schemas.openxmlformats.org/officeDocument/2006/relationships/oleObject" Target="embeddings/oleObject83.bin"/><Relationship Id="rId301" Type="http://schemas.openxmlformats.org/officeDocument/2006/relationships/oleObject" Target="embeddings/oleObject144.bin"/><Relationship Id="rId322" Type="http://schemas.openxmlformats.org/officeDocument/2006/relationships/image" Target="media/image161.wmf"/><Relationship Id="rId343" Type="http://schemas.openxmlformats.org/officeDocument/2006/relationships/oleObject" Target="embeddings/oleObject165.bin"/><Relationship Id="rId364" Type="http://schemas.openxmlformats.org/officeDocument/2006/relationships/image" Target="media/image182.wmf"/><Relationship Id="rId61" Type="http://schemas.openxmlformats.org/officeDocument/2006/relationships/oleObject" Target="embeddings/oleObject25.bin"/><Relationship Id="rId82" Type="http://schemas.openxmlformats.org/officeDocument/2006/relationships/oleObject" Target="embeddings/oleObject35.bin"/><Relationship Id="rId199" Type="http://schemas.openxmlformats.org/officeDocument/2006/relationships/image" Target="media/image99.wmf"/><Relationship Id="rId203" Type="http://schemas.openxmlformats.org/officeDocument/2006/relationships/oleObject" Target="embeddings/oleObject95.bin"/><Relationship Id="rId385" Type="http://schemas.openxmlformats.org/officeDocument/2006/relationships/oleObject" Target="embeddings/oleObject186.bin"/><Relationship Id="rId19" Type="http://schemas.openxmlformats.org/officeDocument/2006/relationships/image" Target="media/image9.wmf"/><Relationship Id="rId224" Type="http://schemas.openxmlformats.org/officeDocument/2006/relationships/image" Target="media/image112.wmf"/><Relationship Id="rId245" Type="http://schemas.openxmlformats.org/officeDocument/2006/relationships/oleObject" Target="embeddings/oleObject116.bin"/><Relationship Id="rId266" Type="http://schemas.openxmlformats.org/officeDocument/2006/relationships/image" Target="media/image133.wmf"/><Relationship Id="rId287" Type="http://schemas.openxmlformats.org/officeDocument/2006/relationships/oleObject" Target="embeddings/oleObject137.bin"/><Relationship Id="rId410" Type="http://schemas.openxmlformats.org/officeDocument/2006/relationships/theme" Target="theme/theme1.xml"/><Relationship Id="rId30" Type="http://schemas.openxmlformats.org/officeDocument/2006/relationships/image" Target="media/image14.wmf"/><Relationship Id="rId105" Type="http://schemas.openxmlformats.org/officeDocument/2006/relationships/image" Target="media/image52.wmf"/><Relationship Id="rId126" Type="http://schemas.openxmlformats.org/officeDocument/2006/relationships/oleObject" Target="embeddings/oleObject57.bin"/><Relationship Id="rId147" Type="http://schemas.openxmlformats.org/officeDocument/2006/relationships/image" Target="media/image73.wmf"/><Relationship Id="rId168" Type="http://schemas.openxmlformats.org/officeDocument/2006/relationships/oleObject" Target="embeddings/oleObject78.bin"/><Relationship Id="rId312" Type="http://schemas.openxmlformats.org/officeDocument/2006/relationships/image" Target="media/image156.wmf"/><Relationship Id="rId333" Type="http://schemas.openxmlformats.org/officeDocument/2006/relationships/oleObject" Target="embeddings/oleObject160.bin"/><Relationship Id="rId354" Type="http://schemas.openxmlformats.org/officeDocument/2006/relationships/image" Target="media/image177.wmf"/><Relationship Id="rId51" Type="http://schemas.openxmlformats.org/officeDocument/2006/relationships/oleObject" Target="embeddings/oleObject20.bin"/><Relationship Id="rId72" Type="http://schemas.openxmlformats.org/officeDocument/2006/relationships/image" Target="media/image35.wmf"/><Relationship Id="rId93" Type="http://schemas.openxmlformats.org/officeDocument/2006/relationships/image" Target="media/image46.wmf"/><Relationship Id="rId189" Type="http://schemas.openxmlformats.org/officeDocument/2006/relationships/image" Target="media/image94.wmf"/><Relationship Id="rId375" Type="http://schemas.openxmlformats.org/officeDocument/2006/relationships/oleObject" Target="embeddings/oleObject181.bin"/><Relationship Id="rId396" Type="http://schemas.openxmlformats.org/officeDocument/2006/relationships/image" Target="media/image198.wmf"/><Relationship Id="rId3" Type="http://schemas.openxmlformats.org/officeDocument/2006/relationships/styles" Target="styles.xml"/><Relationship Id="rId214" Type="http://schemas.openxmlformats.org/officeDocument/2006/relationships/image" Target="media/image107.wmf"/><Relationship Id="rId235" Type="http://schemas.openxmlformats.org/officeDocument/2006/relationships/oleObject" Target="embeddings/oleObject111.bin"/><Relationship Id="rId256" Type="http://schemas.openxmlformats.org/officeDocument/2006/relationships/image" Target="media/image128.wmf"/><Relationship Id="rId277" Type="http://schemas.openxmlformats.org/officeDocument/2006/relationships/oleObject" Target="embeddings/oleObject132.bin"/><Relationship Id="rId298" Type="http://schemas.openxmlformats.org/officeDocument/2006/relationships/image" Target="media/image149.wmf"/><Relationship Id="rId400" Type="http://schemas.openxmlformats.org/officeDocument/2006/relationships/image" Target="media/image200.wmf"/><Relationship Id="rId116" Type="http://schemas.openxmlformats.org/officeDocument/2006/relationships/oleObject" Target="embeddings/oleObject52.bin"/><Relationship Id="rId137" Type="http://schemas.openxmlformats.org/officeDocument/2006/relationships/image" Target="media/image68.wmf"/><Relationship Id="rId158" Type="http://schemas.openxmlformats.org/officeDocument/2006/relationships/oleObject" Target="embeddings/oleObject73.bin"/><Relationship Id="rId302" Type="http://schemas.openxmlformats.org/officeDocument/2006/relationships/image" Target="media/image151.wmf"/><Relationship Id="rId323" Type="http://schemas.openxmlformats.org/officeDocument/2006/relationships/oleObject" Target="embeddings/oleObject155.bin"/><Relationship Id="rId344" Type="http://schemas.openxmlformats.org/officeDocument/2006/relationships/image" Target="media/image172.wmf"/><Relationship Id="rId20" Type="http://schemas.openxmlformats.org/officeDocument/2006/relationships/oleObject" Target="embeddings/oleObject4.bin"/><Relationship Id="rId41" Type="http://schemas.openxmlformats.org/officeDocument/2006/relationships/oleObject" Target="embeddings/oleObject15.bin"/><Relationship Id="rId62" Type="http://schemas.openxmlformats.org/officeDocument/2006/relationships/image" Target="media/image30.wmf"/><Relationship Id="rId83" Type="http://schemas.openxmlformats.org/officeDocument/2006/relationships/image" Target="media/image41.wmf"/><Relationship Id="rId179" Type="http://schemas.openxmlformats.org/officeDocument/2006/relationships/image" Target="media/image89.wmf"/><Relationship Id="rId365" Type="http://schemas.openxmlformats.org/officeDocument/2006/relationships/oleObject" Target="embeddings/oleObject176.bin"/><Relationship Id="rId386" Type="http://schemas.openxmlformats.org/officeDocument/2006/relationships/image" Target="media/image193.wmf"/><Relationship Id="rId190" Type="http://schemas.openxmlformats.org/officeDocument/2006/relationships/oleObject" Target="embeddings/oleObject89.bin"/><Relationship Id="rId204" Type="http://schemas.openxmlformats.org/officeDocument/2006/relationships/image" Target="media/image102.wmf"/><Relationship Id="rId225" Type="http://schemas.openxmlformats.org/officeDocument/2006/relationships/oleObject" Target="embeddings/oleObject106.bin"/><Relationship Id="rId246" Type="http://schemas.openxmlformats.org/officeDocument/2006/relationships/image" Target="media/image123.wmf"/><Relationship Id="rId267" Type="http://schemas.openxmlformats.org/officeDocument/2006/relationships/oleObject" Target="embeddings/oleObject127.bin"/><Relationship Id="rId288" Type="http://schemas.openxmlformats.org/officeDocument/2006/relationships/image" Target="media/image144.wmf"/><Relationship Id="rId106" Type="http://schemas.openxmlformats.org/officeDocument/2006/relationships/oleObject" Target="embeddings/oleObject47.bin"/><Relationship Id="rId127" Type="http://schemas.openxmlformats.org/officeDocument/2006/relationships/image" Target="media/image63.wmf"/><Relationship Id="rId313" Type="http://schemas.openxmlformats.org/officeDocument/2006/relationships/oleObject" Target="embeddings/oleObject150.bin"/><Relationship Id="rId10" Type="http://schemas.openxmlformats.org/officeDocument/2006/relationships/image" Target="media/image3.png"/><Relationship Id="rId31" Type="http://schemas.openxmlformats.org/officeDocument/2006/relationships/oleObject" Target="embeddings/oleObject10.bin"/><Relationship Id="rId52" Type="http://schemas.openxmlformats.org/officeDocument/2006/relationships/image" Target="media/image25.wmf"/><Relationship Id="rId73" Type="http://schemas.openxmlformats.org/officeDocument/2006/relationships/oleObject" Target="embeddings/oleObject31.bin"/><Relationship Id="rId94" Type="http://schemas.openxmlformats.org/officeDocument/2006/relationships/oleObject" Target="embeddings/oleObject41.bin"/><Relationship Id="rId148" Type="http://schemas.openxmlformats.org/officeDocument/2006/relationships/oleObject" Target="embeddings/oleObject68.bin"/><Relationship Id="rId169" Type="http://schemas.openxmlformats.org/officeDocument/2006/relationships/image" Target="media/image84.wmf"/><Relationship Id="rId334" Type="http://schemas.openxmlformats.org/officeDocument/2006/relationships/image" Target="media/image167.wmf"/><Relationship Id="rId355" Type="http://schemas.openxmlformats.org/officeDocument/2006/relationships/oleObject" Target="embeddings/oleObject171.bin"/><Relationship Id="rId376" Type="http://schemas.openxmlformats.org/officeDocument/2006/relationships/image" Target="media/image188.wmf"/><Relationship Id="rId397" Type="http://schemas.openxmlformats.org/officeDocument/2006/relationships/oleObject" Target="embeddings/oleObject192.bin"/><Relationship Id="rId4" Type="http://schemas.openxmlformats.org/officeDocument/2006/relationships/settings" Target="settings.xml"/><Relationship Id="rId180" Type="http://schemas.openxmlformats.org/officeDocument/2006/relationships/oleObject" Target="embeddings/oleObject84.bin"/><Relationship Id="rId215" Type="http://schemas.openxmlformats.org/officeDocument/2006/relationships/oleObject" Target="embeddings/oleObject101.bin"/><Relationship Id="rId236" Type="http://schemas.openxmlformats.org/officeDocument/2006/relationships/image" Target="media/image118.wmf"/><Relationship Id="rId257" Type="http://schemas.openxmlformats.org/officeDocument/2006/relationships/oleObject" Target="embeddings/oleObject122.bin"/><Relationship Id="rId278" Type="http://schemas.openxmlformats.org/officeDocument/2006/relationships/image" Target="media/image139.wmf"/><Relationship Id="rId401" Type="http://schemas.openxmlformats.org/officeDocument/2006/relationships/oleObject" Target="embeddings/oleObject194.bin"/><Relationship Id="rId303" Type="http://schemas.openxmlformats.org/officeDocument/2006/relationships/oleObject" Target="embeddings/oleObject145.bin"/><Relationship Id="rId42" Type="http://schemas.openxmlformats.org/officeDocument/2006/relationships/image" Target="media/image20.wmf"/><Relationship Id="rId84" Type="http://schemas.openxmlformats.org/officeDocument/2006/relationships/oleObject" Target="embeddings/oleObject36.bin"/><Relationship Id="rId138" Type="http://schemas.openxmlformats.org/officeDocument/2006/relationships/oleObject" Target="embeddings/oleObject63.bin"/><Relationship Id="rId345" Type="http://schemas.openxmlformats.org/officeDocument/2006/relationships/oleObject" Target="embeddings/oleObject166.bin"/><Relationship Id="rId387" Type="http://schemas.openxmlformats.org/officeDocument/2006/relationships/oleObject" Target="embeddings/oleObject187.bin"/><Relationship Id="rId191" Type="http://schemas.openxmlformats.org/officeDocument/2006/relationships/image" Target="media/image95.wmf"/><Relationship Id="rId205" Type="http://schemas.openxmlformats.org/officeDocument/2006/relationships/oleObject" Target="embeddings/oleObject96.bin"/><Relationship Id="rId247" Type="http://schemas.openxmlformats.org/officeDocument/2006/relationships/oleObject" Target="embeddings/oleObject117.bin"/><Relationship Id="rId107" Type="http://schemas.openxmlformats.org/officeDocument/2006/relationships/image" Target="media/image53.wmf"/><Relationship Id="rId289" Type="http://schemas.openxmlformats.org/officeDocument/2006/relationships/oleObject" Target="embeddings/oleObject138.bin"/><Relationship Id="rId11" Type="http://schemas.openxmlformats.org/officeDocument/2006/relationships/image" Target="media/image4.png"/><Relationship Id="rId53" Type="http://schemas.openxmlformats.org/officeDocument/2006/relationships/oleObject" Target="embeddings/oleObject21.bin"/><Relationship Id="rId149" Type="http://schemas.openxmlformats.org/officeDocument/2006/relationships/image" Target="media/image74.wmf"/><Relationship Id="rId314" Type="http://schemas.openxmlformats.org/officeDocument/2006/relationships/image" Target="media/image157.wmf"/><Relationship Id="rId356" Type="http://schemas.openxmlformats.org/officeDocument/2006/relationships/image" Target="media/image178.wmf"/><Relationship Id="rId398" Type="http://schemas.openxmlformats.org/officeDocument/2006/relationships/image" Target="media/image199.wmf"/><Relationship Id="rId95" Type="http://schemas.openxmlformats.org/officeDocument/2006/relationships/image" Target="media/image47.wmf"/><Relationship Id="rId160" Type="http://schemas.openxmlformats.org/officeDocument/2006/relationships/oleObject" Target="embeddings/oleObject74.bin"/><Relationship Id="rId216" Type="http://schemas.openxmlformats.org/officeDocument/2006/relationships/image" Target="media/image108.wmf"/><Relationship Id="rId258" Type="http://schemas.openxmlformats.org/officeDocument/2006/relationships/image" Target="media/image129.wmf"/><Relationship Id="rId22" Type="http://schemas.openxmlformats.org/officeDocument/2006/relationships/image" Target="media/image10.wmf"/><Relationship Id="rId64" Type="http://schemas.openxmlformats.org/officeDocument/2006/relationships/image" Target="media/image31.wmf"/><Relationship Id="rId118" Type="http://schemas.openxmlformats.org/officeDocument/2006/relationships/oleObject" Target="embeddings/oleObject53.bin"/><Relationship Id="rId325" Type="http://schemas.openxmlformats.org/officeDocument/2006/relationships/oleObject" Target="embeddings/oleObject156.bin"/><Relationship Id="rId367" Type="http://schemas.openxmlformats.org/officeDocument/2006/relationships/oleObject" Target="embeddings/oleObject177.bin"/><Relationship Id="rId171" Type="http://schemas.openxmlformats.org/officeDocument/2006/relationships/image" Target="media/image85.wmf"/><Relationship Id="rId227" Type="http://schemas.openxmlformats.org/officeDocument/2006/relationships/oleObject" Target="embeddings/oleObject107.bin"/><Relationship Id="rId269" Type="http://schemas.openxmlformats.org/officeDocument/2006/relationships/oleObject" Target="embeddings/oleObject128.bin"/><Relationship Id="rId33" Type="http://schemas.openxmlformats.org/officeDocument/2006/relationships/oleObject" Target="embeddings/oleObject11.bin"/><Relationship Id="rId129" Type="http://schemas.openxmlformats.org/officeDocument/2006/relationships/image" Target="media/image64.wmf"/><Relationship Id="rId280" Type="http://schemas.openxmlformats.org/officeDocument/2006/relationships/image" Target="media/image140.wmf"/><Relationship Id="rId336" Type="http://schemas.openxmlformats.org/officeDocument/2006/relationships/image" Target="media/image168.wmf"/><Relationship Id="rId75" Type="http://schemas.openxmlformats.org/officeDocument/2006/relationships/oleObject" Target="embeddings/oleObject32.bin"/><Relationship Id="rId140" Type="http://schemas.openxmlformats.org/officeDocument/2006/relationships/oleObject" Target="embeddings/oleObject64.bin"/><Relationship Id="rId182" Type="http://schemas.openxmlformats.org/officeDocument/2006/relationships/oleObject" Target="embeddings/oleObject85.bin"/><Relationship Id="rId378" Type="http://schemas.openxmlformats.org/officeDocument/2006/relationships/image" Target="media/image189.wmf"/><Relationship Id="rId403" Type="http://schemas.openxmlformats.org/officeDocument/2006/relationships/oleObject" Target="embeddings/oleObject195.bin"/><Relationship Id="rId6" Type="http://schemas.openxmlformats.org/officeDocument/2006/relationships/footnotes" Target="footnotes.xml"/><Relationship Id="rId238" Type="http://schemas.openxmlformats.org/officeDocument/2006/relationships/image" Target="media/image119.wmf"/><Relationship Id="rId291" Type="http://schemas.openxmlformats.org/officeDocument/2006/relationships/oleObject" Target="embeddings/oleObject139.bin"/><Relationship Id="rId305" Type="http://schemas.openxmlformats.org/officeDocument/2006/relationships/oleObject" Target="embeddings/oleObject146.bin"/><Relationship Id="rId347" Type="http://schemas.openxmlformats.org/officeDocument/2006/relationships/oleObject" Target="embeddings/oleObject167.bin"/><Relationship Id="rId44" Type="http://schemas.openxmlformats.org/officeDocument/2006/relationships/image" Target="media/image21.wmf"/><Relationship Id="rId86" Type="http://schemas.openxmlformats.org/officeDocument/2006/relationships/oleObject" Target="embeddings/oleObject37.bin"/><Relationship Id="rId151" Type="http://schemas.openxmlformats.org/officeDocument/2006/relationships/image" Target="media/image75.wmf"/><Relationship Id="rId389" Type="http://schemas.openxmlformats.org/officeDocument/2006/relationships/oleObject" Target="embeddings/oleObject188.bin"/><Relationship Id="rId193" Type="http://schemas.openxmlformats.org/officeDocument/2006/relationships/image" Target="media/image96.wmf"/><Relationship Id="rId207" Type="http://schemas.openxmlformats.org/officeDocument/2006/relationships/oleObject" Target="embeddings/oleObject97.bin"/><Relationship Id="rId249" Type="http://schemas.openxmlformats.org/officeDocument/2006/relationships/oleObject" Target="embeddings/oleObject118.bin"/><Relationship Id="rId13" Type="http://schemas.openxmlformats.org/officeDocument/2006/relationships/oleObject" Target="embeddings/oleObject1.bin"/><Relationship Id="rId109" Type="http://schemas.openxmlformats.org/officeDocument/2006/relationships/image" Target="media/image54.wmf"/><Relationship Id="rId260" Type="http://schemas.openxmlformats.org/officeDocument/2006/relationships/image" Target="media/image130.wmf"/><Relationship Id="rId316" Type="http://schemas.openxmlformats.org/officeDocument/2006/relationships/image" Target="media/image158.wmf"/><Relationship Id="rId55" Type="http://schemas.openxmlformats.org/officeDocument/2006/relationships/oleObject" Target="embeddings/oleObject22.bin"/><Relationship Id="rId97" Type="http://schemas.openxmlformats.org/officeDocument/2006/relationships/image" Target="media/image48.wmf"/><Relationship Id="rId120" Type="http://schemas.openxmlformats.org/officeDocument/2006/relationships/oleObject" Target="embeddings/oleObject54.bin"/><Relationship Id="rId358" Type="http://schemas.openxmlformats.org/officeDocument/2006/relationships/image" Target="media/image179.wmf"/><Relationship Id="rId162" Type="http://schemas.openxmlformats.org/officeDocument/2006/relationships/oleObject" Target="embeddings/oleObject75.bin"/><Relationship Id="rId218" Type="http://schemas.openxmlformats.org/officeDocument/2006/relationships/image" Target="media/image109.wmf"/><Relationship Id="rId271" Type="http://schemas.openxmlformats.org/officeDocument/2006/relationships/oleObject" Target="embeddings/oleObject129.bin"/><Relationship Id="rId24" Type="http://schemas.openxmlformats.org/officeDocument/2006/relationships/image" Target="media/image11.wmf"/><Relationship Id="rId66" Type="http://schemas.openxmlformats.org/officeDocument/2006/relationships/image" Target="media/image32.wmf"/><Relationship Id="rId131" Type="http://schemas.openxmlformats.org/officeDocument/2006/relationships/image" Target="media/image65.wmf"/><Relationship Id="rId327" Type="http://schemas.openxmlformats.org/officeDocument/2006/relationships/oleObject" Target="embeddings/oleObject157.bin"/><Relationship Id="rId369" Type="http://schemas.openxmlformats.org/officeDocument/2006/relationships/oleObject" Target="embeddings/oleObject178.bin"/><Relationship Id="rId173" Type="http://schemas.openxmlformats.org/officeDocument/2006/relationships/image" Target="media/image86.wmf"/><Relationship Id="rId229" Type="http://schemas.openxmlformats.org/officeDocument/2006/relationships/oleObject" Target="embeddings/oleObject108.bin"/><Relationship Id="rId380" Type="http://schemas.openxmlformats.org/officeDocument/2006/relationships/image" Target="media/image190.wmf"/><Relationship Id="rId240" Type="http://schemas.openxmlformats.org/officeDocument/2006/relationships/image" Target="media/image120.wmf"/><Relationship Id="rId35" Type="http://schemas.openxmlformats.org/officeDocument/2006/relationships/oleObject" Target="embeddings/oleObject12.bin"/><Relationship Id="rId77" Type="http://schemas.openxmlformats.org/officeDocument/2006/relationships/oleObject" Target="embeddings/oleObject33.bin"/><Relationship Id="rId100" Type="http://schemas.openxmlformats.org/officeDocument/2006/relationships/oleObject" Target="embeddings/oleObject44.bin"/><Relationship Id="rId282" Type="http://schemas.openxmlformats.org/officeDocument/2006/relationships/image" Target="media/image141.wmf"/><Relationship Id="rId338" Type="http://schemas.openxmlformats.org/officeDocument/2006/relationships/image" Target="media/image169.wmf"/><Relationship Id="rId8" Type="http://schemas.openxmlformats.org/officeDocument/2006/relationships/image" Target="media/image1.png"/><Relationship Id="rId142" Type="http://schemas.openxmlformats.org/officeDocument/2006/relationships/oleObject" Target="embeddings/oleObject65.bin"/><Relationship Id="rId184" Type="http://schemas.openxmlformats.org/officeDocument/2006/relationships/oleObject" Target="embeddings/oleObject86.bin"/><Relationship Id="rId391" Type="http://schemas.openxmlformats.org/officeDocument/2006/relationships/oleObject" Target="embeddings/oleObject189.bin"/><Relationship Id="rId405" Type="http://schemas.openxmlformats.org/officeDocument/2006/relationships/image" Target="media/image203.png"/><Relationship Id="rId251" Type="http://schemas.openxmlformats.org/officeDocument/2006/relationships/oleObject" Target="embeddings/oleObject119.bin"/><Relationship Id="rId46" Type="http://schemas.openxmlformats.org/officeDocument/2006/relationships/image" Target="media/image22.wmf"/><Relationship Id="rId293" Type="http://schemas.openxmlformats.org/officeDocument/2006/relationships/oleObject" Target="embeddings/oleObject140.bin"/><Relationship Id="rId307" Type="http://schemas.openxmlformats.org/officeDocument/2006/relationships/oleObject" Target="embeddings/oleObject147.bin"/><Relationship Id="rId349" Type="http://schemas.openxmlformats.org/officeDocument/2006/relationships/oleObject" Target="embeddings/oleObject168.bin"/><Relationship Id="rId88" Type="http://schemas.openxmlformats.org/officeDocument/2006/relationships/oleObject" Target="embeddings/oleObject38.bin"/><Relationship Id="rId111" Type="http://schemas.openxmlformats.org/officeDocument/2006/relationships/image" Target="media/image55.wmf"/><Relationship Id="rId153" Type="http://schemas.openxmlformats.org/officeDocument/2006/relationships/image" Target="media/image76.wmf"/><Relationship Id="rId195" Type="http://schemas.openxmlformats.org/officeDocument/2006/relationships/image" Target="media/image97.wmf"/><Relationship Id="rId209" Type="http://schemas.openxmlformats.org/officeDocument/2006/relationships/oleObject" Target="embeddings/oleObject98.bin"/><Relationship Id="rId360" Type="http://schemas.openxmlformats.org/officeDocument/2006/relationships/image" Target="media/image180.wmf"/><Relationship Id="rId220" Type="http://schemas.openxmlformats.org/officeDocument/2006/relationships/image" Target="media/image110.wmf"/><Relationship Id="rId15" Type="http://schemas.openxmlformats.org/officeDocument/2006/relationships/image" Target="media/image7.wmf"/><Relationship Id="rId57" Type="http://schemas.openxmlformats.org/officeDocument/2006/relationships/oleObject" Target="embeddings/oleObject23.bin"/><Relationship Id="rId262" Type="http://schemas.openxmlformats.org/officeDocument/2006/relationships/image" Target="media/image131.wmf"/><Relationship Id="rId318" Type="http://schemas.openxmlformats.org/officeDocument/2006/relationships/image" Target="media/image159.wmf"/><Relationship Id="rId99" Type="http://schemas.openxmlformats.org/officeDocument/2006/relationships/image" Target="media/image49.wmf"/><Relationship Id="rId122" Type="http://schemas.openxmlformats.org/officeDocument/2006/relationships/oleObject" Target="embeddings/oleObject55.bin"/><Relationship Id="rId164" Type="http://schemas.openxmlformats.org/officeDocument/2006/relationships/oleObject" Target="embeddings/oleObject76.bin"/><Relationship Id="rId371" Type="http://schemas.openxmlformats.org/officeDocument/2006/relationships/oleObject" Target="embeddings/oleObject179.bin"/><Relationship Id="rId26" Type="http://schemas.openxmlformats.org/officeDocument/2006/relationships/image" Target="media/image12.wmf"/><Relationship Id="rId231" Type="http://schemas.openxmlformats.org/officeDocument/2006/relationships/oleObject" Target="embeddings/oleObject109.bin"/><Relationship Id="rId273" Type="http://schemas.openxmlformats.org/officeDocument/2006/relationships/oleObject" Target="embeddings/oleObject130.bin"/><Relationship Id="rId329" Type="http://schemas.openxmlformats.org/officeDocument/2006/relationships/oleObject" Target="embeddings/oleObject158.bin"/><Relationship Id="rId68" Type="http://schemas.openxmlformats.org/officeDocument/2006/relationships/image" Target="media/image33.wmf"/><Relationship Id="rId133" Type="http://schemas.openxmlformats.org/officeDocument/2006/relationships/image" Target="media/image66.wmf"/><Relationship Id="rId175" Type="http://schemas.openxmlformats.org/officeDocument/2006/relationships/image" Target="media/image87.wmf"/><Relationship Id="rId340" Type="http://schemas.openxmlformats.org/officeDocument/2006/relationships/image" Target="media/image170.wmf"/><Relationship Id="rId200" Type="http://schemas.openxmlformats.org/officeDocument/2006/relationships/oleObject" Target="embeddings/oleObject94.bin"/><Relationship Id="rId382" Type="http://schemas.openxmlformats.org/officeDocument/2006/relationships/image" Target="media/image191.wmf"/><Relationship Id="rId242" Type="http://schemas.openxmlformats.org/officeDocument/2006/relationships/image" Target="media/image121.wmf"/><Relationship Id="rId284" Type="http://schemas.openxmlformats.org/officeDocument/2006/relationships/image" Target="media/image142.wmf"/><Relationship Id="rId37" Type="http://schemas.openxmlformats.org/officeDocument/2006/relationships/oleObject" Target="embeddings/oleObject13.bin"/><Relationship Id="rId79" Type="http://schemas.openxmlformats.org/officeDocument/2006/relationships/image" Target="media/image39.wmf"/><Relationship Id="rId102" Type="http://schemas.openxmlformats.org/officeDocument/2006/relationships/oleObject" Target="embeddings/oleObject45.bin"/><Relationship Id="rId144" Type="http://schemas.openxmlformats.org/officeDocument/2006/relationships/oleObject" Target="embeddings/oleObject66.bin"/><Relationship Id="rId90" Type="http://schemas.openxmlformats.org/officeDocument/2006/relationships/oleObject" Target="embeddings/oleObject39.bin"/><Relationship Id="rId186" Type="http://schemas.openxmlformats.org/officeDocument/2006/relationships/oleObject" Target="embeddings/oleObject87.bin"/><Relationship Id="rId351" Type="http://schemas.openxmlformats.org/officeDocument/2006/relationships/oleObject" Target="embeddings/oleObject169.bin"/><Relationship Id="rId393" Type="http://schemas.openxmlformats.org/officeDocument/2006/relationships/oleObject" Target="embeddings/oleObject190.bin"/><Relationship Id="rId407" Type="http://schemas.openxmlformats.org/officeDocument/2006/relationships/image" Target="media/image205.png"/><Relationship Id="rId211" Type="http://schemas.openxmlformats.org/officeDocument/2006/relationships/oleObject" Target="embeddings/oleObject99.bin"/><Relationship Id="rId253" Type="http://schemas.openxmlformats.org/officeDocument/2006/relationships/oleObject" Target="embeddings/oleObject120.bin"/><Relationship Id="rId295" Type="http://schemas.openxmlformats.org/officeDocument/2006/relationships/oleObject" Target="embeddings/oleObject141.bin"/><Relationship Id="rId309" Type="http://schemas.openxmlformats.org/officeDocument/2006/relationships/oleObject" Target="embeddings/oleObject14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31</Pages>
  <Words>26214</Words>
  <Characters>37750</Characters>
  <Application>Microsoft Office Word</Application>
  <DocSecurity>0</DocSecurity>
  <PresentationFormat/>
  <Lines>2516</Lines>
  <Paragraphs>969</Paragraphs>
  <Slides>0</Slides>
  <Notes>0</Notes>
  <HiddenSlides>0</HiddenSlides>
  <MMClips>0</MMClips>
  <ScaleCrop>false</ScaleCrop>
  <Manager/>
  <Company>芳向电脑工作室</Company>
  <LinksUpToDate>false</LinksUpToDate>
  <CharactersWithSpaces>62995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刘浩天</dc:creator>
  <cp:keywords/>
  <dc:description/>
  <cp:lastModifiedBy>浩天 刘</cp:lastModifiedBy>
  <cp:revision>15</cp:revision>
  <cp:lastPrinted>2026-04-22T08:43:00Z</cp:lastPrinted>
  <dcterms:created xsi:type="dcterms:W3CDTF">2026-05-23T14:08:00Z</dcterms:created>
  <dcterms:modified xsi:type="dcterms:W3CDTF">2026-05-24T10:26:00Z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UseMTPrefs">
    <vt:lpwstr>1</vt:lpwstr>
  </property>
  <property fmtid="{D5CDD505-2E9C-101B-9397-08002B2CF9AE}" pid="4" name="MTEquationSection">
    <vt:lpwstr>1</vt:lpwstr>
  </property>
  <property fmtid="{D5CDD505-2E9C-101B-9397-08002B2CF9AE}" pid="5" name="MTEquationNumber2">
    <vt:lpwstr>(#E1)</vt:lpwstr>
  </property>
  <property fmtid="{D5CDD505-2E9C-101B-9397-08002B2CF9AE}" pid="6" name="MTEqnNumsOnRight">
    <vt:bool>true</vt:bool>
  </property>
  <property fmtid="{D5CDD505-2E9C-101B-9397-08002B2CF9AE}" pid="7" name="MTWinEqns">
    <vt:bool>true</vt:bool>
  </property>
  <property fmtid="{D5CDD505-2E9C-101B-9397-08002B2CF9AE}" pid="8" name="ZOTERO_PREF_1">
    <vt:lpwstr>&lt;data data-version="3" zotero-version="9.0.3"&gt;&lt;session id="kNUTworI"/&gt;&lt;style id="" hasBibliography="0" bibliographyStyleHasBeenSet="0"/&gt;&lt;prefs/&gt;&lt;/data&gt;</vt:lpwstr>
  </property>
</Properties>
</file>