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3C13" w14:textId="77777777" w:rsidR="00AC5E4F" w:rsidRDefault="00AC5E4F">
      <w:pPr>
        <w:widowControl/>
        <w:adjustRightInd/>
        <w:snapToGrid/>
        <w:spacing w:line="360" w:lineRule="auto"/>
        <w:jc w:val="left"/>
        <w:rPr>
          <w:rFonts w:ascii="Verdana" w:hAnsi="Verdana" w:cs="宋体"/>
          <w:kern w:val="0"/>
          <w:sz w:val="20"/>
          <w:szCs w:val="20"/>
        </w:rPr>
      </w:pPr>
      <w:r>
        <w:rPr>
          <w:rFonts w:ascii="Verdana" w:hAnsi="Verdana" w:cs="宋体" w:hint="eastAsia"/>
          <w:b/>
          <w:bCs/>
          <w:kern w:val="0"/>
          <w:sz w:val="20"/>
        </w:rPr>
        <w:t>尊敬的作者，</w:t>
      </w:r>
      <w:r>
        <w:rPr>
          <w:rFonts w:ascii="Verdana" w:hAnsi="Verdana" w:cs="宋体"/>
          <w:b/>
          <w:bCs/>
          <w:kern w:val="0"/>
          <w:sz w:val="20"/>
        </w:rPr>
        <w:t>为了便于国外数据库检索，您文章图和表的名称请采用双语，即将中文</w:t>
      </w:r>
      <w:r>
        <w:rPr>
          <w:rFonts w:ascii="Verdana" w:hAnsi="Verdana" w:cs="宋体" w:hint="eastAsia"/>
          <w:b/>
          <w:bCs/>
          <w:kern w:val="0"/>
          <w:sz w:val="20"/>
        </w:rPr>
        <w:t>图表明</w:t>
      </w:r>
      <w:r>
        <w:rPr>
          <w:rFonts w:ascii="Verdana" w:hAnsi="Verdana" w:cs="宋体"/>
          <w:b/>
          <w:bCs/>
          <w:kern w:val="0"/>
          <w:sz w:val="20"/>
        </w:rPr>
        <w:t>翻译成对应的英文；参考文献采用双语参考文献，即将您的中文参考文献翻译成对应的英文参考文献。</w:t>
      </w:r>
    </w:p>
    <w:p w14:paraId="1A919898" w14:textId="77777777" w:rsidR="00AC5E4F" w:rsidRDefault="00AC5E4F">
      <w:pPr>
        <w:pStyle w:val="afe"/>
        <w:spacing w:before="156" w:after="156" w:line="360" w:lineRule="auto"/>
        <w:rPr>
          <w:rFonts w:eastAsia="黑体"/>
          <w:sz w:val="36"/>
          <w:szCs w:val="44"/>
        </w:rPr>
      </w:pPr>
      <w:commentRangeStart w:id="0"/>
      <w:r>
        <w:rPr>
          <w:rFonts w:eastAsia="黑体"/>
          <w:sz w:val="36"/>
          <w:szCs w:val="44"/>
        </w:rPr>
        <w:t>煤矿冲击地压应力控制理论与实践</w:t>
      </w:r>
      <w:commentRangeEnd w:id="0"/>
      <w:r>
        <w:rPr>
          <w:rStyle w:val="ac"/>
          <w:rFonts w:eastAsia="黑体"/>
          <w:sz w:val="36"/>
          <w:szCs w:val="44"/>
        </w:rPr>
        <w:commentReference w:id="0"/>
      </w:r>
    </w:p>
    <w:p w14:paraId="5E97C414" w14:textId="77777777" w:rsidR="00AC5E4F" w:rsidRDefault="00AC5E4F">
      <w:pPr>
        <w:pStyle w:val="afe"/>
        <w:spacing w:beforeLines="0" w:before="0" w:afterLines="0" w:after="0"/>
        <w:rPr>
          <w:rFonts w:eastAsia="宋体"/>
          <w:sz w:val="21"/>
          <w:szCs w:val="21"/>
        </w:rPr>
      </w:pPr>
      <w:commentRangeStart w:id="1"/>
      <w:r>
        <w:rPr>
          <w:rFonts w:eastAsia="宋体"/>
          <w:sz w:val="21"/>
          <w:szCs w:val="21"/>
        </w:rPr>
        <w:t>齐庆新</w:t>
      </w:r>
      <w:r>
        <w:rPr>
          <w:rFonts w:eastAsia="宋体"/>
          <w:sz w:val="21"/>
          <w:szCs w:val="21"/>
          <w:vertAlign w:val="superscript"/>
        </w:rPr>
        <w:t>1,2</w:t>
      </w:r>
      <w:r>
        <w:rPr>
          <w:rFonts w:eastAsia="宋体"/>
          <w:sz w:val="21"/>
          <w:szCs w:val="21"/>
        </w:rPr>
        <w:t>，李晓璐</w:t>
      </w:r>
      <w:r>
        <w:rPr>
          <w:rFonts w:eastAsia="宋体"/>
          <w:sz w:val="21"/>
          <w:szCs w:val="21"/>
          <w:vertAlign w:val="superscript"/>
        </w:rPr>
        <w:t>1,2</w:t>
      </w:r>
      <w:r>
        <w:rPr>
          <w:rFonts w:eastAsia="宋体"/>
          <w:sz w:val="21"/>
          <w:szCs w:val="21"/>
        </w:rPr>
        <w:t>，赵善坤</w:t>
      </w:r>
      <w:r>
        <w:rPr>
          <w:rFonts w:eastAsia="宋体"/>
          <w:sz w:val="21"/>
          <w:szCs w:val="21"/>
          <w:vertAlign w:val="superscript"/>
        </w:rPr>
        <w:t>1,2</w:t>
      </w:r>
    </w:p>
    <w:p w14:paraId="7F4A0A54" w14:textId="77777777" w:rsidR="00AC5E4F" w:rsidRDefault="00AC5E4F">
      <w:pPr>
        <w:pStyle w:val="aff1"/>
        <w:jc w:val="center"/>
        <w:rPr>
          <w:sz w:val="21"/>
          <w:szCs w:val="21"/>
        </w:rPr>
      </w:pPr>
      <w:r>
        <w:rPr>
          <w:rFonts w:eastAsia="宋体"/>
          <w:sz w:val="21"/>
          <w:szCs w:val="21"/>
        </w:rPr>
        <w:t>(1.</w:t>
      </w:r>
      <w:r>
        <w:t xml:space="preserve"> </w:t>
      </w:r>
      <w:r>
        <w:rPr>
          <w:rFonts w:eastAsia="宋体"/>
          <w:sz w:val="21"/>
          <w:szCs w:val="21"/>
        </w:rPr>
        <w:t>煤炭科学研究总院</w:t>
      </w:r>
      <w:r>
        <w:rPr>
          <w:rFonts w:eastAsia="宋体"/>
          <w:sz w:val="21"/>
          <w:szCs w:val="21"/>
        </w:rPr>
        <w:t xml:space="preserve"> </w:t>
      </w:r>
      <w:r>
        <w:rPr>
          <w:rFonts w:eastAsia="宋体"/>
          <w:sz w:val="21"/>
          <w:szCs w:val="21"/>
        </w:rPr>
        <w:t>矿山安全技术研究分院，北京</w:t>
      </w:r>
      <w:r>
        <w:rPr>
          <w:rFonts w:eastAsia="宋体"/>
          <w:sz w:val="21"/>
          <w:szCs w:val="21"/>
        </w:rPr>
        <w:t xml:space="preserve">  100013</w:t>
      </w:r>
      <w:r>
        <w:rPr>
          <w:rFonts w:eastAsia="宋体"/>
          <w:sz w:val="21"/>
          <w:szCs w:val="21"/>
        </w:rPr>
        <w:t>；</w:t>
      </w:r>
      <w:r>
        <w:rPr>
          <w:rFonts w:eastAsia="宋体"/>
          <w:sz w:val="21"/>
          <w:szCs w:val="21"/>
        </w:rPr>
        <w:t>2.</w:t>
      </w:r>
      <w:r>
        <w:t xml:space="preserve"> </w:t>
      </w:r>
      <w:r>
        <w:rPr>
          <w:rFonts w:eastAsia="宋体"/>
          <w:sz w:val="21"/>
          <w:szCs w:val="21"/>
        </w:rPr>
        <w:t>煤炭科学研究总院</w:t>
      </w:r>
      <w:r>
        <w:rPr>
          <w:rFonts w:eastAsia="宋体"/>
          <w:sz w:val="21"/>
          <w:szCs w:val="21"/>
        </w:rPr>
        <w:t xml:space="preserve"> </w:t>
      </w:r>
      <w:r>
        <w:rPr>
          <w:rFonts w:eastAsia="宋体"/>
          <w:sz w:val="21"/>
          <w:szCs w:val="21"/>
        </w:rPr>
        <w:t>煤炭资源高效开采与洁净利用国家重点实验室</w:t>
      </w:r>
      <w:r>
        <w:rPr>
          <w:rFonts w:eastAsia="宋体"/>
          <w:sz w:val="21"/>
          <w:szCs w:val="21"/>
        </w:rPr>
        <w:t>,</w:t>
      </w:r>
      <w:r>
        <w:rPr>
          <w:rFonts w:eastAsia="宋体"/>
          <w:sz w:val="21"/>
          <w:szCs w:val="21"/>
        </w:rPr>
        <w:t>北京</w:t>
      </w:r>
      <w:r>
        <w:rPr>
          <w:rFonts w:eastAsia="宋体"/>
          <w:sz w:val="21"/>
          <w:szCs w:val="21"/>
        </w:rPr>
        <w:t xml:space="preserve">  100013)</w:t>
      </w:r>
    </w:p>
    <w:commentRangeEnd w:id="1"/>
    <w:p w14:paraId="567B3B44" w14:textId="77777777" w:rsidR="00AC5E4F" w:rsidRDefault="00AC5E4F">
      <w:pPr>
        <w:pStyle w:val="aff1"/>
        <w:jc w:val="left"/>
        <w:rPr>
          <w:rFonts w:eastAsia="宋体"/>
          <w:szCs w:val="18"/>
        </w:rPr>
      </w:pPr>
      <w:r>
        <w:rPr>
          <w:rStyle w:val="ac"/>
          <w:rFonts w:eastAsia="宋体"/>
          <w:sz w:val="18"/>
          <w:szCs w:val="18"/>
        </w:rPr>
        <w:commentReference w:id="1"/>
      </w:r>
      <w:commentRangeStart w:id="2"/>
      <w:r>
        <w:rPr>
          <w:rFonts w:eastAsia="宋体"/>
          <w:szCs w:val="18"/>
        </w:rPr>
        <w:t>基金项目：</w:t>
      </w:r>
      <w:commentRangeEnd w:id="2"/>
      <w:r>
        <w:rPr>
          <w:rStyle w:val="ac"/>
          <w:rFonts w:eastAsia="宋体"/>
          <w:sz w:val="18"/>
          <w:szCs w:val="18"/>
        </w:rPr>
        <w:commentReference w:id="2"/>
      </w:r>
      <w:r>
        <w:rPr>
          <w:rFonts w:eastAsia="宋体"/>
          <w:szCs w:val="18"/>
        </w:rPr>
        <w:t>基金项目：国家重点基础研究发展计划</w:t>
      </w:r>
      <w:r>
        <w:rPr>
          <w:rFonts w:eastAsia="宋体"/>
          <w:szCs w:val="18"/>
        </w:rPr>
        <w:t>(973</w:t>
      </w:r>
      <w:r>
        <w:rPr>
          <w:rFonts w:eastAsia="宋体"/>
          <w:szCs w:val="18"/>
        </w:rPr>
        <w:t>计划</w:t>
      </w:r>
      <w:r>
        <w:rPr>
          <w:rFonts w:eastAsia="宋体"/>
          <w:szCs w:val="18"/>
        </w:rPr>
        <w:t>)</w:t>
      </w:r>
      <w:r>
        <w:rPr>
          <w:rFonts w:eastAsia="宋体"/>
          <w:szCs w:val="18"/>
        </w:rPr>
        <w:t>资助项目</w:t>
      </w:r>
      <w:r>
        <w:rPr>
          <w:rFonts w:eastAsia="宋体"/>
          <w:szCs w:val="18"/>
        </w:rPr>
        <w:t>(2010CB226806</w:t>
      </w:r>
      <w:r>
        <w:rPr>
          <w:rFonts w:eastAsia="宋体"/>
          <w:szCs w:val="18"/>
        </w:rPr>
        <w:t>，</w:t>
      </w:r>
      <w:r>
        <w:rPr>
          <w:rFonts w:eastAsia="宋体"/>
          <w:szCs w:val="18"/>
        </w:rPr>
        <w:t>2011CB201206)</w:t>
      </w:r>
      <w:r>
        <w:rPr>
          <w:rFonts w:eastAsia="宋体"/>
          <w:szCs w:val="18"/>
        </w:rPr>
        <w:t>；国家自然科学基金资助项目（</w:t>
      </w:r>
      <w:r>
        <w:rPr>
          <w:rFonts w:eastAsia="宋体"/>
          <w:szCs w:val="18"/>
        </w:rPr>
        <w:t>51174112</w:t>
      </w:r>
      <w:r>
        <w:rPr>
          <w:rFonts w:eastAsia="宋体"/>
          <w:szCs w:val="18"/>
        </w:rPr>
        <w:t>）</w:t>
      </w:r>
      <w:r>
        <w:rPr>
          <w:rFonts w:eastAsia="宋体"/>
          <w:szCs w:val="18"/>
        </w:rPr>
        <w:t></w:t>
      </w:r>
    </w:p>
    <w:p w14:paraId="509D7831" w14:textId="77777777" w:rsidR="00AC5E4F" w:rsidRDefault="00AC5E4F">
      <w:pPr>
        <w:pStyle w:val="aff1"/>
        <w:jc w:val="left"/>
        <w:rPr>
          <w:rFonts w:eastAsia="宋体"/>
          <w:szCs w:val="18"/>
        </w:rPr>
      </w:pPr>
      <w:commentRangeStart w:id="3"/>
      <w:r>
        <w:rPr>
          <w:rFonts w:eastAsia="宋体"/>
          <w:szCs w:val="18"/>
        </w:rPr>
        <w:t>作者简介：</w:t>
      </w:r>
      <w:commentRangeEnd w:id="3"/>
      <w:r>
        <w:rPr>
          <w:rStyle w:val="ac"/>
          <w:rFonts w:eastAsia="宋体"/>
          <w:sz w:val="18"/>
          <w:szCs w:val="18"/>
        </w:rPr>
        <w:commentReference w:id="3"/>
      </w:r>
      <w:r>
        <w:rPr>
          <w:rFonts w:eastAsia="宋体"/>
          <w:szCs w:val="18"/>
        </w:rPr>
        <w:t>齐庆新</w:t>
      </w:r>
      <w:r>
        <w:rPr>
          <w:rFonts w:eastAsia="宋体"/>
          <w:szCs w:val="18"/>
        </w:rPr>
        <w:t>(1964—),</w:t>
      </w:r>
      <w:r>
        <w:rPr>
          <w:rFonts w:eastAsia="宋体"/>
          <w:szCs w:val="18"/>
        </w:rPr>
        <w:t>男</w:t>
      </w:r>
      <w:r>
        <w:rPr>
          <w:rFonts w:eastAsia="宋体"/>
          <w:szCs w:val="18"/>
        </w:rPr>
        <w:t>,</w:t>
      </w:r>
      <w:r>
        <w:rPr>
          <w:rFonts w:eastAsia="宋体"/>
          <w:szCs w:val="18"/>
        </w:rPr>
        <w:t>吉林九台人</w:t>
      </w:r>
      <w:r>
        <w:rPr>
          <w:rFonts w:eastAsia="宋体"/>
          <w:szCs w:val="18"/>
        </w:rPr>
        <w:t>,</w:t>
      </w:r>
      <w:r>
        <w:rPr>
          <w:rFonts w:eastAsia="宋体"/>
          <w:szCs w:val="18"/>
        </w:rPr>
        <w:t>满族</w:t>
      </w:r>
      <w:r>
        <w:rPr>
          <w:rFonts w:eastAsia="宋体"/>
          <w:szCs w:val="18"/>
        </w:rPr>
        <w:t>,</w:t>
      </w:r>
      <w:r>
        <w:rPr>
          <w:rFonts w:eastAsia="宋体"/>
          <w:szCs w:val="18"/>
        </w:rPr>
        <w:t>研究员</w:t>
      </w:r>
      <w:r>
        <w:rPr>
          <w:rFonts w:eastAsia="宋体"/>
          <w:szCs w:val="18"/>
        </w:rPr>
        <w:t>,</w:t>
      </w:r>
      <w:r>
        <w:rPr>
          <w:rFonts w:eastAsia="宋体"/>
          <w:szCs w:val="18"/>
        </w:rPr>
        <w:t>博士生导师</w:t>
      </w:r>
      <w:r>
        <w:rPr>
          <w:rFonts w:eastAsia="宋体"/>
          <w:szCs w:val="18"/>
        </w:rPr>
        <w:t>,</w:t>
      </w:r>
      <w:r>
        <w:rPr>
          <w:rFonts w:eastAsia="宋体"/>
          <w:szCs w:val="18"/>
        </w:rPr>
        <w:t>博士。</w:t>
      </w:r>
      <w:r>
        <w:rPr>
          <w:rFonts w:eastAsia="宋体"/>
          <w:szCs w:val="18"/>
        </w:rPr>
        <w:t>Tel</w:t>
      </w:r>
      <w:r>
        <w:rPr>
          <w:rFonts w:eastAsia="宋体"/>
          <w:szCs w:val="18"/>
        </w:rPr>
        <w:t>：，</w:t>
      </w:r>
      <w:r>
        <w:rPr>
          <w:rFonts w:eastAsia="宋体"/>
          <w:szCs w:val="18"/>
        </w:rPr>
        <w:t>E-mail</w:t>
      </w:r>
      <w:r>
        <w:rPr>
          <w:rFonts w:eastAsia="宋体"/>
          <w:szCs w:val="18"/>
        </w:rPr>
        <w:t>：</w:t>
      </w:r>
    </w:p>
    <w:p w14:paraId="4418DD7F" w14:textId="77777777" w:rsidR="00AC5E4F" w:rsidRDefault="00AC5E4F">
      <w:pPr>
        <w:pStyle w:val="aff1"/>
        <w:jc w:val="left"/>
        <w:rPr>
          <w:szCs w:val="18"/>
        </w:rPr>
      </w:pPr>
      <w:commentRangeStart w:id="4"/>
      <w:r>
        <w:rPr>
          <w:b/>
        </w:rPr>
        <w:t>摘</w:t>
      </w:r>
      <w:r>
        <w:rPr>
          <w:b/>
        </w:rPr>
        <w:t xml:space="preserve">  </w:t>
      </w:r>
      <w:r>
        <w:rPr>
          <w:b/>
        </w:rPr>
        <w:t>要：</w:t>
      </w:r>
      <w:commentRangeEnd w:id="4"/>
      <w:r>
        <w:rPr>
          <w:rStyle w:val="ac"/>
          <w:sz w:val="18"/>
          <w:szCs w:val="24"/>
        </w:rPr>
        <w:commentReference w:id="4"/>
      </w:r>
      <w:r>
        <w:t>基于冲击地压理论研究和现场实践，提出以应力控制为中心，以单位应力梯度为表征的冲击地压应力控制理论，并采用相似模拟和数值模拟分析了原岩应力、构造应力、采动应力对冲击地压发生诱发机制，从应力控制的角度对冲击地压防治进行现场实践。研究结果表明：断层的构造应力是导致冲击地压发生的主要原因；受邻近采区残余应力的影响，采动应力也会诱发掘进巷道发生冲击地压。超前深孔顶板预裂爆破和开切眼贯通动态应力控制技术应用于防冲实践中，验证了应力控制理论的有效性。</w:t>
      </w:r>
    </w:p>
    <w:p w14:paraId="08F627FB" w14:textId="77777777" w:rsidR="00AC5E4F" w:rsidRDefault="00AC5E4F">
      <w:pPr>
        <w:pStyle w:val="aff1"/>
      </w:pPr>
      <w:commentRangeStart w:id="5"/>
      <w:r>
        <w:rPr>
          <w:b/>
        </w:rPr>
        <w:t>关键词：</w:t>
      </w:r>
      <w:commentRangeEnd w:id="5"/>
      <w:r>
        <w:rPr>
          <w:rStyle w:val="ac"/>
          <w:sz w:val="18"/>
          <w:szCs w:val="24"/>
        </w:rPr>
        <w:commentReference w:id="5"/>
      </w:r>
      <w:r>
        <w:t>冲击地压；应力控制理论；单位应力梯度；相似模拟</w:t>
      </w:r>
    </w:p>
    <w:p w14:paraId="66688FAA" w14:textId="77777777" w:rsidR="00AC5E4F" w:rsidRDefault="00AC5E4F">
      <w:pPr>
        <w:pStyle w:val="aff1"/>
      </w:pPr>
      <w:r>
        <w:rPr>
          <w:b/>
        </w:rPr>
        <w:t>中图分类号：</w:t>
      </w:r>
      <w:r>
        <w:t xml:space="preserve">TD713        </w:t>
      </w:r>
      <w:r>
        <w:rPr>
          <w:b/>
        </w:rPr>
        <w:t>文献标识码：</w:t>
      </w:r>
      <w:r>
        <w:t>A</w:t>
      </w:r>
    </w:p>
    <w:p w14:paraId="545C5189" w14:textId="77777777" w:rsidR="00AC5E4F" w:rsidRDefault="00AC5E4F">
      <w:pPr>
        <w:pStyle w:val="af7"/>
        <w:spacing w:before="156" w:after="156"/>
        <w:rPr>
          <w:b/>
          <w:snapToGrid w:val="0"/>
          <w:kern w:val="0"/>
          <w:sz w:val="30"/>
          <w:szCs w:val="30"/>
        </w:rPr>
      </w:pPr>
      <w:commentRangeStart w:id="6"/>
      <w:r>
        <w:rPr>
          <w:b/>
          <w:snapToGrid w:val="0"/>
          <w:kern w:val="0"/>
          <w:sz w:val="30"/>
          <w:szCs w:val="30"/>
        </w:rPr>
        <w:t>Theory and practices on stress control of mine pressure bumping</w:t>
      </w:r>
      <w:commentRangeEnd w:id="6"/>
      <w:r>
        <w:rPr>
          <w:rStyle w:val="ac"/>
          <w:b/>
          <w:snapToGrid w:val="0"/>
          <w:kern w:val="0"/>
          <w:sz w:val="30"/>
          <w:szCs w:val="30"/>
        </w:rPr>
        <w:commentReference w:id="6"/>
      </w:r>
    </w:p>
    <w:p w14:paraId="74B0DA5F" w14:textId="77777777" w:rsidR="00AC5E4F" w:rsidRDefault="00AC5E4F">
      <w:pPr>
        <w:pStyle w:val="afc"/>
        <w:rPr>
          <w:i w:val="0"/>
          <w:szCs w:val="18"/>
        </w:rPr>
      </w:pPr>
      <w:commentRangeStart w:id="7"/>
      <w:r>
        <w:rPr>
          <w:i w:val="0"/>
          <w:szCs w:val="18"/>
        </w:rPr>
        <w:t>Q</w:t>
      </w:r>
      <w:r>
        <w:rPr>
          <w:rFonts w:hint="eastAsia"/>
          <w:i w:val="0"/>
          <w:szCs w:val="18"/>
        </w:rPr>
        <w:t>i</w:t>
      </w:r>
      <w:r>
        <w:rPr>
          <w:i w:val="0"/>
          <w:szCs w:val="18"/>
        </w:rPr>
        <w:t xml:space="preserve"> Qingxin</w:t>
      </w:r>
      <w:r>
        <w:rPr>
          <w:i w:val="0"/>
          <w:szCs w:val="18"/>
          <w:vertAlign w:val="superscript"/>
        </w:rPr>
        <w:t>1,2</w:t>
      </w:r>
      <w:r>
        <w:rPr>
          <w:i w:val="0"/>
          <w:szCs w:val="18"/>
        </w:rPr>
        <w:t>,L</w:t>
      </w:r>
      <w:r>
        <w:rPr>
          <w:rFonts w:hint="eastAsia"/>
          <w:i w:val="0"/>
          <w:szCs w:val="18"/>
        </w:rPr>
        <w:t>i</w:t>
      </w:r>
      <w:r>
        <w:rPr>
          <w:i w:val="0"/>
          <w:szCs w:val="18"/>
        </w:rPr>
        <w:t xml:space="preserve"> Xiaolu</w:t>
      </w:r>
      <w:r>
        <w:rPr>
          <w:i w:val="0"/>
          <w:szCs w:val="18"/>
          <w:vertAlign w:val="superscript"/>
        </w:rPr>
        <w:t>1,2</w:t>
      </w:r>
      <w:r>
        <w:rPr>
          <w:i w:val="0"/>
          <w:szCs w:val="18"/>
        </w:rPr>
        <w:t>,Z</w:t>
      </w:r>
      <w:r>
        <w:rPr>
          <w:rFonts w:hint="eastAsia"/>
          <w:i w:val="0"/>
          <w:szCs w:val="18"/>
        </w:rPr>
        <w:t>hao</w:t>
      </w:r>
      <w:r>
        <w:rPr>
          <w:i w:val="0"/>
          <w:szCs w:val="18"/>
        </w:rPr>
        <w:t xml:space="preserve"> Shankun</w:t>
      </w:r>
      <w:r>
        <w:rPr>
          <w:i w:val="0"/>
          <w:szCs w:val="18"/>
          <w:vertAlign w:val="superscript"/>
        </w:rPr>
        <w:t>1,2</w:t>
      </w:r>
      <w:commentRangeEnd w:id="7"/>
      <w:r>
        <w:rPr>
          <w:rStyle w:val="ac"/>
          <w:i w:val="0"/>
          <w:sz w:val="18"/>
          <w:szCs w:val="18"/>
        </w:rPr>
        <w:commentReference w:id="7"/>
      </w:r>
    </w:p>
    <w:p w14:paraId="3FB6540A" w14:textId="77777777" w:rsidR="00AC5E4F" w:rsidRDefault="00AC5E4F">
      <w:pPr>
        <w:pStyle w:val="afc"/>
        <w:rPr>
          <w:i w:val="0"/>
          <w:szCs w:val="18"/>
        </w:rPr>
      </w:pPr>
      <w:commentRangeStart w:id="8"/>
      <w:r>
        <w:rPr>
          <w:i w:val="0"/>
          <w:szCs w:val="18"/>
        </w:rPr>
        <w:t>(1.</w:t>
      </w:r>
      <w:r>
        <w:t xml:space="preserve"> </w:t>
      </w:r>
      <w:r>
        <w:rPr>
          <w:szCs w:val="18"/>
        </w:rPr>
        <w:t>Mine Safety Branch,China Co</w:t>
      </w:r>
      <w:r>
        <w:rPr>
          <w:szCs w:val="18"/>
        </w:rPr>
        <w:t xml:space="preserve">al Research Institute,Beijing  </w:t>
      </w:r>
      <w:r>
        <w:rPr>
          <w:i w:val="0"/>
          <w:szCs w:val="18"/>
        </w:rPr>
        <w:t>100013</w:t>
      </w:r>
      <w:r>
        <w:rPr>
          <w:szCs w:val="18"/>
        </w:rPr>
        <w:t xml:space="preserve">,China; </w:t>
      </w:r>
      <w:r>
        <w:rPr>
          <w:i w:val="0"/>
          <w:szCs w:val="18"/>
        </w:rPr>
        <w:t>2.</w:t>
      </w:r>
      <w:r>
        <w:t xml:space="preserve"> </w:t>
      </w:r>
      <w:r>
        <w:rPr>
          <w:szCs w:val="18"/>
        </w:rPr>
        <w:t xml:space="preserve">National Key Lab of Coal Resources High Efficient Mining and Clean Utilization,China Coal Research Institute,Beijing  </w:t>
      </w:r>
      <w:r>
        <w:rPr>
          <w:i w:val="0"/>
          <w:szCs w:val="18"/>
        </w:rPr>
        <w:t>100013</w:t>
      </w:r>
      <w:r>
        <w:rPr>
          <w:szCs w:val="18"/>
        </w:rPr>
        <w:t>,China</w:t>
      </w:r>
      <w:r>
        <w:rPr>
          <w:i w:val="0"/>
          <w:szCs w:val="18"/>
        </w:rPr>
        <w:t>)</w:t>
      </w:r>
      <w:commentRangeEnd w:id="8"/>
      <w:r>
        <w:rPr>
          <w:rStyle w:val="ac"/>
          <w:i w:val="0"/>
          <w:sz w:val="18"/>
          <w:szCs w:val="18"/>
        </w:rPr>
        <w:commentReference w:id="8"/>
      </w:r>
    </w:p>
    <w:p w14:paraId="50C2E244" w14:textId="77777777" w:rsidR="00AC5E4F" w:rsidRDefault="00AC5E4F">
      <w:pPr>
        <w:pStyle w:val="aff1"/>
        <w:jc w:val="left"/>
        <w:rPr>
          <w:szCs w:val="18"/>
        </w:rPr>
      </w:pPr>
      <w:commentRangeStart w:id="9"/>
      <w:r>
        <w:t>Abstract</w:t>
      </w:r>
      <w:commentRangeEnd w:id="9"/>
      <w:r>
        <w:rPr>
          <w:rStyle w:val="ac"/>
          <w:sz w:val="18"/>
          <w:szCs w:val="24"/>
        </w:rPr>
        <w:commentReference w:id="9"/>
      </w:r>
      <w:r>
        <w:t xml:space="preserve">: </w:t>
      </w:r>
      <w:r>
        <w:rPr>
          <w:szCs w:val="18"/>
        </w:rPr>
        <w:t>Based on the study and site practices on the mine pressure bumping theory,with the stress control as the center and the unit stress gradient as the mine pressure bumping stress control and prevention theory was put forward,the similar simulation and the numerical simulation were applied to analyze the in-situ rock stress,structure stress and mining stress to the induced mechanism of the mine pressure bumping occurred.From the view of the stress control,site practices were conducted on the mine pressure bu</w:t>
      </w:r>
      <w:r>
        <w:rPr>
          <w:szCs w:val="18"/>
        </w:rPr>
        <w:t xml:space="preserve">mping prevention and control.The study results showed that the structure stress of the fault would be the major causes to make the mine pressure bumping occurred.Affected by the residual stress from the neighbor mining blocks,the mining stress of the coal also would cause mine pressure bumping in the mine roadway.In the </w:t>
      </w:r>
      <w:r>
        <w:rPr>
          <w:szCs w:val="18"/>
        </w:rPr>
        <w:t>mine pressure bumping prevention practices with the advance roof pre-fracturing blasting with deep borehole and the dynamic stress control when the open-off cut was cut-through,the effectiveness of the stress control theory was proved.</w:t>
      </w:r>
      <w:r>
        <w:t></w:t>
      </w:r>
    </w:p>
    <w:p w14:paraId="5F6F345A" w14:textId="77777777" w:rsidR="00AC5E4F" w:rsidRDefault="00AC5E4F">
      <w:pPr>
        <w:pStyle w:val="af5"/>
        <w:spacing w:line="240" w:lineRule="exact"/>
        <w:sectPr w:rsidR="00000000">
          <w:headerReference w:type="even" r:id="rId10"/>
          <w:headerReference w:type="default" r:id="rId11"/>
          <w:footerReference w:type="even" r:id="rId12"/>
          <w:footerReference w:type="default" r:id="rId13"/>
          <w:headerReference w:type="first" r:id="rId14"/>
          <w:footerReference w:type="first" r:id="rId15"/>
          <w:footnotePr>
            <w:numRestart w:val="eachPage"/>
          </w:footnotePr>
          <w:endnotePr>
            <w:numFmt w:val="decimal"/>
          </w:endnotePr>
          <w:pgSz w:w="11906" w:h="16838"/>
          <w:pgMar w:top="1304" w:right="964" w:bottom="1361" w:left="964" w:header="964" w:footer="992" w:gutter="0"/>
          <w:cols w:space="720"/>
          <w:titlePg/>
          <w:docGrid w:type="lines" w:linePitch="312"/>
        </w:sectPr>
      </w:pPr>
      <w:commentRangeStart w:id="10"/>
      <w:r>
        <w:t>Key words:</w:t>
      </w:r>
      <w:commentRangeEnd w:id="10"/>
      <w:r>
        <w:rPr>
          <w:rStyle w:val="ac"/>
          <w:sz w:val="18"/>
          <w:szCs w:val="18"/>
        </w:rPr>
        <w:commentReference w:id="10"/>
      </w:r>
      <w:r>
        <w:rPr>
          <w:szCs w:val="18"/>
        </w:rPr>
        <w:t>mine pr</w:t>
      </w:r>
      <w:r>
        <w:rPr>
          <w:szCs w:val="18"/>
        </w:rPr>
        <w:t>essure bumping;stress control theory;unit stress gradient;similar simulation</w:t>
      </w:r>
    </w:p>
    <w:p w14:paraId="48383EE1" w14:textId="77777777" w:rsidR="00AC5E4F" w:rsidRDefault="00AC5E4F">
      <w:pPr>
        <w:pStyle w:val="af8"/>
        <w:spacing w:beforeLines="50" w:before="156" w:afterLines="50" w:after="156"/>
        <w:ind w:firstLineChars="0" w:firstLine="0"/>
        <w:rPr>
          <w:rFonts w:eastAsia="黑体"/>
          <w:sz w:val="28"/>
          <w:szCs w:val="28"/>
        </w:rPr>
      </w:pPr>
      <w:commentRangeStart w:id="11"/>
      <w:r>
        <w:rPr>
          <w:rFonts w:eastAsia="黑体"/>
          <w:sz w:val="28"/>
          <w:szCs w:val="28"/>
        </w:rPr>
        <w:t>0</w:t>
      </w:r>
      <w:r>
        <w:rPr>
          <w:rFonts w:eastAsia="黑体"/>
          <w:sz w:val="28"/>
          <w:szCs w:val="28"/>
        </w:rPr>
        <w:t>引</w:t>
      </w:r>
      <w:r>
        <w:rPr>
          <w:rFonts w:eastAsia="黑体"/>
          <w:sz w:val="28"/>
          <w:szCs w:val="28"/>
        </w:rPr>
        <w:t xml:space="preserve">  </w:t>
      </w:r>
      <w:r>
        <w:rPr>
          <w:rFonts w:eastAsia="黑体"/>
          <w:sz w:val="28"/>
          <w:szCs w:val="28"/>
        </w:rPr>
        <w:t>言</w:t>
      </w:r>
      <w:commentRangeEnd w:id="11"/>
      <w:r>
        <w:rPr>
          <w:rStyle w:val="ac"/>
          <w:rFonts w:eastAsia="黑体"/>
          <w:sz w:val="28"/>
          <w:szCs w:val="28"/>
        </w:rPr>
        <w:commentReference w:id="11"/>
      </w:r>
    </w:p>
    <w:p w14:paraId="30D123F1" w14:textId="77777777" w:rsidR="00AC5E4F" w:rsidRDefault="00AC5E4F">
      <w:pPr>
        <w:pStyle w:val="af8"/>
        <w:spacing w:line="320" w:lineRule="exact"/>
        <w:ind w:firstLine="420"/>
        <w:rPr>
          <w:rFonts w:hint="eastAsia"/>
        </w:rPr>
      </w:pPr>
      <w:commentRangeStart w:id="12"/>
      <w:r>
        <w:t>目前</w:t>
      </w:r>
      <w:commentRangeEnd w:id="12"/>
      <w:r>
        <w:rPr>
          <w:rStyle w:val="ac"/>
          <w:szCs w:val="24"/>
        </w:rPr>
        <w:commentReference w:id="12"/>
      </w:r>
      <w:r>
        <w:t>我国部分煤矿进入深部开采范围，煤矿冲击地压发生频率、强度及区域都在逐年增加，造成的人员伤亡与经济损失也日益严重。针对冲击地压预测和防治技术的基础，多年来各国学者从不同的角度对冲击地压理论进行了研究，其中最具代表性的理论有强度理论、能量理论、冲击倾向性理论和</w:t>
      </w:r>
      <w:r>
        <w:t>“</w:t>
      </w:r>
      <w:r>
        <w:t>三准则</w:t>
      </w:r>
      <w:r>
        <w:t>”</w:t>
      </w:r>
      <w:r>
        <w:t>理论</w:t>
      </w:r>
      <w:commentRangeStart w:id="13"/>
      <w:r>
        <w:rPr>
          <w:vertAlign w:val="superscript"/>
        </w:rPr>
        <w:t>[1-3]</w:t>
      </w:r>
      <w:commentRangeEnd w:id="13"/>
      <w:r>
        <w:rPr>
          <w:rStyle w:val="ac"/>
          <w:szCs w:val="24"/>
        </w:rPr>
        <w:commentReference w:id="13"/>
      </w:r>
      <w:r>
        <w:t>。随着现代数学理论的发展，非线性理论和分形理论也被应用到冲击地压机理的分析。有学者在总结试验结果和冲击现场特征的基础上，认为冲击地压发生的过程是煤岩地层受力的瞬间粘滑过程，并提出了</w:t>
      </w:r>
      <w:r>
        <w:t>“</w:t>
      </w:r>
      <w:r>
        <w:t>三因素</w:t>
      </w:r>
      <w:r>
        <w:t>”</w:t>
      </w:r>
      <w:r>
        <w:t>理论</w:t>
      </w:r>
      <w:r>
        <w:rPr>
          <w:vertAlign w:val="superscript"/>
        </w:rPr>
        <w:t>[4-6]</w:t>
      </w:r>
      <w:r>
        <w:t>。总的来说，我国冲击地压机理等相关理论的研究才刚起步</w:t>
      </w:r>
      <w:r>
        <w:rPr>
          <w:vertAlign w:val="superscript"/>
        </w:rPr>
        <w:t>[7-12]</w:t>
      </w:r>
      <w:r>
        <w:t>，解决实际问题还需要</w:t>
      </w:r>
      <w:r>
        <w:t>做大量的工作。因此，对于冲击地压发生机理仍需开展深入的研究工作。基于多年冲击地压理论研究和现场实践工作，笔者提出冲击地压应力控制理论，并采用相似模型试验和数值模拟研究，分析了原岩应力、构造应力、采动应力对冲击地压的诱发机制，尝试从应力控制的角度对冲击地压进行监测预报和有效防治，为冲击地压的理论研究、监测预报和防治解危提供新的方向。</w:t>
      </w:r>
    </w:p>
    <w:p w14:paraId="625CA519" w14:textId="77777777" w:rsidR="00AC5E4F" w:rsidRDefault="00AC5E4F">
      <w:pPr>
        <w:pStyle w:val="af8"/>
        <w:spacing w:beforeLines="50" w:before="156" w:afterLines="50" w:after="156"/>
        <w:ind w:firstLineChars="0" w:firstLine="0"/>
        <w:rPr>
          <w:rFonts w:eastAsia="黑体"/>
          <w:sz w:val="28"/>
          <w:szCs w:val="28"/>
        </w:rPr>
      </w:pPr>
      <w:commentRangeStart w:id="14"/>
      <w:r>
        <w:rPr>
          <w:rFonts w:eastAsia="黑体"/>
          <w:sz w:val="28"/>
          <w:szCs w:val="28"/>
        </w:rPr>
        <w:t>1</w:t>
      </w:r>
      <w:r>
        <w:rPr>
          <w:rFonts w:eastAsia="黑体"/>
          <w:sz w:val="28"/>
          <w:szCs w:val="28"/>
        </w:rPr>
        <w:t>冲击地压应力控制理论</w:t>
      </w:r>
      <w:commentRangeEnd w:id="14"/>
      <w:r>
        <w:rPr>
          <w:rStyle w:val="ac"/>
          <w:szCs w:val="24"/>
        </w:rPr>
        <w:commentReference w:id="14"/>
      </w:r>
      <w:r>
        <w:t></w:t>
      </w:r>
    </w:p>
    <w:p w14:paraId="1736940A" w14:textId="77777777" w:rsidR="00AC5E4F" w:rsidRDefault="00AC5E4F">
      <w:pPr>
        <w:pStyle w:val="ab"/>
        <w:spacing w:line="320" w:lineRule="exact"/>
        <w:ind w:firstLineChars="200" w:firstLine="420"/>
        <w:rPr>
          <w:rFonts w:ascii="Times New Roman" w:hAnsi="Times New Roman" w:cs="Times New Roman"/>
        </w:rPr>
      </w:pPr>
      <w:r>
        <w:rPr>
          <w:rFonts w:ascii="Times New Roman" w:hAnsi="Times New Roman" w:cs="Times New Roman" w:hint="eastAsia"/>
        </w:rPr>
        <w:t>大量的现场监测与实验室试验研究表明，引起冲击地压发生的因素主要可以归纳为以下</w:t>
      </w:r>
      <w:r>
        <w:rPr>
          <w:rFonts w:ascii="Times New Roman" w:hAnsi="Times New Roman" w:cs="Times New Roman" w:hint="eastAsia"/>
        </w:rPr>
        <w:t>3</w:t>
      </w:r>
      <w:r>
        <w:rPr>
          <w:rFonts w:ascii="Times New Roman" w:hAnsi="Times New Roman" w:cs="Times New Roman" w:hint="eastAsia"/>
        </w:rPr>
        <w:t>个方面：①煤岩冲击倾向特性，即煤岩固有的冲击破坏的性质和能力，是冲击地压发生的内在因素；②煤岩体结构特</w:t>
      </w:r>
      <w:r>
        <w:rPr>
          <w:rFonts w:ascii="Times New Roman" w:hAnsi="Times New Roman" w:cs="Times New Roman" w:hint="eastAsia"/>
        </w:rPr>
        <w:lastRenderedPageBreak/>
        <w:t>性，指煤层在形成过程中的软弱夹层、断层或褶皱等地质构造，一般无法量化和人为改变，亦属内在因素；③煤岩体所受应力，是影响冲击地压是否发生的关键因素。无论是哪种类型的冲击地压现象，均是应力作用导致煤岩体突然破坏的结果，只是应力的来源、大小和表现形式等要素不同而已</w:t>
      </w:r>
      <w:r>
        <w:rPr>
          <w:rFonts w:ascii="Times New Roman" w:hAnsi="Times New Roman" w:cs="Times New Roman" w:hint="eastAsia"/>
          <w:vertAlign w:val="superscript"/>
        </w:rPr>
        <w:t>[13]</w:t>
      </w:r>
      <w:r>
        <w:rPr>
          <w:rFonts w:ascii="Times New Roman" w:hAnsi="Times New Roman" w:cs="Times New Roman"/>
        </w:rPr>
        <w:t>。</w:t>
      </w:r>
    </w:p>
    <w:p w14:paraId="23DA02F3" w14:textId="77777777" w:rsidR="00AC5E4F" w:rsidRDefault="00AC5E4F">
      <w:pPr>
        <w:pStyle w:val="ab"/>
        <w:spacing w:line="320" w:lineRule="exact"/>
        <w:ind w:firstLineChars="200" w:firstLine="420"/>
        <w:rPr>
          <w:rFonts w:ascii="Times New Roman" w:hAnsi="Times New Roman" w:cs="Times New Roman"/>
        </w:rPr>
      </w:pPr>
      <w:r>
        <w:rPr>
          <w:rFonts w:ascii="Times New Roman" w:hAnsi="Times New Roman" w:cs="Times New Roman" w:hint="eastAsia"/>
        </w:rPr>
        <w:t>具有冲击倾向性的煤岩体，受构造应力的影响内部积聚了一定的原始应力，煤层开采引起采场应力的重新分布并在局部形成高应力集中，此时处于非稳定动态平衡状态的煤岩体在外界扰动应力的作用下就会诱发冲击地压的发生</w:t>
      </w:r>
      <w:r>
        <w:rPr>
          <w:rFonts w:ascii="Times New Roman" w:hAnsi="Times New Roman" w:cs="Times New Roman" w:hint="eastAsia"/>
          <w:vertAlign w:val="superscript"/>
        </w:rPr>
        <w:t>[14]</w:t>
      </w:r>
      <w:r>
        <w:rPr>
          <w:rFonts w:ascii="Times New Roman" w:hAnsi="Times New Roman" w:cs="Times New Roman" w:hint="eastAsia"/>
        </w:rPr>
        <w:t>。由此可见，冲击地压问题实质上就是煤岩体的应力问题，控制冲击地压灾害的发生，实质上就是改变煤岩体的应力状态或控制高应力区的出现，以保证煤岩体不足以发生失稳破坏或非稳定破坏。</w:t>
      </w:r>
    </w:p>
    <w:p w14:paraId="7DAFEA68" w14:textId="77777777" w:rsidR="00AC5E4F" w:rsidRDefault="00AC5E4F">
      <w:pPr>
        <w:pStyle w:val="af8"/>
        <w:spacing w:line="320" w:lineRule="exact"/>
        <w:ind w:firstLine="420"/>
        <w:rPr>
          <w:szCs w:val="21"/>
        </w:rPr>
      </w:pPr>
      <w:r>
        <w:rPr>
          <w:szCs w:val="21"/>
        </w:rPr>
        <w:t>煤岩体的应力包括原岩应力和采动应力，其中原岩应力不可控，而采动应力是可以控制的。作为时间与空间的函数，采动应力的大小、方向和分布位置直接地、动态地影响着煤岩体的稳定状态，并可通过监测煤岩体的相对应力来获得。然而，由于冲击地压的发生位置与冲击启动位置通常并不重合，使得一个点的相对应力变化无法判断冲击危险性和冲击危险区域。为此，提出了单位应力梯度</w:t>
      </w:r>
      <w:commentRangeStart w:id="15"/>
      <w:r>
        <w:rPr>
          <w:szCs w:val="21"/>
        </w:rPr>
        <w:t>Δ</w:t>
      </w:r>
      <w:r>
        <w:rPr>
          <w:i/>
          <w:szCs w:val="21"/>
        </w:rPr>
        <w:t>σ</w:t>
      </w:r>
      <w:r>
        <w:rPr>
          <w:i/>
          <w:szCs w:val="21"/>
          <w:vertAlign w:val="subscript"/>
        </w:rPr>
        <w:t>n,t</w:t>
      </w:r>
      <w:commentRangeEnd w:id="15"/>
      <w:r>
        <w:rPr>
          <w:rStyle w:val="ac"/>
        </w:rPr>
        <w:commentReference w:id="15"/>
      </w:r>
      <w:r>
        <w:rPr>
          <w:szCs w:val="21"/>
        </w:rPr>
        <w:t>的概念，表征不同时刻每个点的相对应力的变化量，即</w:t>
      </w:r>
    </w:p>
    <w:p w14:paraId="60C09895" w14:textId="77777777" w:rsidR="00AC5E4F" w:rsidRDefault="00AC5E4F">
      <w:pPr>
        <w:pStyle w:val="af8"/>
        <w:spacing w:line="320" w:lineRule="exact"/>
        <w:ind w:firstLineChars="0" w:firstLine="0"/>
        <w:jc w:val="center"/>
        <w:rPr>
          <w:szCs w:val="21"/>
        </w:rPr>
      </w:pPr>
      <w:commentRangeStart w:id="16"/>
      <w:r>
        <w:rPr>
          <w:szCs w:val="21"/>
        </w:rPr>
        <w:t>Δ</w:t>
      </w:r>
      <w:r>
        <w:rPr>
          <w:i/>
          <w:szCs w:val="21"/>
        </w:rPr>
        <w:t>σ</w:t>
      </w:r>
      <w:r>
        <w:rPr>
          <w:i/>
          <w:szCs w:val="21"/>
          <w:vertAlign w:val="subscript"/>
        </w:rPr>
        <w:t>n,t</w:t>
      </w:r>
      <w:r>
        <w:rPr>
          <w:szCs w:val="21"/>
        </w:rPr>
        <w:t>=</w:t>
      </w:r>
      <w:r>
        <w:rPr>
          <w:szCs w:val="21"/>
        </w:rPr>
        <w:t>（</w:t>
      </w:r>
      <w:r>
        <w:rPr>
          <w:i/>
          <w:szCs w:val="21"/>
        </w:rPr>
        <w:t>σ</w:t>
      </w:r>
      <w:r>
        <w:rPr>
          <w:i/>
          <w:szCs w:val="21"/>
          <w:vertAlign w:val="subscript"/>
        </w:rPr>
        <w:t>n,t</w:t>
      </w:r>
      <w:r>
        <w:rPr>
          <w:szCs w:val="21"/>
          <w:vertAlign w:val="subscript"/>
        </w:rPr>
        <w:t>2</w:t>
      </w:r>
      <w:r>
        <w:rPr>
          <w:szCs w:val="21"/>
        </w:rPr>
        <w:t>-</w:t>
      </w:r>
      <w:r>
        <w:rPr>
          <w:i/>
          <w:szCs w:val="21"/>
        </w:rPr>
        <w:t>σ</w:t>
      </w:r>
      <w:r>
        <w:rPr>
          <w:i/>
          <w:szCs w:val="21"/>
          <w:vertAlign w:val="subscript"/>
        </w:rPr>
        <w:t>n,t</w:t>
      </w:r>
      <w:r>
        <w:rPr>
          <w:szCs w:val="21"/>
          <w:vertAlign w:val="subscript"/>
        </w:rPr>
        <w:t>1</w:t>
      </w:r>
      <w:r>
        <w:rPr>
          <w:szCs w:val="21"/>
        </w:rPr>
        <w:t>）</w:t>
      </w:r>
      <w:r>
        <w:rPr>
          <w:szCs w:val="21"/>
        </w:rPr>
        <w:t>/</w:t>
      </w:r>
      <w:r>
        <w:rPr>
          <w:szCs w:val="21"/>
        </w:rPr>
        <w:t>（</w:t>
      </w:r>
      <w:r>
        <w:rPr>
          <w:i/>
          <w:szCs w:val="21"/>
        </w:rPr>
        <w:t>t</w:t>
      </w:r>
      <w:r>
        <w:rPr>
          <w:szCs w:val="21"/>
          <w:vertAlign w:val="subscript"/>
        </w:rPr>
        <w:t>2</w:t>
      </w:r>
      <w:r>
        <w:rPr>
          <w:szCs w:val="21"/>
        </w:rPr>
        <w:t>-</w:t>
      </w:r>
      <w:r>
        <w:rPr>
          <w:i/>
          <w:szCs w:val="21"/>
        </w:rPr>
        <w:t>t</w:t>
      </w:r>
      <w:r>
        <w:rPr>
          <w:szCs w:val="21"/>
          <w:vertAlign w:val="subscript"/>
        </w:rPr>
        <w:t>1</w:t>
      </w:r>
      <w:r>
        <w:rPr>
          <w:szCs w:val="21"/>
        </w:rPr>
        <w:t xml:space="preserve">)     </w:t>
      </w:r>
      <w:r>
        <w:rPr>
          <w:szCs w:val="21"/>
        </w:rPr>
        <w:t>（</w:t>
      </w:r>
      <w:r>
        <w:rPr>
          <w:szCs w:val="21"/>
        </w:rPr>
        <w:t>1</w:t>
      </w:r>
      <w:r>
        <w:rPr>
          <w:szCs w:val="21"/>
        </w:rPr>
        <w:t>）</w:t>
      </w:r>
      <w:commentRangeEnd w:id="16"/>
      <w:r>
        <w:rPr>
          <w:rStyle w:val="ac"/>
        </w:rPr>
        <w:commentReference w:id="16"/>
      </w:r>
    </w:p>
    <w:p w14:paraId="57AA6F42" w14:textId="77777777" w:rsidR="00AC5E4F" w:rsidRDefault="00AC5E4F">
      <w:pPr>
        <w:pStyle w:val="af8"/>
        <w:spacing w:line="320" w:lineRule="exact"/>
        <w:ind w:firstLineChars="0" w:firstLine="0"/>
        <w:rPr>
          <w:szCs w:val="21"/>
        </w:rPr>
      </w:pPr>
      <w:commentRangeStart w:id="17"/>
      <w:r>
        <w:rPr>
          <w:szCs w:val="21"/>
        </w:rPr>
        <w:t>式中：</w:t>
      </w:r>
      <w:r>
        <w:rPr>
          <w:i/>
          <w:szCs w:val="21"/>
        </w:rPr>
        <w:t>σ</w:t>
      </w:r>
      <w:r>
        <w:rPr>
          <w:i/>
          <w:szCs w:val="21"/>
          <w:vertAlign w:val="subscript"/>
        </w:rPr>
        <w:t>n,t</w:t>
      </w:r>
      <w:r>
        <w:rPr>
          <w:szCs w:val="21"/>
          <w:vertAlign w:val="subscript"/>
        </w:rPr>
        <w:t>1</w:t>
      </w:r>
      <w:r>
        <w:rPr>
          <w:szCs w:val="21"/>
        </w:rPr>
        <w:t>、</w:t>
      </w:r>
      <w:r>
        <w:rPr>
          <w:i/>
          <w:szCs w:val="21"/>
        </w:rPr>
        <w:t>σ</w:t>
      </w:r>
      <w:r>
        <w:rPr>
          <w:i/>
          <w:szCs w:val="21"/>
          <w:vertAlign w:val="subscript"/>
        </w:rPr>
        <w:t>n,t</w:t>
      </w:r>
      <w:r>
        <w:rPr>
          <w:szCs w:val="21"/>
          <w:vertAlign w:val="subscript"/>
        </w:rPr>
        <w:t>2</w:t>
      </w:r>
      <w:r>
        <w:rPr>
          <w:szCs w:val="21"/>
        </w:rPr>
        <w:t>分别为</w:t>
      </w:r>
      <w:r>
        <w:rPr>
          <w:i/>
          <w:szCs w:val="21"/>
        </w:rPr>
        <w:t>t</w:t>
      </w:r>
      <w:r>
        <w:rPr>
          <w:szCs w:val="21"/>
          <w:vertAlign w:val="subscript"/>
        </w:rPr>
        <w:t>2</w:t>
      </w:r>
      <w:r>
        <w:rPr>
          <w:szCs w:val="21"/>
        </w:rPr>
        <w:t>和</w:t>
      </w:r>
      <w:r>
        <w:rPr>
          <w:i/>
          <w:szCs w:val="21"/>
        </w:rPr>
        <w:t>t</w:t>
      </w:r>
      <w:r>
        <w:rPr>
          <w:szCs w:val="21"/>
          <w:vertAlign w:val="subscript"/>
        </w:rPr>
        <w:t>1</w:t>
      </w:r>
      <w:r>
        <w:rPr>
          <w:szCs w:val="21"/>
        </w:rPr>
        <w:t>时刻</w:t>
      </w:r>
      <w:r>
        <w:rPr>
          <w:szCs w:val="21"/>
        </w:rPr>
        <w:t>n</w:t>
      </w:r>
      <w:r>
        <w:rPr>
          <w:szCs w:val="21"/>
        </w:rPr>
        <w:t>点位置煤体的相对应力，</w:t>
      </w:r>
      <w:r>
        <w:rPr>
          <w:szCs w:val="21"/>
        </w:rPr>
        <w:t>MPa</w:t>
      </w:r>
      <w:r>
        <w:rPr>
          <w:szCs w:val="21"/>
        </w:rPr>
        <w:t>。</w:t>
      </w:r>
      <w:commentRangeEnd w:id="17"/>
      <w:r>
        <w:rPr>
          <w:rStyle w:val="ac"/>
        </w:rPr>
        <w:commentReference w:id="17"/>
      </w:r>
    </w:p>
    <w:p w14:paraId="407B1CBB" w14:textId="77777777" w:rsidR="00AC5E4F" w:rsidRDefault="00AC5E4F">
      <w:pPr>
        <w:pStyle w:val="ab"/>
        <w:spacing w:line="320" w:lineRule="exact"/>
        <w:ind w:firstLineChars="200" w:firstLine="420"/>
        <w:rPr>
          <w:rFonts w:ascii="Times New Roman" w:hAnsi="Times New Roman" w:cs="Times New Roman"/>
        </w:rPr>
      </w:pPr>
      <w:r>
        <w:rPr>
          <w:rFonts w:ascii="Times New Roman" w:hAnsi="宋体" w:cs="Times New Roman"/>
        </w:rPr>
        <w:t>通</w:t>
      </w:r>
      <w:r>
        <w:rPr>
          <w:rFonts w:ascii="Times New Roman" w:hAnsi="宋体" w:cs="Times New Roman" w:hint="eastAsia"/>
        </w:rPr>
        <w:t>过比较单位应力梯度</w:t>
      </w:r>
      <w:r>
        <w:rPr>
          <w:rFonts w:ascii="Times New Roman" w:hAnsi="Times New Roman" w:cs="Times New Roman"/>
        </w:rPr>
        <w:t>Δ</w:t>
      </w:r>
      <w:r>
        <w:rPr>
          <w:rFonts w:ascii="Times New Roman" w:hAnsi="Times New Roman" w:cs="Times New Roman"/>
          <w:i/>
        </w:rPr>
        <w:t>σ</w:t>
      </w:r>
      <w:r>
        <w:rPr>
          <w:rFonts w:ascii="Times New Roman" w:hAnsi="Times New Roman" w:cs="Times New Roman"/>
          <w:i/>
          <w:vertAlign w:val="subscript"/>
        </w:rPr>
        <w:t>n,t</w:t>
      </w:r>
      <w:r>
        <w:rPr>
          <w:rFonts w:ascii="Times New Roman" w:hAnsi="宋体" w:cs="Times New Roman" w:hint="eastAsia"/>
        </w:rPr>
        <w:t>的变化，可以评价冲击危险性和冲击危险区域。因此，冲击地压的监测预报与防治解危应以煤岩体的应力状态分析为基础，以控制应力为中心。一方面在煤岩体未形成高应力集中或不具有冲击危险之前，通过区域应力协调转移等措施避免煤岩体形成高应力集中；另一方面在已经形成高应力集中或冲击危险区域，通过应力释放和转移措施使煤岩体的应力集中程度降低，尤其是降低采动过程中的单位应力梯度，破坏冲击地压发生的应力条件，达到降低或者防治冲击的目的。</w:t>
      </w:r>
    </w:p>
    <w:p w14:paraId="4E09FF09" w14:textId="77777777" w:rsidR="00AC5E4F" w:rsidRDefault="00AC5E4F">
      <w:pPr>
        <w:pStyle w:val="af8"/>
        <w:spacing w:beforeLines="50" w:before="156" w:afterLines="50" w:after="156" w:line="320" w:lineRule="exact"/>
        <w:ind w:firstLineChars="0" w:firstLine="0"/>
        <w:rPr>
          <w:rFonts w:eastAsia="黑体"/>
          <w:sz w:val="28"/>
          <w:szCs w:val="28"/>
        </w:rPr>
      </w:pPr>
      <w:r>
        <w:rPr>
          <w:rFonts w:eastAsia="黑体"/>
          <w:sz w:val="28"/>
          <w:szCs w:val="28"/>
        </w:rPr>
        <w:t>2</w:t>
      </w:r>
      <w:r>
        <w:rPr>
          <w:rFonts w:eastAsia="黑体"/>
          <w:sz w:val="28"/>
          <w:szCs w:val="28"/>
        </w:rPr>
        <w:t>应力控制下的冲击地压发生机理</w:t>
      </w:r>
    </w:p>
    <w:p w14:paraId="7089D296" w14:textId="77777777" w:rsidR="00AC5E4F" w:rsidRDefault="00AC5E4F">
      <w:pPr>
        <w:pStyle w:val="af8"/>
        <w:spacing w:line="320" w:lineRule="exact"/>
        <w:ind w:firstLine="420"/>
        <w:rPr>
          <w:szCs w:val="21"/>
        </w:rPr>
      </w:pPr>
      <w:r>
        <w:rPr>
          <w:szCs w:val="21"/>
        </w:rPr>
        <w:t>1</w:t>
      </w:r>
      <w:r>
        <w:rPr>
          <w:rFonts w:hAnsi="宋体"/>
          <w:szCs w:val="21"/>
        </w:rPr>
        <w:t>）构造应力诱发冲击地压。</w:t>
      </w:r>
      <w:r>
        <w:rPr>
          <w:szCs w:val="21"/>
        </w:rPr>
        <w:t>2011</w:t>
      </w:r>
      <w:r>
        <w:rPr>
          <w:rFonts w:hAnsi="宋体"/>
          <w:szCs w:val="21"/>
        </w:rPr>
        <w:t>年</w:t>
      </w:r>
      <w:r>
        <w:rPr>
          <w:szCs w:val="21"/>
        </w:rPr>
        <w:t>11</w:t>
      </w:r>
      <w:r>
        <w:rPr>
          <w:rFonts w:hAnsi="宋体"/>
          <w:szCs w:val="21"/>
        </w:rPr>
        <w:t>月</w:t>
      </w:r>
      <w:r>
        <w:rPr>
          <w:szCs w:val="21"/>
        </w:rPr>
        <w:t>3</w:t>
      </w:r>
      <w:r>
        <w:rPr>
          <w:rFonts w:hAnsi="宋体"/>
          <w:szCs w:val="21"/>
        </w:rPr>
        <w:t>日，河南义马煤业集团公司千秋煤矿</w:t>
      </w:r>
      <w:r>
        <w:rPr>
          <w:szCs w:val="21"/>
        </w:rPr>
        <w:t>21221</w:t>
      </w:r>
      <w:r>
        <w:rPr>
          <w:rFonts w:hAnsi="宋体"/>
          <w:szCs w:val="21"/>
        </w:rPr>
        <w:t>回风巷掘进时发生</w:t>
      </w:r>
      <w:r>
        <w:rPr>
          <w:szCs w:val="21"/>
        </w:rPr>
        <w:t>1</w:t>
      </w:r>
      <w:r>
        <w:rPr>
          <w:rFonts w:hAnsi="宋体"/>
          <w:szCs w:val="21"/>
        </w:rPr>
        <w:t>起冲击地压事故，地面震感强烈，事故发生地点位于</w:t>
      </w:r>
      <w:r>
        <w:rPr>
          <w:szCs w:val="21"/>
        </w:rPr>
        <w:t>F16</w:t>
      </w:r>
      <w:r>
        <w:rPr>
          <w:rFonts w:hAnsi="宋体"/>
          <w:szCs w:val="21"/>
        </w:rPr>
        <w:t>断层构造带附近，构造应力影响显著。</w:t>
      </w:r>
      <w:r>
        <w:rPr>
          <w:rFonts w:hAnsi="宋体"/>
          <w:szCs w:val="21"/>
        </w:rPr>
        <w:t>根据千秋煤矿煤岩层地质条件，模拟煤岩层物理力学参数见表</w:t>
      </w:r>
      <w:r>
        <w:rPr>
          <w:szCs w:val="21"/>
        </w:rPr>
        <w:t>1</w:t>
      </w:r>
      <w:r>
        <w:rPr>
          <w:rFonts w:hAnsi="宋体"/>
          <w:szCs w:val="21"/>
        </w:rPr>
        <w:t>，运用</w:t>
      </w:r>
      <w:commentRangeStart w:id="18"/>
      <w:r>
        <w:rPr>
          <w:szCs w:val="21"/>
        </w:rPr>
        <w:t>UDEC</w:t>
      </w:r>
      <w:commentRangeEnd w:id="18"/>
      <w:r>
        <w:rPr>
          <w:rStyle w:val="ac"/>
          <w:rFonts w:hAnsi="宋体"/>
        </w:rPr>
        <w:commentReference w:id="18"/>
      </w:r>
      <w:r>
        <w:rPr>
          <w:rFonts w:hAnsi="宋体"/>
          <w:szCs w:val="21"/>
        </w:rPr>
        <w:t>建立基于连续体的离散单元二维数值模型，如图</w:t>
      </w:r>
      <w:r>
        <w:rPr>
          <w:szCs w:val="21"/>
        </w:rPr>
        <w:t>1a</w:t>
      </w:r>
      <w:r>
        <w:rPr>
          <w:rFonts w:hAnsi="宋体"/>
          <w:szCs w:val="21"/>
        </w:rPr>
        <w:t>所示。</w:t>
      </w:r>
    </w:p>
    <w:p w14:paraId="7260A7EB" w14:textId="77777777" w:rsidR="00AC5E4F" w:rsidRDefault="00AC5E4F">
      <w:pPr>
        <w:spacing w:line="240" w:lineRule="auto"/>
        <w:jc w:val="center"/>
        <w:rPr>
          <w:rFonts w:hint="eastAsia"/>
          <w:sz w:val="18"/>
          <w:szCs w:val="18"/>
        </w:rPr>
      </w:pPr>
      <w:commentRangeStart w:id="19"/>
      <w:r>
        <w:rPr>
          <w:sz w:val="18"/>
          <w:szCs w:val="18"/>
        </w:rPr>
        <w:t>表</w:t>
      </w:r>
      <w:r>
        <w:rPr>
          <w:sz w:val="18"/>
          <w:szCs w:val="18"/>
        </w:rPr>
        <w:t xml:space="preserve">1  </w:t>
      </w:r>
      <w:r>
        <w:rPr>
          <w:sz w:val="18"/>
          <w:szCs w:val="18"/>
        </w:rPr>
        <w:t>模型各层的岩石物理力学参数</w:t>
      </w:r>
      <w:commentRangeEnd w:id="19"/>
      <w:r>
        <w:rPr>
          <w:rStyle w:val="ac"/>
          <w:rFonts w:hint="eastAsia"/>
          <w:sz w:val="18"/>
          <w:szCs w:val="18"/>
        </w:rPr>
        <w:commentReference w:id="19"/>
      </w:r>
    </w:p>
    <w:p w14:paraId="0116E413" w14:textId="77777777" w:rsidR="00AC5E4F" w:rsidRDefault="00AC5E4F">
      <w:pPr>
        <w:spacing w:line="240" w:lineRule="auto"/>
        <w:jc w:val="center"/>
        <w:rPr>
          <w:sz w:val="18"/>
          <w:szCs w:val="18"/>
        </w:rPr>
      </w:pPr>
      <w:commentRangeStart w:id="20"/>
      <w:r>
        <w:rPr>
          <w:rFonts w:hint="eastAsia"/>
          <w:sz w:val="18"/>
          <w:szCs w:val="18"/>
        </w:rPr>
        <w:t>Table1  E</w:t>
      </w:r>
      <w:r>
        <w:rPr>
          <w:sz w:val="18"/>
          <w:szCs w:val="18"/>
        </w:rPr>
        <w:t>ach layer of rock physical and mechanical parameter</w:t>
      </w:r>
      <w:r>
        <w:rPr>
          <w:rFonts w:hint="eastAsia"/>
          <w:sz w:val="18"/>
          <w:szCs w:val="18"/>
        </w:rPr>
        <w:t>s in model</w:t>
      </w:r>
      <w:commentRangeEnd w:id="20"/>
      <w:r>
        <w:rPr>
          <w:rStyle w:val="ac"/>
          <w:rFonts w:hint="eastAsia"/>
          <w:sz w:val="18"/>
          <w:szCs w:val="18"/>
        </w:rPr>
        <w:commentReference w:id="20"/>
      </w:r>
      <w:r>
        <w:rPr>
          <w:rFonts w:hint="eastAsia"/>
          <w:sz w:val="18"/>
          <w:szCs w:val="18"/>
        </w:rPr>
        <w:t xml:space="preserve">  </w:t>
      </w:r>
    </w:p>
    <w:tbl>
      <w:tblPr>
        <w:tblW w:w="0" w:type="auto"/>
        <w:jc w:val="center"/>
        <w:tblInd w:w="0" w:type="dxa"/>
        <w:tblLayout w:type="fixed"/>
        <w:tblLook w:val="0000" w:firstRow="0" w:lastRow="0" w:firstColumn="0" w:lastColumn="0" w:noHBand="0" w:noVBand="0"/>
      </w:tblPr>
      <w:tblGrid>
        <w:gridCol w:w="1111"/>
        <w:gridCol w:w="616"/>
        <w:gridCol w:w="896"/>
        <w:gridCol w:w="783"/>
        <w:gridCol w:w="785"/>
        <w:gridCol w:w="787"/>
      </w:tblGrid>
      <w:tr w:rsidR="00000000" w14:paraId="23AB1A8A" w14:textId="77777777">
        <w:trPr>
          <w:trHeight w:val="357"/>
          <w:jc w:val="center"/>
        </w:trPr>
        <w:tc>
          <w:tcPr>
            <w:tcW w:w="1111" w:type="dxa"/>
            <w:tcBorders>
              <w:top w:val="single" w:sz="2" w:space="0" w:color="auto"/>
              <w:left w:val="nil"/>
              <w:bottom w:val="single" w:sz="2" w:space="0" w:color="auto"/>
              <w:right w:val="nil"/>
            </w:tcBorders>
            <w:vAlign w:val="center"/>
          </w:tcPr>
          <w:p w14:paraId="66387090" w14:textId="77777777" w:rsidR="00AC5E4F" w:rsidRDefault="00AC5E4F">
            <w:pPr>
              <w:spacing w:line="320" w:lineRule="exact"/>
              <w:jc w:val="center"/>
              <w:rPr>
                <w:sz w:val="18"/>
                <w:szCs w:val="18"/>
              </w:rPr>
            </w:pPr>
            <w:r>
              <w:rPr>
                <w:sz w:val="18"/>
                <w:szCs w:val="18"/>
              </w:rPr>
              <w:t>模型层位</w:t>
            </w:r>
          </w:p>
        </w:tc>
        <w:tc>
          <w:tcPr>
            <w:tcW w:w="616" w:type="dxa"/>
            <w:tcBorders>
              <w:top w:val="single" w:sz="2" w:space="0" w:color="auto"/>
              <w:left w:val="nil"/>
              <w:bottom w:val="single" w:sz="2" w:space="0" w:color="auto"/>
              <w:right w:val="nil"/>
            </w:tcBorders>
            <w:vAlign w:val="center"/>
          </w:tcPr>
          <w:p w14:paraId="1E431EFB" w14:textId="77777777" w:rsidR="00AC5E4F" w:rsidRDefault="00AC5E4F">
            <w:pPr>
              <w:spacing w:line="320" w:lineRule="exact"/>
              <w:jc w:val="center"/>
              <w:rPr>
                <w:sz w:val="18"/>
                <w:szCs w:val="18"/>
              </w:rPr>
            </w:pPr>
            <w:r>
              <w:rPr>
                <w:sz w:val="18"/>
                <w:szCs w:val="18"/>
              </w:rPr>
              <w:t>厚度</w:t>
            </w:r>
            <w:r>
              <w:rPr>
                <w:sz w:val="18"/>
                <w:szCs w:val="18"/>
              </w:rPr>
              <w:t>/m</w:t>
            </w:r>
          </w:p>
        </w:tc>
        <w:tc>
          <w:tcPr>
            <w:tcW w:w="896" w:type="dxa"/>
            <w:tcBorders>
              <w:top w:val="single" w:sz="2" w:space="0" w:color="auto"/>
              <w:left w:val="nil"/>
              <w:bottom w:val="single" w:sz="2" w:space="0" w:color="auto"/>
              <w:right w:val="nil"/>
            </w:tcBorders>
            <w:vAlign w:val="center"/>
          </w:tcPr>
          <w:p w14:paraId="100839E2" w14:textId="77777777" w:rsidR="00AC5E4F" w:rsidRDefault="00AC5E4F">
            <w:pPr>
              <w:spacing w:line="320" w:lineRule="exact"/>
              <w:jc w:val="center"/>
              <w:rPr>
                <w:sz w:val="18"/>
                <w:szCs w:val="18"/>
              </w:rPr>
            </w:pPr>
            <w:r>
              <w:rPr>
                <w:sz w:val="18"/>
                <w:szCs w:val="18"/>
              </w:rPr>
              <w:t>密度</w:t>
            </w:r>
            <w:r>
              <w:rPr>
                <w:sz w:val="18"/>
                <w:szCs w:val="18"/>
              </w:rPr>
              <w:t>/(kg·m</w:t>
            </w:r>
            <w:r>
              <w:rPr>
                <w:sz w:val="18"/>
                <w:szCs w:val="18"/>
                <w:vertAlign w:val="superscript"/>
              </w:rPr>
              <w:t>-3</w:t>
            </w:r>
            <w:r>
              <w:rPr>
                <w:sz w:val="18"/>
                <w:szCs w:val="18"/>
              </w:rPr>
              <w:t>)</w:t>
            </w:r>
          </w:p>
        </w:tc>
        <w:tc>
          <w:tcPr>
            <w:tcW w:w="783" w:type="dxa"/>
            <w:tcBorders>
              <w:top w:val="single" w:sz="2" w:space="0" w:color="auto"/>
              <w:left w:val="nil"/>
              <w:bottom w:val="single" w:sz="2" w:space="0" w:color="auto"/>
              <w:right w:val="nil"/>
            </w:tcBorders>
            <w:vAlign w:val="center"/>
          </w:tcPr>
          <w:p w14:paraId="26A15D82" w14:textId="77777777" w:rsidR="00AC5E4F" w:rsidRDefault="00AC5E4F">
            <w:pPr>
              <w:spacing w:line="320" w:lineRule="exact"/>
              <w:jc w:val="center"/>
              <w:rPr>
                <w:sz w:val="18"/>
                <w:szCs w:val="18"/>
              </w:rPr>
            </w:pPr>
            <w:r>
              <w:rPr>
                <w:sz w:val="18"/>
                <w:szCs w:val="18"/>
              </w:rPr>
              <w:t>黏结力</w:t>
            </w:r>
            <w:r>
              <w:rPr>
                <w:sz w:val="18"/>
                <w:szCs w:val="18"/>
              </w:rPr>
              <w:t>/MPa</w:t>
            </w:r>
          </w:p>
        </w:tc>
        <w:tc>
          <w:tcPr>
            <w:tcW w:w="785" w:type="dxa"/>
            <w:tcBorders>
              <w:top w:val="single" w:sz="2" w:space="0" w:color="auto"/>
              <w:left w:val="nil"/>
              <w:bottom w:val="single" w:sz="2" w:space="0" w:color="auto"/>
              <w:right w:val="nil"/>
            </w:tcBorders>
            <w:vAlign w:val="center"/>
          </w:tcPr>
          <w:p w14:paraId="178D05DE" w14:textId="77777777" w:rsidR="00AC5E4F" w:rsidRDefault="00AC5E4F">
            <w:pPr>
              <w:spacing w:line="320" w:lineRule="exact"/>
              <w:jc w:val="center"/>
              <w:rPr>
                <w:sz w:val="18"/>
                <w:szCs w:val="18"/>
              </w:rPr>
            </w:pPr>
            <w:r>
              <w:rPr>
                <w:sz w:val="18"/>
                <w:szCs w:val="18"/>
              </w:rPr>
              <w:t>内摩擦角</w:t>
            </w:r>
            <w:r>
              <w:rPr>
                <w:sz w:val="18"/>
                <w:szCs w:val="18"/>
              </w:rPr>
              <w:t>/(</w:t>
            </w:r>
            <w:r>
              <w:rPr>
                <w:sz w:val="18"/>
                <w:szCs w:val="18"/>
                <w:vertAlign w:val="superscript"/>
              </w:rPr>
              <w:t>o</w:t>
            </w:r>
            <w:r>
              <w:rPr>
                <w:sz w:val="18"/>
                <w:szCs w:val="18"/>
              </w:rPr>
              <w:t>)</w:t>
            </w:r>
          </w:p>
        </w:tc>
        <w:tc>
          <w:tcPr>
            <w:tcW w:w="787" w:type="dxa"/>
            <w:tcBorders>
              <w:top w:val="single" w:sz="2" w:space="0" w:color="auto"/>
              <w:left w:val="nil"/>
              <w:bottom w:val="single" w:sz="2" w:space="0" w:color="auto"/>
              <w:right w:val="nil"/>
            </w:tcBorders>
            <w:vAlign w:val="center"/>
          </w:tcPr>
          <w:p w14:paraId="1826CD9F" w14:textId="77777777" w:rsidR="00AC5E4F" w:rsidRDefault="00AC5E4F">
            <w:pPr>
              <w:spacing w:line="320" w:lineRule="exact"/>
              <w:jc w:val="center"/>
              <w:rPr>
                <w:sz w:val="18"/>
                <w:szCs w:val="18"/>
              </w:rPr>
            </w:pPr>
            <w:r>
              <w:rPr>
                <w:sz w:val="18"/>
                <w:szCs w:val="18"/>
              </w:rPr>
              <w:t>抗拉强度</w:t>
            </w:r>
            <w:r>
              <w:rPr>
                <w:sz w:val="18"/>
                <w:szCs w:val="18"/>
              </w:rPr>
              <w:t>/MPa</w:t>
            </w:r>
          </w:p>
        </w:tc>
      </w:tr>
      <w:tr w:rsidR="00000000" w14:paraId="5A0828E2" w14:textId="77777777">
        <w:trPr>
          <w:trHeight w:val="270"/>
          <w:jc w:val="center"/>
        </w:trPr>
        <w:tc>
          <w:tcPr>
            <w:tcW w:w="1111" w:type="dxa"/>
            <w:tcBorders>
              <w:top w:val="single" w:sz="2" w:space="0" w:color="auto"/>
              <w:left w:val="nil"/>
              <w:bottom w:val="nil"/>
              <w:right w:val="nil"/>
            </w:tcBorders>
            <w:vAlign w:val="center"/>
          </w:tcPr>
          <w:p w14:paraId="7625E870" w14:textId="77777777" w:rsidR="00AC5E4F" w:rsidRDefault="00AC5E4F">
            <w:pPr>
              <w:spacing w:line="320" w:lineRule="exact"/>
              <w:jc w:val="center"/>
              <w:rPr>
                <w:sz w:val="18"/>
                <w:szCs w:val="18"/>
              </w:rPr>
            </w:pPr>
            <w:r>
              <w:rPr>
                <w:sz w:val="18"/>
                <w:szCs w:val="18"/>
              </w:rPr>
              <w:t>基本顶</w:t>
            </w:r>
          </w:p>
        </w:tc>
        <w:tc>
          <w:tcPr>
            <w:tcW w:w="616" w:type="dxa"/>
            <w:tcBorders>
              <w:top w:val="single" w:sz="2" w:space="0" w:color="auto"/>
              <w:left w:val="nil"/>
              <w:bottom w:val="nil"/>
              <w:right w:val="nil"/>
            </w:tcBorders>
            <w:vAlign w:val="center"/>
          </w:tcPr>
          <w:p w14:paraId="2752F565" w14:textId="77777777" w:rsidR="00AC5E4F" w:rsidRDefault="00AC5E4F">
            <w:pPr>
              <w:spacing w:line="320" w:lineRule="exact"/>
              <w:jc w:val="center"/>
              <w:rPr>
                <w:sz w:val="18"/>
                <w:szCs w:val="18"/>
              </w:rPr>
            </w:pPr>
            <w:r>
              <w:rPr>
                <w:sz w:val="18"/>
                <w:szCs w:val="18"/>
              </w:rPr>
              <w:t>190</w:t>
            </w:r>
          </w:p>
        </w:tc>
        <w:tc>
          <w:tcPr>
            <w:tcW w:w="896" w:type="dxa"/>
            <w:tcBorders>
              <w:top w:val="single" w:sz="2" w:space="0" w:color="auto"/>
              <w:left w:val="nil"/>
              <w:bottom w:val="nil"/>
              <w:right w:val="nil"/>
            </w:tcBorders>
            <w:vAlign w:val="center"/>
          </w:tcPr>
          <w:p w14:paraId="349CDBF7" w14:textId="77777777" w:rsidR="00AC5E4F" w:rsidRDefault="00AC5E4F">
            <w:pPr>
              <w:spacing w:line="320" w:lineRule="exact"/>
              <w:jc w:val="center"/>
              <w:rPr>
                <w:sz w:val="18"/>
                <w:szCs w:val="18"/>
              </w:rPr>
            </w:pPr>
            <w:commentRangeStart w:id="21"/>
            <w:r>
              <w:rPr>
                <w:sz w:val="18"/>
                <w:szCs w:val="18"/>
              </w:rPr>
              <w:t>2 600</w:t>
            </w:r>
            <w:commentRangeEnd w:id="21"/>
            <w:r>
              <w:rPr>
                <w:rStyle w:val="ac"/>
                <w:sz w:val="18"/>
                <w:szCs w:val="18"/>
              </w:rPr>
              <w:commentReference w:id="21"/>
            </w:r>
          </w:p>
        </w:tc>
        <w:tc>
          <w:tcPr>
            <w:tcW w:w="783" w:type="dxa"/>
            <w:tcBorders>
              <w:top w:val="single" w:sz="2" w:space="0" w:color="auto"/>
              <w:left w:val="nil"/>
              <w:bottom w:val="nil"/>
              <w:right w:val="nil"/>
            </w:tcBorders>
            <w:vAlign w:val="center"/>
          </w:tcPr>
          <w:p w14:paraId="00AF5605" w14:textId="77777777" w:rsidR="00AC5E4F" w:rsidRDefault="00AC5E4F">
            <w:pPr>
              <w:spacing w:line="320" w:lineRule="exact"/>
              <w:jc w:val="center"/>
              <w:rPr>
                <w:sz w:val="18"/>
                <w:szCs w:val="18"/>
              </w:rPr>
            </w:pPr>
            <w:r>
              <w:rPr>
                <w:sz w:val="18"/>
                <w:szCs w:val="18"/>
              </w:rPr>
              <w:t>29.0</w:t>
            </w:r>
          </w:p>
        </w:tc>
        <w:tc>
          <w:tcPr>
            <w:tcW w:w="785" w:type="dxa"/>
            <w:tcBorders>
              <w:top w:val="single" w:sz="2" w:space="0" w:color="auto"/>
              <w:left w:val="nil"/>
              <w:bottom w:val="nil"/>
              <w:right w:val="nil"/>
            </w:tcBorders>
            <w:vAlign w:val="center"/>
          </w:tcPr>
          <w:p w14:paraId="6183B5A3" w14:textId="77777777" w:rsidR="00AC5E4F" w:rsidRDefault="00AC5E4F">
            <w:pPr>
              <w:spacing w:line="320" w:lineRule="exact"/>
              <w:jc w:val="center"/>
              <w:rPr>
                <w:sz w:val="18"/>
                <w:szCs w:val="18"/>
              </w:rPr>
            </w:pPr>
            <w:r>
              <w:rPr>
                <w:sz w:val="18"/>
                <w:szCs w:val="18"/>
              </w:rPr>
              <w:t>40</w:t>
            </w:r>
          </w:p>
        </w:tc>
        <w:tc>
          <w:tcPr>
            <w:tcW w:w="787" w:type="dxa"/>
            <w:tcBorders>
              <w:top w:val="single" w:sz="2" w:space="0" w:color="auto"/>
              <w:left w:val="nil"/>
              <w:bottom w:val="nil"/>
              <w:right w:val="nil"/>
            </w:tcBorders>
            <w:vAlign w:val="center"/>
          </w:tcPr>
          <w:p w14:paraId="14DC146C" w14:textId="77777777" w:rsidR="00AC5E4F" w:rsidRDefault="00AC5E4F">
            <w:pPr>
              <w:spacing w:line="320" w:lineRule="exact"/>
              <w:jc w:val="center"/>
              <w:rPr>
                <w:sz w:val="18"/>
                <w:szCs w:val="18"/>
              </w:rPr>
            </w:pPr>
            <w:r>
              <w:rPr>
                <w:sz w:val="18"/>
                <w:szCs w:val="18"/>
              </w:rPr>
              <w:t>5.20</w:t>
            </w:r>
          </w:p>
        </w:tc>
      </w:tr>
      <w:tr w:rsidR="00000000" w14:paraId="45A06B62" w14:textId="77777777">
        <w:trPr>
          <w:trHeight w:val="285"/>
          <w:jc w:val="center"/>
        </w:trPr>
        <w:tc>
          <w:tcPr>
            <w:tcW w:w="1111" w:type="dxa"/>
            <w:tcBorders>
              <w:top w:val="nil"/>
              <w:left w:val="nil"/>
              <w:bottom w:val="nil"/>
              <w:right w:val="nil"/>
            </w:tcBorders>
            <w:vAlign w:val="center"/>
          </w:tcPr>
          <w:p w14:paraId="0615420B" w14:textId="77777777" w:rsidR="00AC5E4F" w:rsidRDefault="00AC5E4F">
            <w:pPr>
              <w:spacing w:line="320" w:lineRule="exact"/>
              <w:jc w:val="center"/>
              <w:rPr>
                <w:sz w:val="18"/>
                <w:szCs w:val="18"/>
              </w:rPr>
            </w:pPr>
            <w:r>
              <w:rPr>
                <w:sz w:val="18"/>
                <w:szCs w:val="18"/>
              </w:rPr>
              <w:t>直接顶</w:t>
            </w:r>
          </w:p>
        </w:tc>
        <w:tc>
          <w:tcPr>
            <w:tcW w:w="616" w:type="dxa"/>
            <w:tcBorders>
              <w:top w:val="nil"/>
              <w:left w:val="nil"/>
              <w:bottom w:val="nil"/>
              <w:right w:val="nil"/>
            </w:tcBorders>
            <w:vAlign w:val="center"/>
          </w:tcPr>
          <w:p w14:paraId="78934E99" w14:textId="77777777" w:rsidR="00AC5E4F" w:rsidRDefault="00AC5E4F">
            <w:pPr>
              <w:spacing w:line="320" w:lineRule="exact"/>
              <w:jc w:val="center"/>
              <w:rPr>
                <w:sz w:val="18"/>
                <w:szCs w:val="18"/>
              </w:rPr>
            </w:pPr>
            <w:r>
              <w:rPr>
                <w:sz w:val="18"/>
                <w:szCs w:val="18"/>
              </w:rPr>
              <w:t>18</w:t>
            </w:r>
          </w:p>
        </w:tc>
        <w:tc>
          <w:tcPr>
            <w:tcW w:w="896" w:type="dxa"/>
            <w:tcBorders>
              <w:top w:val="nil"/>
              <w:left w:val="nil"/>
              <w:bottom w:val="nil"/>
              <w:right w:val="nil"/>
            </w:tcBorders>
            <w:vAlign w:val="center"/>
          </w:tcPr>
          <w:p w14:paraId="463B4309" w14:textId="77777777" w:rsidR="00AC5E4F" w:rsidRDefault="00AC5E4F">
            <w:pPr>
              <w:spacing w:line="320" w:lineRule="exact"/>
              <w:jc w:val="center"/>
              <w:rPr>
                <w:sz w:val="18"/>
                <w:szCs w:val="18"/>
              </w:rPr>
            </w:pPr>
            <w:r>
              <w:rPr>
                <w:sz w:val="18"/>
                <w:szCs w:val="18"/>
              </w:rPr>
              <w:t>2 500</w:t>
            </w:r>
          </w:p>
        </w:tc>
        <w:tc>
          <w:tcPr>
            <w:tcW w:w="783" w:type="dxa"/>
            <w:tcBorders>
              <w:top w:val="nil"/>
              <w:left w:val="nil"/>
              <w:bottom w:val="nil"/>
              <w:right w:val="nil"/>
            </w:tcBorders>
            <w:vAlign w:val="center"/>
          </w:tcPr>
          <w:p w14:paraId="6A87890F" w14:textId="77777777" w:rsidR="00AC5E4F" w:rsidRDefault="00AC5E4F">
            <w:pPr>
              <w:spacing w:line="320" w:lineRule="exact"/>
              <w:jc w:val="center"/>
              <w:rPr>
                <w:sz w:val="18"/>
                <w:szCs w:val="18"/>
              </w:rPr>
            </w:pPr>
            <w:r>
              <w:rPr>
                <w:sz w:val="18"/>
                <w:szCs w:val="18"/>
              </w:rPr>
              <w:t>6.0</w:t>
            </w:r>
          </w:p>
        </w:tc>
        <w:tc>
          <w:tcPr>
            <w:tcW w:w="785" w:type="dxa"/>
            <w:tcBorders>
              <w:top w:val="nil"/>
              <w:left w:val="nil"/>
              <w:bottom w:val="nil"/>
              <w:right w:val="nil"/>
            </w:tcBorders>
            <w:vAlign w:val="center"/>
          </w:tcPr>
          <w:p w14:paraId="6CA1E7A7" w14:textId="77777777" w:rsidR="00AC5E4F" w:rsidRDefault="00AC5E4F">
            <w:pPr>
              <w:spacing w:line="320" w:lineRule="exact"/>
              <w:jc w:val="center"/>
              <w:rPr>
                <w:sz w:val="18"/>
                <w:szCs w:val="18"/>
              </w:rPr>
            </w:pPr>
            <w:r>
              <w:rPr>
                <w:sz w:val="18"/>
                <w:szCs w:val="18"/>
              </w:rPr>
              <w:t>28</w:t>
            </w:r>
          </w:p>
        </w:tc>
        <w:tc>
          <w:tcPr>
            <w:tcW w:w="787" w:type="dxa"/>
            <w:tcBorders>
              <w:top w:val="nil"/>
              <w:left w:val="nil"/>
              <w:bottom w:val="nil"/>
              <w:right w:val="nil"/>
            </w:tcBorders>
            <w:vAlign w:val="center"/>
          </w:tcPr>
          <w:p w14:paraId="1A40DE64" w14:textId="77777777" w:rsidR="00AC5E4F" w:rsidRDefault="00AC5E4F">
            <w:pPr>
              <w:spacing w:line="320" w:lineRule="exact"/>
              <w:jc w:val="center"/>
              <w:rPr>
                <w:sz w:val="18"/>
                <w:szCs w:val="18"/>
              </w:rPr>
            </w:pPr>
            <w:r>
              <w:rPr>
                <w:sz w:val="18"/>
                <w:szCs w:val="18"/>
              </w:rPr>
              <w:t>2.00</w:t>
            </w:r>
          </w:p>
        </w:tc>
      </w:tr>
      <w:tr w:rsidR="00000000" w14:paraId="61345328" w14:textId="77777777">
        <w:trPr>
          <w:trHeight w:val="285"/>
          <w:jc w:val="center"/>
        </w:trPr>
        <w:tc>
          <w:tcPr>
            <w:tcW w:w="1111" w:type="dxa"/>
            <w:tcBorders>
              <w:top w:val="nil"/>
              <w:left w:val="nil"/>
              <w:bottom w:val="nil"/>
              <w:right w:val="nil"/>
            </w:tcBorders>
            <w:vAlign w:val="center"/>
          </w:tcPr>
          <w:p w14:paraId="36446C43" w14:textId="77777777" w:rsidR="00AC5E4F" w:rsidRDefault="00AC5E4F">
            <w:pPr>
              <w:spacing w:line="320" w:lineRule="exact"/>
              <w:jc w:val="center"/>
              <w:rPr>
                <w:sz w:val="18"/>
                <w:szCs w:val="18"/>
              </w:rPr>
            </w:pPr>
            <w:r>
              <w:rPr>
                <w:sz w:val="18"/>
                <w:szCs w:val="18"/>
              </w:rPr>
              <w:t>煤层</w:t>
            </w:r>
          </w:p>
        </w:tc>
        <w:tc>
          <w:tcPr>
            <w:tcW w:w="616" w:type="dxa"/>
            <w:tcBorders>
              <w:top w:val="nil"/>
              <w:left w:val="nil"/>
              <w:bottom w:val="nil"/>
              <w:right w:val="nil"/>
            </w:tcBorders>
            <w:vAlign w:val="center"/>
          </w:tcPr>
          <w:p w14:paraId="79FA2220" w14:textId="77777777" w:rsidR="00AC5E4F" w:rsidRDefault="00AC5E4F">
            <w:pPr>
              <w:spacing w:line="320" w:lineRule="exact"/>
              <w:jc w:val="center"/>
              <w:rPr>
                <w:sz w:val="18"/>
                <w:szCs w:val="18"/>
              </w:rPr>
            </w:pPr>
            <w:r>
              <w:rPr>
                <w:sz w:val="18"/>
                <w:szCs w:val="18"/>
              </w:rPr>
              <w:t>10</w:t>
            </w:r>
          </w:p>
        </w:tc>
        <w:tc>
          <w:tcPr>
            <w:tcW w:w="896" w:type="dxa"/>
            <w:tcBorders>
              <w:top w:val="nil"/>
              <w:left w:val="nil"/>
              <w:bottom w:val="nil"/>
              <w:right w:val="nil"/>
            </w:tcBorders>
            <w:vAlign w:val="center"/>
          </w:tcPr>
          <w:p w14:paraId="0BFC1306" w14:textId="77777777" w:rsidR="00AC5E4F" w:rsidRDefault="00AC5E4F">
            <w:pPr>
              <w:spacing w:line="320" w:lineRule="exact"/>
              <w:jc w:val="center"/>
              <w:rPr>
                <w:sz w:val="18"/>
                <w:szCs w:val="18"/>
              </w:rPr>
            </w:pPr>
            <w:r>
              <w:rPr>
                <w:sz w:val="18"/>
                <w:szCs w:val="18"/>
              </w:rPr>
              <w:t>1 400</w:t>
            </w:r>
          </w:p>
        </w:tc>
        <w:tc>
          <w:tcPr>
            <w:tcW w:w="783" w:type="dxa"/>
            <w:tcBorders>
              <w:top w:val="nil"/>
              <w:left w:val="nil"/>
              <w:bottom w:val="nil"/>
              <w:right w:val="nil"/>
            </w:tcBorders>
            <w:vAlign w:val="center"/>
          </w:tcPr>
          <w:p w14:paraId="60728826" w14:textId="77777777" w:rsidR="00AC5E4F" w:rsidRDefault="00AC5E4F">
            <w:pPr>
              <w:spacing w:line="320" w:lineRule="exact"/>
              <w:jc w:val="center"/>
              <w:rPr>
                <w:sz w:val="18"/>
                <w:szCs w:val="18"/>
              </w:rPr>
            </w:pPr>
            <w:r>
              <w:rPr>
                <w:sz w:val="18"/>
                <w:szCs w:val="18"/>
              </w:rPr>
              <w:t>1.7</w:t>
            </w:r>
          </w:p>
        </w:tc>
        <w:tc>
          <w:tcPr>
            <w:tcW w:w="785" w:type="dxa"/>
            <w:tcBorders>
              <w:top w:val="nil"/>
              <w:left w:val="nil"/>
              <w:bottom w:val="nil"/>
              <w:right w:val="nil"/>
            </w:tcBorders>
            <w:vAlign w:val="center"/>
          </w:tcPr>
          <w:p w14:paraId="24DDF1C6" w14:textId="77777777" w:rsidR="00AC5E4F" w:rsidRDefault="00AC5E4F">
            <w:pPr>
              <w:spacing w:line="320" w:lineRule="exact"/>
              <w:jc w:val="center"/>
              <w:rPr>
                <w:sz w:val="18"/>
                <w:szCs w:val="18"/>
              </w:rPr>
            </w:pPr>
            <w:r>
              <w:rPr>
                <w:sz w:val="18"/>
                <w:szCs w:val="18"/>
              </w:rPr>
              <w:t>25</w:t>
            </w:r>
          </w:p>
        </w:tc>
        <w:tc>
          <w:tcPr>
            <w:tcW w:w="787" w:type="dxa"/>
            <w:tcBorders>
              <w:top w:val="nil"/>
              <w:left w:val="nil"/>
              <w:bottom w:val="nil"/>
              <w:right w:val="nil"/>
            </w:tcBorders>
            <w:vAlign w:val="center"/>
          </w:tcPr>
          <w:p w14:paraId="7190F5D8" w14:textId="77777777" w:rsidR="00AC5E4F" w:rsidRDefault="00AC5E4F">
            <w:pPr>
              <w:spacing w:line="320" w:lineRule="exact"/>
              <w:jc w:val="center"/>
              <w:rPr>
                <w:sz w:val="18"/>
                <w:szCs w:val="18"/>
              </w:rPr>
            </w:pPr>
            <w:r>
              <w:rPr>
                <w:sz w:val="18"/>
                <w:szCs w:val="18"/>
              </w:rPr>
              <w:t>1.40</w:t>
            </w:r>
          </w:p>
        </w:tc>
      </w:tr>
      <w:tr w:rsidR="00000000" w14:paraId="67884C5B" w14:textId="77777777">
        <w:trPr>
          <w:trHeight w:val="285"/>
          <w:jc w:val="center"/>
        </w:trPr>
        <w:tc>
          <w:tcPr>
            <w:tcW w:w="1111" w:type="dxa"/>
            <w:tcBorders>
              <w:top w:val="nil"/>
              <w:left w:val="nil"/>
              <w:bottom w:val="nil"/>
              <w:right w:val="nil"/>
            </w:tcBorders>
            <w:vAlign w:val="center"/>
          </w:tcPr>
          <w:p w14:paraId="2F6710C1" w14:textId="77777777" w:rsidR="00AC5E4F" w:rsidRDefault="00AC5E4F">
            <w:pPr>
              <w:spacing w:line="320" w:lineRule="exact"/>
              <w:jc w:val="center"/>
              <w:rPr>
                <w:sz w:val="18"/>
                <w:szCs w:val="18"/>
              </w:rPr>
            </w:pPr>
            <w:r>
              <w:rPr>
                <w:sz w:val="18"/>
                <w:szCs w:val="18"/>
              </w:rPr>
              <w:t>直接底</w:t>
            </w:r>
          </w:p>
        </w:tc>
        <w:tc>
          <w:tcPr>
            <w:tcW w:w="616" w:type="dxa"/>
            <w:tcBorders>
              <w:top w:val="nil"/>
              <w:left w:val="nil"/>
              <w:bottom w:val="nil"/>
              <w:right w:val="nil"/>
            </w:tcBorders>
            <w:vAlign w:val="center"/>
          </w:tcPr>
          <w:p w14:paraId="1FFA932F" w14:textId="77777777" w:rsidR="00AC5E4F" w:rsidRDefault="00AC5E4F">
            <w:pPr>
              <w:spacing w:line="320" w:lineRule="exact"/>
              <w:jc w:val="center"/>
              <w:rPr>
                <w:sz w:val="18"/>
                <w:szCs w:val="18"/>
              </w:rPr>
            </w:pPr>
            <w:r>
              <w:rPr>
                <w:sz w:val="18"/>
                <w:szCs w:val="18"/>
              </w:rPr>
              <w:t>4</w:t>
            </w:r>
          </w:p>
        </w:tc>
        <w:tc>
          <w:tcPr>
            <w:tcW w:w="896" w:type="dxa"/>
            <w:tcBorders>
              <w:top w:val="nil"/>
              <w:left w:val="nil"/>
              <w:bottom w:val="nil"/>
              <w:right w:val="nil"/>
            </w:tcBorders>
            <w:vAlign w:val="center"/>
          </w:tcPr>
          <w:p w14:paraId="6AED2818" w14:textId="77777777" w:rsidR="00AC5E4F" w:rsidRDefault="00AC5E4F">
            <w:pPr>
              <w:spacing w:line="320" w:lineRule="exact"/>
              <w:jc w:val="center"/>
              <w:rPr>
                <w:sz w:val="18"/>
                <w:szCs w:val="18"/>
              </w:rPr>
            </w:pPr>
            <w:r>
              <w:rPr>
                <w:sz w:val="18"/>
                <w:szCs w:val="18"/>
              </w:rPr>
              <w:t>2 500</w:t>
            </w:r>
          </w:p>
        </w:tc>
        <w:tc>
          <w:tcPr>
            <w:tcW w:w="783" w:type="dxa"/>
            <w:tcBorders>
              <w:top w:val="nil"/>
              <w:left w:val="nil"/>
              <w:bottom w:val="nil"/>
              <w:right w:val="nil"/>
            </w:tcBorders>
            <w:vAlign w:val="center"/>
          </w:tcPr>
          <w:p w14:paraId="27281F80" w14:textId="77777777" w:rsidR="00AC5E4F" w:rsidRDefault="00AC5E4F">
            <w:pPr>
              <w:spacing w:line="320" w:lineRule="exact"/>
              <w:jc w:val="center"/>
              <w:rPr>
                <w:sz w:val="18"/>
                <w:szCs w:val="18"/>
              </w:rPr>
            </w:pPr>
            <w:r>
              <w:rPr>
                <w:sz w:val="18"/>
                <w:szCs w:val="18"/>
              </w:rPr>
              <w:t>6.0</w:t>
            </w:r>
          </w:p>
        </w:tc>
        <w:tc>
          <w:tcPr>
            <w:tcW w:w="785" w:type="dxa"/>
            <w:tcBorders>
              <w:top w:val="nil"/>
              <w:left w:val="nil"/>
              <w:bottom w:val="nil"/>
              <w:right w:val="nil"/>
            </w:tcBorders>
            <w:vAlign w:val="center"/>
          </w:tcPr>
          <w:p w14:paraId="494D31DD" w14:textId="77777777" w:rsidR="00AC5E4F" w:rsidRDefault="00AC5E4F">
            <w:pPr>
              <w:spacing w:line="320" w:lineRule="exact"/>
              <w:jc w:val="center"/>
              <w:rPr>
                <w:sz w:val="18"/>
                <w:szCs w:val="18"/>
              </w:rPr>
            </w:pPr>
            <w:r>
              <w:rPr>
                <w:sz w:val="18"/>
                <w:szCs w:val="18"/>
              </w:rPr>
              <w:t>28</w:t>
            </w:r>
          </w:p>
        </w:tc>
        <w:tc>
          <w:tcPr>
            <w:tcW w:w="787" w:type="dxa"/>
            <w:tcBorders>
              <w:top w:val="nil"/>
              <w:left w:val="nil"/>
              <w:bottom w:val="nil"/>
              <w:right w:val="nil"/>
            </w:tcBorders>
            <w:vAlign w:val="center"/>
          </w:tcPr>
          <w:p w14:paraId="317EC640" w14:textId="77777777" w:rsidR="00AC5E4F" w:rsidRDefault="00AC5E4F">
            <w:pPr>
              <w:spacing w:line="320" w:lineRule="exact"/>
              <w:jc w:val="center"/>
              <w:rPr>
                <w:sz w:val="18"/>
                <w:szCs w:val="18"/>
              </w:rPr>
            </w:pPr>
            <w:r>
              <w:rPr>
                <w:sz w:val="18"/>
                <w:szCs w:val="18"/>
              </w:rPr>
              <w:t>2.00</w:t>
            </w:r>
          </w:p>
        </w:tc>
      </w:tr>
      <w:tr w:rsidR="00000000" w14:paraId="1FBB0852" w14:textId="77777777">
        <w:trPr>
          <w:trHeight w:val="285"/>
          <w:jc w:val="center"/>
        </w:trPr>
        <w:tc>
          <w:tcPr>
            <w:tcW w:w="1111" w:type="dxa"/>
            <w:tcBorders>
              <w:top w:val="nil"/>
              <w:left w:val="nil"/>
              <w:bottom w:val="nil"/>
              <w:right w:val="nil"/>
            </w:tcBorders>
            <w:vAlign w:val="center"/>
          </w:tcPr>
          <w:p w14:paraId="72E6275B" w14:textId="77777777" w:rsidR="00AC5E4F" w:rsidRDefault="00AC5E4F">
            <w:pPr>
              <w:spacing w:line="320" w:lineRule="exact"/>
              <w:jc w:val="center"/>
              <w:rPr>
                <w:sz w:val="18"/>
                <w:szCs w:val="18"/>
              </w:rPr>
            </w:pPr>
            <w:r>
              <w:rPr>
                <w:sz w:val="18"/>
                <w:szCs w:val="18"/>
              </w:rPr>
              <w:t>基本底</w:t>
            </w:r>
          </w:p>
        </w:tc>
        <w:tc>
          <w:tcPr>
            <w:tcW w:w="616" w:type="dxa"/>
            <w:tcBorders>
              <w:top w:val="nil"/>
              <w:left w:val="nil"/>
              <w:bottom w:val="nil"/>
              <w:right w:val="nil"/>
            </w:tcBorders>
            <w:vAlign w:val="center"/>
          </w:tcPr>
          <w:p w14:paraId="0280C845" w14:textId="77777777" w:rsidR="00AC5E4F" w:rsidRDefault="00AC5E4F">
            <w:pPr>
              <w:spacing w:line="320" w:lineRule="exact"/>
              <w:jc w:val="center"/>
              <w:rPr>
                <w:sz w:val="18"/>
                <w:szCs w:val="18"/>
              </w:rPr>
            </w:pPr>
            <w:r>
              <w:rPr>
                <w:sz w:val="18"/>
                <w:szCs w:val="18"/>
              </w:rPr>
              <w:t>26</w:t>
            </w:r>
          </w:p>
        </w:tc>
        <w:tc>
          <w:tcPr>
            <w:tcW w:w="896" w:type="dxa"/>
            <w:tcBorders>
              <w:top w:val="nil"/>
              <w:left w:val="nil"/>
              <w:bottom w:val="nil"/>
              <w:right w:val="nil"/>
            </w:tcBorders>
            <w:vAlign w:val="center"/>
          </w:tcPr>
          <w:p w14:paraId="218FBC6F" w14:textId="77777777" w:rsidR="00AC5E4F" w:rsidRDefault="00AC5E4F">
            <w:pPr>
              <w:spacing w:line="320" w:lineRule="exact"/>
              <w:jc w:val="center"/>
              <w:rPr>
                <w:sz w:val="18"/>
                <w:szCs w:val="18"/>
              </w:rPr>
            </w:pPr>
            <w:r>
              <w:rPr>
                <w:sz w:val="18"/>
                <w:szCs w:val="18"/>
              </w:rPr>
              <w:t>2 600</w:t>
            </w:r>
          </w:p>
        </w:tc>
        <w:tc>
          <w:tcPr>
            <w:tcW w:w="783" w:type="dxa"/>
            <w:tcBorders>
              <w:top w:val="nil"/>
              <w:left w:val="nil"/>
              <w:bottom w:val="nil"/>
              <w:right w:val="nil"/>
            </w:tcBorders>
            <w:vAlign w:val="center"/>
          </w:tcPr>
          <w:p w14:paraId="223CBF1A" w14:textId="77777777" w:rsidR="00AC5E4F" w:rsidRDefault="00AC5E4F">
            <w:pPr>
              <w:spacing w:line="320" w:lineRule="exact"/>
              <w:jc w:val="center"/>
              <w:rPr>
                <w:sz w:val="18"/>
                <w:szCs w:val="18"/>
              </w:rPr>
            </w:pPr>
            <w:r>
              <w:rPr>
                <w:sz w:val="18"/>
                <w:szCs w:val="18"/>
              </w:rPr>
              <w:t>24.7</w:t>
            </w:r>
          </w:p>
        </w:tc>
        <w:tc>
          <w:tcPr>
            <w:tcW w:w="785" w:type="dxa"/>
            <w:tcBorders>
              <w:top w:val="nil"/>
              <w:left w:val="nil"/>
              <w:bottom w:val="nil"/>
              <w:right w:val="nil"/>
            </w:tcBorders>
            <w:vAlign w:val="center"/>
          </w:tcPr>
          <w:p w14:paraId="0F7C0B96" w14:textId="77777777" w:rsidR="00AC5E4F" w:rsidRDefault="00AC5E4F">
            <w:pPr>
              <w:spacing w:line="320" w:lineRule="exact"/>
              <w:jc w:val="center"/>
              <w:rPr>
                <w:sz w:val="18"/>
                <w:szCs w:val="18"/>
              </w:rPr>
            </w:pPr>
            <w:r>
              <w:rPr>
                <w:sz w:val="18"/>
                <w:szCs w:val="18"/>
              </w:rPr>
              <w:t>35</w:t>
            </w:r>
          </w:p>
        </w:tc>
        <w:tc>
          <w:tcPr>
            <w:tcW w:w="787" w:type="dxa"/>
            <w:tcBorders>
              <w:top w:val="nil"/>
              <w:left w:val="nil"/>
              <w:bottom w:val="nil"/>
              <w:right w:val="nil"/>
            </w:tcBorders>
            <w:vAlign w:val="center"/>
          </w:tcPr>
          <w:p w14:paraId="24D52361" w14:textId="77777777" w:rsidR="00AC5E4F" w:rsidRDefault="00AC5E4F">
            <w:pPr>
              <w:spacing w:line="320" w:lineRule="exact"/>
              <w:jc w:val="center"/>
              <w:rPr>
                <w:sz w:val="18"/>
                <w:szCs w:val="18"/>
              </w:rPr>
            </w:pPr>
            <w:r>
              <w:rPr>
                <w:sz w:val="18"/>
                <w:szCs w:val="18"/>
              </w:rPr>
              <w:t>3.5</w:t>
            </w:r>
          </w:p>
        </w:tc>
      </w:tr>
    </w:tbl>
    <w:p w14:paraId="653B0196" w14:textId="77777777" w:rsidR="00AC5E4F" w:rsidRDefault="00AC5E4F">
      <w:pPr>
        <w:pStyle w:val="af8"/>
        <w:spacing w:line="240" w:lineRule="auto"/>
        <w:ind w:firstLineChars="0" w:firstLine="0"/>
        <w:rPr>
          <w:rFonts w:hint="eastAsia"/>
          <w:szCs w:val="21"/>
        </w:rPr>
      </w:pPr>
    </w:p>
    <w:p w14:paraId="23B8C27E" w14:textId="77777777" w:rsidR="00AC5E4F" w:rsidRDefault="00AC5E4F">
      <w:pPr>
        <w:pStyle w:val="af8"/>
        <w:spacing w:line="240" w:lineRule="auto"/>
        <w:ind w:firstLineChars="0" w:firstLine="0"/>
        <w:rPr>
          <w:rFonts w:hint="eastAsia"/>
          <w:szCs w:val="21"/>
        </w:rPr>
      </w:pPr>
    </w:p>
    <w:p w14:paraId="020A1DF0" w14:textId="77777777" w:rsidR="00AC5E4F" w:rsidRDefault="00AC5E4F">
      <w:pPr>
        <w:pStyle w:val="af8"/>
        <w:spacing w:line="240" w:lineRule="auto"/>
        <w:ind w:firstLineChars="0" w:firstLine="0"/>
        <w:rPr>
          <w:rFonts w:hint="eastAsia"/>
          <w:szCs w:val="21"/>
        </w:rPr>
      </w:pPr>
      <w:commentRangeStart w:id="22"/>
      <w:r>
        <w:rPr>
          <w:szCs w:val="21"/>
        </w:rPr>
        <w:pict w14:anchorId="7299E5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39.4pt;height:62.4pt;mso-position-horizontal-relative:page;mso-position-vertical-relative:page">
            <v:imagedata r:id="rId16" o:title=""/>
          </v:shape>
        </w:pict>
      </w:r>
      <w:commentRangeEnd w:id="22"/>
      <w:r>
        <w:rPr>
          <w:rStyle w:val="ac"/>
          <w:rFonts w:hint="eastAsia"/>
        </w:rPr>
        <w:commentReference w:id="22"/>
      </w:r>
    </w:p>
    <w:p w14:paraId="592B4293" w14:textId="77777777" w:rsidR="00AC5E4F" w:rsidRDefault="00AC5E4F">
      <w:pPr>
        <w:pStyle w:val="af8"/>
        <w:spacing w:line="240" w:lineRule="auto"/>
        <w:ind w:firstLineChars="0" w:firstLine="0"/>
        <w:jc w:val="center"/>
        <w:rPr>
          <w:rFonts w:hint="eastAsia"/>
          <w:sz w:val="18"/>
          <w:szCs w:val="18"/>
        </w:rPr>
      </w:pPr>
      <w:commentRangeStart w:id="23"/>
      <w:r>
        <w:rPr>
          <w:rFonts w:hint="eastAsia"/>
          <w:sz w:val="18"/>
          <w:szCs w:val="18"/>
        </w:rPr>
        <w:t>图</w:t>
      </w:r>
      <w:r>
        <w:rPr>
          <w:rFonts w:hint="eastAsia"/>
          <w:sz w:val="18"/>
          <w:szCs w:val="18"/>
        </w:rPr>
        <w:t xml:space="preserve">1 </w:t>
      </w:r>
      <w:r>
        <w:rPr>
          <w:rFonts w:hint="eastAsia"/>
          <w:sz w:val="18"/>
          <w:szCs w:val="18"/>
        </w:rPr>
        <w:t>试验模型</w:t>
      </w:r>
      <w:commentRangeEnd w:id="23"/>
      <w:r>
        <w:rPr>
          <w:rStyle w:val="ac"/>
          <w:rFonts w:hint="eastAsia"/>
          <w:sz w:val="18"/>
          <w:szCs w:val="18"/>
        </w:rPr>
        <w:commentReference w:id="23"/>
      </w:r>
    </w:p>
    <w:p w14:paraId="6BA5D8B2" w14:textId="77777777" w:rsidR="00AC5E4F" w:rsidRDefault="00AC5E4F">
      <w:pPr>
        <w:pStyle w:val="af8"/>
        <w:spacing w:line="240" w:lineRule="auto"/>
        <w:ind w:firstLineChars="0" w:firstLine="0"/>
        <w:jc w:val="center"/>
        <w:rPr>
          <w:rFonts w:hint="eastAsia"/>
          <w:sz w:val="18"/>
          <w:szCs w:val="18"/>
        </w:rPr>
      </w:pPr>
      <w:commentRangeStart w:id="24"/>
      <w:r>
        <w:rPr>
          <w:rFonts w:hint="eastAsia"/>
          <w:sz w:val="18"/>
          <w:szCs w:val="18"/>
        </w:rPr>
        <w:t>Fig.1 T</w:t>
      </w:r>
      <w:r>
        <w:rPr>
          <w:sz w:val="18"/>
          <w:szCs w:val="18"/>
        </w:rPr>
        <w:t>est model</w:t>
      </w:r>
      <w:commentRangeEnd w:id="24"/>
      <w:r>
        <w:rPr>
          <w:rStyle w:val="ac"/>
          <w:rFonts w:hint="eastAsia"/>
          <w:sz w:val="18"/>
          <w:szCs w:val="18"/>
        </w:rPr>
        <w:commentReference w:id="24"/>
      </w:r>
    </w:p>
    <w:p w14:paraId="54770698" w14:textId="77777777" w:rsidR="00AC5E4F" w:rsidRDefault="00AC5E4F">
      <w:pPr>
        <w:pStyle w:val="af8"/>
        <w:spacing w:line="320" w:lineRule="exact"/>
        <w:ind w:firstLine="420"/>
        <w:rPr>
          <w:rFonts w:hint="eastAsia"/>
          <w:szCs w:val="21"/>
        </w:rPr>
      </w:pPr>
      <w:r>
        <w:rPr>
          <w:rFonts w:hint="eastAsia"/>
          <w:szCs w:val="21"/>
        </w:rPr>
        <w:t>工作面推进过程中围岩的位移变化如图</w:t>
      </w:r>
      <w:r>
        <w:rPr>
          <w:rFonts w:hint="eastAsia"/>
          <w:szCs w:val="21"/>
        </w:rPr>
        <w:t>2</w:t>
      </w:r>
      <w:r>
        <w:rPr>
          <w:rFonts w:hint="eastAsia"/>
          <w:szCs w:val="21"/>
        </w:rPr>
        <w:t>所示。此外，还采用相似模拟试验研究了工作面过断层期上覆岩层的运动规律和应力变化，模型比例为</w:t>
      </w:r>
      <w:r>
        <w:rPr>
          <w:rFonts w:hint="eastAsia"/>
          <w:szCs w:val="21"/>
        </w:rPr>
        <w:t>1</w:t>
      </w:r>
      <w:r>
        <w:rPr>
          <w:rFonts w:hint="eastAsia"/>
          <w:szCs w:val="21"/>
        </w:rPr>
        <w:t>∶</w:t>
      </w:r>
      <w:r>
        <w:rPr>
          <w:rFonts w:hint="eastAsia"/>
          <w:szCs w:val="21"/>
        </w:rPr>
        <w:t>200</w:t>
      </w:r>
      <w:r>
        <w:rPr>
          <w:rFonts w:hint="eastAsia"/>
          <w:szCs w:val="21"/>
        </w:rPr>
        <w:t>，试验模型和监测设备如图</w:t>
      </w:r>
      <w:r>
        <w:rPr>
          <w:rFonts w:hint="eastAsia"/>
          <w:szCs w:val="21"/>
        </w:rPr>
        <w:t>1b</w:t>
      </w:r>
      <w:r>
        <w:rPr>
          <w:rFonts w:hint="eastAsia"/>
          <w:szCs w:val="21"/>
        </w:rPr>
        <w:t>所示。</w:t>
      </w:r>
      <w:r>
        <w:rPr>
          <w:rFonts w:hint="eastAsia"/>
          <w:szCs w:val="21"/>
        </w:rPr>
        <w:t>3</w:t>
      </w:r>
      <w:r>
        <w:rPr>
          <w:rFonts w:hint="eastAsia"/>
          <w:szCs w:val="21"/>
        </w:rPr>
        <w:t>号测点的</w:t>
      </w:r>
      <w:r>
        <w:rPr>
          <w:rFonts w:hint="eastAsia"/>
          <w:szCs w:val="21"/>
        </w:rPr>
        <w:t>4</w:t>
      </w:r>
      <w:r>
        <w:rPr>
          <w:rFonts w:hint="eastAsia"/>
          <w:szCs w:val="21"/>
        </w:rPr>
        <w:t>个应力传感器（</w:t>
      </w:r>
      <w:r>
        <w:rPr>
          <w:rFonts w:hint="eastAsia"/>
          <w:szCs w:val="21"/>
        </w:rPr>
        <w:t>D</w:t>
      </w:r>
      <w:r>
        <w:rPr>
          <w:rFonts w:hint="eastAsia"/>
          <w:szCs w:val="21"/>
          <w:vertAlign w:val="subscript"/>
        </w:rPr>
        <w:t>1</w:t>
      </w:r>
      <w:r>
        <w:rPr>
          <w:rFonts w:hint="eastAsia"/>
          <w:szCs w:val="21"/>
        </w:rPr>
        <w:t>、</w:t>
      </w:r>
      <w:r>
        <w:rPr>
          <w:rFonts w:hint="eastAsia"/>
          <w:szCs w:val="21"/>
        </w:rPr>
        <w:t>D</w:t>
      </w:r>
      <w:r>
        <w:rPr>
          <w:rFonts w:hint="eastAsia"/>
          <w:szCs w:val="21"/>
          <w:vertAlign w:val="subscript"/>
        </w:rPr>
        <w:t>2</w:t>
      </w:r>
      <w:r>
        <w:rPr>
          <w:rFonts w:hint="eastAsia"/>
          <w:szCs w:val="21"/>
        </w:rPr>
        <w:t>、</w:t>
      </w:r>
      <w:r>
        <w:rPr>
          <w:rFonts w:hint="eastAsia"/>
          <w:szCs w:val="21"/>
        </w:rPr>
        <w:t>D</w:t>
      </w:r>
      <w:r>
        <w:rPr>
          <w:rFonts w:hint="eastAsia"/>
          <w:szCs w:val="21"/>
          <w:vertAlign w:val="subscript"/>
        </w:rPr>
        <w:t>3</w:t>
      </w:r>
      <w:r>
        <w:rPr>
          <w:rFonts w:hint="eastAsia"/>
          <w:szCs w:val="21"/>
        </w:rPr>
        <w:t>、</w:t>
      </w:r>
      <w:r>
        <w:rPr>
          <w:rFonts w:hint="eastAsia"/>
          <w:szCs w:val="21"/>
        </w:rPr>
        <w:t>D</w:t>
      </w:r>
      <w:r>
        <w:rPr>
          <w:rFonts w:hint="eastAsia"/>
          <w:szCs w:val="21"/>
          <w:vertAlign w:val="subscript"/>
        </w:rPr>
        <w:t>4</w:t>
      </w:r>
      <w:r>
        <w:rPr>
          <w:rFonts w:hint="eastAsia"/>
          <w:szCs w:val="21"/>
        </w:rPr>
        <w:t>）监测应力随工作面推进的变化曲线如图</w:t>
      </w:r>
      <w:r>
        <w:rPr>
          <w:rFonts w:hint="eastAsia"/>
          <w:szCs w:val="21"/>
        </w:rPr>
        <w:t>3</w:t>
      </w:r>
      <w:r>
        <w:rPr>
          <w:rFonts w:hint="eastAsia"/>
          <w:szCs w:val="21"/>
        </w:rPr>
        <w:t>所示，</w:t>
      </w:r>
      <w:r>
        <w:rPr>
          <w:rFonts w:hint="eastAsia"/>
          <w:szCs w:val="21"/>
        </w:rPr>
        <w:t>3</w:t>
      </w:r>
      <w:r>
        <w:rPr>
          <w:rFonts w:hint="eastAsia"/>
          <w:szCs w:val="21"/>
        </w:rPr>
        <w:t>号测点位于断层上盘，与断层相距</w:t>
      </w:r>
      <w:commentRangeStart w:id="25"/>
      <w:r>
        <w:rPr>
          <w:rFonts w:hint="eastAsia"/>
          <w:szCs w:val="21"/>
        </w:rPr>
        <w:t>150 m</w:t>
      </w:r>
      <w:commentRangeEnd w:id="25"/>
      <w:r>
        <w:rPr>
          <w:rStyle w:val="ac"/>
          <w:rFonts w:hint="eastAsia"/>
        </w:rPr>
        <w:commentReference w:id="25"/>
      </w:r>
      <w:r>
        <w:rPr>
          <w:rFonts w:hint="eastAsia"/>
          <w:szCs w:val="21"/>
        </w:rPr>
        <w:t>左右。通过数值模拟和相似模型试验可以看出，工作面距断层</w:t>
      </w:r>
      <w:r>
        <w:rPr>
          <w:rFonts w:hint="eastAsia"/>
          <w:szCs w:val="21"/>
        </w:rPr>
        <w:t>50 m</w:t>
      </w:r>
      <w:r>
        <w:rPr>
          <w:rFonts w:hint="eastAsia"/>
          <w:szCs w:val="21"/>
        </w:rPr>
        <w:t>之前，断层构造应力对工作面推进过程中的应力分布状态和单位应力梯度影响不明显。随着工作面的推进，在采动应力叠加影响下，煤层顶板裂隙也开始扩展发育，顶板岩体沿断裂结构面发生滑移、回转和破坏失稳。当工作面推进距断层</w:t>
      </w:r>
      <w:commentRangeStart w:id="26"/>
      <w:r>
        <w:rPr>
          <w:rFonts w:hint="eastAsia"/>
          <w:szCs w:val="21"/>
        </w:rPr>
        <w:t>40~50</w:t>
      </w:r>
      <w:commentRangeEnd w:id="26"/>
      <w:r>
        <w:rPr>
          <w:rStyle w:val="ac"/>
          <w:rFonts w:hint="eastAsia"/>
        </w:rPr>
        <w:commentReference w:id="26"/>
      </w:r>
      <w:r>
        <w:rPr>
          <w:rFonts w:hint="eastAsia"/>
          <w:szCs w:val="21"/>
        </w:rPr>
        <w:t xml:space="preserve"> m</w:t>
      </w:r>
      <w:r>
        <w:rPr>
          <w:rFonts w:hint="eastAsia"/>
          <w:szCs w:val="21"/>
        </w:rPr>
        <w:t>时，断层活化，工作面前方的支承压力开始激增，在断层位置应力峰值达到</w:t>
      </w:r>
      <w:r>
        <w:rPr>
          <w:rFonts w:hint="eastAsia"/>
          <w:szCs w:val="21"/>
        </w:rPr>
        <w:t>80 MPa</w:t>
      </w:r>
      <w:r>
        <w:rPr>
          <w:rFonts w:hint="eastAsia"/>
          <w:szCs w:val="21"/>
        </w:rPr>
        <w:t>，过断层后，由于断层上下盘岩体间具有较小的静摩擦，能阻止顶板岩层荷载向前方煤体中转移，导致工作面前方煤体中支承压力降低。在断层构造应力和工作面采动应力的叠加影响下，工作面推进至断层附近处，煤岩体单位应力梯度</w:t>
      </w:r>
      <w:r>
        <w:rPr>
          <w:rFonts w:hint="eastAsia"/>
          <w:szCs w:val="21"/>
        </w:rPr>
        <w:t>70 MPa</w:t>
      </w:r>
      <w:r>
        <w:rPr>
          <w:rFonts w:hint="eastAsia"/>
          <w:szCs w:val="21"/>
        </w:rPr>
        <w:t>，动应力比为</w:t>
      </w:r>
      <w:r>
        <w:rPr>
          <w:rFonts w:hint="eastAsia"/>
          <w:szCs w:val="21"/>
        </w:rPr>
        <w:t>4.5</w:t>
      </w:r>
      <w:r>
        <w:rPr>
          <w:rFonts w:hint="eastAsia"/>
          <w:szCs w:val="21"/>
        </w:rPr>
        <w:t>，大于发生冲击地压的临界值</w:t>
      </w:r>
      <w:r>
        <w:rPr>
          <w:rFonts w:hint="eastAsia"/>
          <w:szCs w:val="21"/>
        </w:rPr>
        <w:t>1.5</w:t>
      </w:r>
      <w:r>
        <w:rPr>
          <w:rFonts w:hint="eastAsia"/>
          <w:szCs w:val="21"/>
        </w:rPr>
        <w:t>，可见此时的工作面具有很强的冲击危险性，这是导致冲击地压发生的主要原因。</w:t>
      </w:r>
    </w:p>
    <w:p w14:paraId="7544DEA4" w14:textId="77777777" w:rsidR="00AC5E4F" w:rsidRDefault="00AC5E4F">
      <w:pPr>
        <w:pStyle w:val="af8"/>
        <w:spacing w:line="240" w:lineRule="auto"/>
        <w:ind w:firstLineChars="0" w:firstLine="0"/>
        <w:rPr>
          <w:rFonts w:hint="eastAsia"/>
          <w:szCs w:val="21"/>
        </w:rPr>
      </w:pPr>
      <w:commentRangeStart w:id="27"/>
      <w:r>
        <w:rPr>
          <w:rFonts w:hint="eastAsia"/>
          <w:szCs w:val="21"/>
        </w:rPr>
        <w:lastRenderedPageBreak/>
        <w:pict w14:anchorId="15020A18">
          <v:shape id="Picture 2" o:spid="_x0000_i1026" type="#_x0000_t75" style="width:239.4pt;height:91.8pt;mso-position-horizontal-relative:page;mso-position-vertical-relative:page">
            <v:imagedata r:id="rId17" o:title=""/>
          </v:shape>
        </w:pict>
      </w:r>
      <w:commentRangeEnd w:id="27"/>
      <w:r>
        <w:rPr>
          <w:rStyle w:val="ac"/>
          <w:rFonts w:hint="eastAsia"/>
        </w:rPr>
        <w:commentReference w:id="27"/>
      </w:r>
    </w:p>
    <w:p w14:paraId="6E1E2938" w14:textId="77777777" w:rsidR="00AC5E4F" w:rsidRDefault="00AC5E4F">
      <w:pPr>
        <w:pStyle w:val="af8"/>
        <w:spacing w:line="240" w:lineRule="auto"/>
        <w:ind w:firstLineChars="0" w:firstLine="0"/>
        <w:jc w:val="center"/>
        <w:rPr>
          <w:rFonts w:hint="eastAsia"/>
          <w:sz w:val="18"/>
          <w:szCs w:val="18"/>
        </w:rPr>
      </w:pPr>
      <w:r>
        <w:rPr>
          <w:rFonts w:hint="eastAsia"/>
          <w:sz w:val="18"/>
          <w:szCs w:val="18"/>
        </w:rPr>
        <w:t>图</w:t>
      </w:r>
      <w:r>
        <w:rPr>
          <w:rFonts w:hint="eastAsia"/>
          <w:sz w:val="18"/>
          <w:szCs w:val="18"/>
        </w:rPr>
        <w:t xml:space="preserve">3 </w:t>
      </w:r>
      <w:r>
        <w:rPr>
          <w:rFonts w:hint="eastAsia"/>
          <w:sz w:val="18"/>
          <w:szCs w:val="18"/>
        </w:rPr>
        <w:t>工作面推进过程中应力变化曲线</w:t>
      </w:r>
    </w:p>
    <w:p w14:paraId="16203C10" w14:textId="77777777" w:rsidR="00AC5E4F" w:rsidRDefault="00AC5E4F">
      <w:pPr>
        <w:pStyle w:val="af8"/>
        <w:spacing w:line="240" w:lineRule="auto"/>
        <w:ind w:firstLineChars="0" w:firstLine="0"/>
        <w:jc w:val="center"/>
        <w:rPr>
          <w:rFonts w:hint="eastAsia"/>
          <w:szCs w:val="21"/>
        </w:rPr>
      </w:pPr>
      <w:r>
        <w:rPr>
          <w:rFonts w:hint="eastAsia"/>
          <w:szCs w:val="21"/>
        </w:rPr>
        <w:t>Fig.3  S</w:t>
      </w:r>
      <w:r>
        <w:rPr>
          <w:szCs w:val="21"/>
        </w:rPr>
        <w:t xml:space="preserve">tress change curve </w:t>
      </w:r>
      <w:r>
        <w:rPr>
          <w:rFonts w:hint="eastAsia"/>
          <w:szCs w:val="21"/>
        </w:rPr>
        <w:t>i</w:t>
      </w:r>
      <w:r>
        <w:rPr>
          <w:szCs w:val="21"/>
        </w:rPr>
        <w:t xml:space="preserve">n the process of </w:t>
      </w:r>
      <w:r>
        <w:rPr>
          <w:rFonts w:hint="eastAsia"/>
          <w:szCs w:val="21"/>
        </w:rPr>
        <w:t>min</w:t>
      </w:r>
      <w:r>
        <w:rPr>
          <w:szCs w:val="21"/>
        </w:rPr>
        <w:t xml:space="preserve">ing </w:t>
      </w:r>
    </w:p>
    <w:p w14:paraId="6DACE8E2" w14:textId="77777777" w:rsidR="00AC5E4F" w:rsidRDefault="00AC5E4F">
      <w:pPr>
        <w:pStyle w:val="af8"/>
        <w:spacing w:line="320" w:lineRule="exact"/>
        <w:ind w:firstLineChars="0" w:firstLine="0"/>
        <w:rPr>
          <w:szCs w:val="21"/>
        </w:rPr>
        <w:sectPr w:rsidR="00000000">
          <w:headerReference w:type="even" r:id="rId18"/>
          <w:footnotePr>
            <w:numFmt w:val="decimalEnclosedCircleChinese"/>
            <w:numRestart w:val="eachPage"/>
          </w:footnotePr>
          <w:endnotePr>
            <w:numFmt w:val="decimal"/>
          </w:endnotePr>
          <w:type w:val="continuous"/>
          <w:pgSz w:w="11906" w:h="16838"/>
          <w:pgMar w:top="1304" w:right="964" w:bottom="1361" w:left="964" w:header="964" w:footer="992" w:gutter="0"/>
          <w:cols w:num="2" w:space="454"/>
          <w:docGrid w:type="lines" w:linePitch="312"/>
        </w:sectPr>
      </w:pPr>
    </w:p>
    <w:p w14:paraId="1D6F1359" w14:textId="77777777" w:rsidR="00AC5E4F" w:rsidRDefault="00AC5E4F">
      <w:pPr>
        <w:pStyle w:val="af8"/>
        <w:spacing w:line="240" w:lineRule="auto"/>
        <w:ind w:firstLineChars="0" w:firstLine="0"/>
        <w:rPr>
          <w:rFonts w:hint="eastAsia"/>
          <w:szCs w:val="21"/>
        </w:rPr>
      </w:pPr>
      <w:commentRangeStart w:id="28"/>
      <w:r>
        <w:rPr>
          <w:rFonts w:hint="eastAsia"/>
          <w:szCs w:val="21"/>
        </w:rPr>
        <w:pict w14:anchorId="0A49E967">
          <v:shape id="Picture 3" o:spid="_x0000_i1027" type="#_x0000_t75" style="width:498.6pt;height:117pt;mso-position-horizontal-relative:page;mso-position-vertical-relative:page">
            <v:imagedata r:id="rId19" o:title=""/>
          </v:shape>
        </w:pict>
      </w:r>
      <w:commentRangeEnd w:id="28"/>
      <w:r>
        <w:rPr>
          <w:rStyle w:val="ac"/>
          <w:rFonts w:hint="eastAsia"/>
        </w:rPr>
        <w:commentReference w:id="28"/>
      </w:r>
    </w:p>
    <w:p w14:paraId="494610E0" w14:textId="77777777" w:rsidR="00AC5E4F" w:rsidRDefault="00AC5E4F">
      <w:pPr>
        <w:pStyle w:val="af8"/>
        <w:spacing w:line="320" w:lineRule="exact"/>
        <w:ind w:firstLineChars="0" w:firstLine="0"/>
        <w:jc w:val="center"/>
        <w:rPr>
          <w:rFonts w:hint="eastAsia"/>
          <w:sz w:val="18"/>
          <w:szCs w:val="18"/>
        </w:rPr>
      </w:pPr>
      <w:r>
        <w:rPr>
          <w:rFonts w:hint="eastAsia"/>
          <w:sz w:val="18"/>
          <w:szCs w:val="18"/>
        </w:rPr>
        <w:t>图</w:t>
      </w:r>
      <w:r>
        <w:rPr>
          <w:rFonts w:hint="eastAsia"/>
          <w:sz w:val="18"/>
          <w:szCs w:val="18"/>
        </w:rPr>
        <w:t xml:space="preserve">2 </w:t>
      </w:r>
      <w:r>
        <w:rPr>
          <w:rFonts w:hint="eastAsia"/>
          <w:sz w:val="18"/>
          <w:szCs w:val="18"/>
        </w:rPr>
        <w:t>工作面推进过程中围岩位移变化</w:t>
      </w:r>
    </w:p>
    <w:p w14:paraId="20024F86" w14:textId="77777777" w:rsidR="00AC5E4F" w:rsidRDefault="00AC5E4F">
      <w:pPr>
        <w:pStyle w:val="af8"/>
        <w:spacing w:line="320" w:lineRule="exact"/>
        <w:ind w:firstLine="420"/>
        <w:jc w:val="center"/>
        <w:rPr>
          <w:rFonts w:hint="eastAsia"/>
          <w:szCs w:val="21"/>
        </w:rPr>
      </w:pPr>
      <w:r>
        <w:rPr>
          <w:rFonts w:hint="eastAsia"/>
          <w:szCs w:val="21"/>
        </w:rPr>
        <w:t>Fig.2</w:t>
      </w:r>
      <w:r>
        <w:rPr>
          <w:rFonts w:hint="eastAsia"/>
          <w:szCs w:val="21"/>
        </w:rPr>
        <w:t xml:space="preserve">  S</w:t>
      </w:r>
      <w:r>
        <w:rPr>
          <w:szCs w:val="21"/>
        </w:rPr>
        <w:t>urrounding rock change</w:t>
      </w:r>
      <w:r>
        <w:rPr>
          <w:rFonts w:hint="eastAsia"/>
          <w:szCs w:val="21"/>
        </w:rPr>
        <w:t xml:space="preserve"> i</w:t>
      </w:r>
      <w:r>
        <w:rPr>
          <w:szCs w:val="21"/>
        </w:rPr>
        <w:t xml:space="preserve">n the process of </w:t>
      </w:r>
      <w:r>
        <w:rPr>
          <w:rFonts w:hint="eastAsia"/>
          <w:szCs w:val="21"/>
        </w:rPr>
        <w:t>min</w:t>
      </w:r>
      <w:r>
        <w:rPr>
          <w:szCs w:val="21"/>
        </w:rPr>
        <w:t>ing</w:t>
      </w:r>
    </w:p>
    <w:p w14:paraId="13B17B9C" w14:textId="77777777" w:rsidR="00AC5E4F" w:rsidRDefault="00AC5E4F">
      <w:pPr>
        <w:pStyle w:val="af8"/>
        <w:spacing w:line="320" w:lineRule="exact"/>
        <w:ind w:firstLine="420"/>
        <w:jc w:val="center"/>
        <w:rPr>
          <w:szCs w:val="21"/>
        </w:rPr>
        <w:sectPr w:rsidR="00000000">
          <w:footnotePr>
            <w:numFmt w:val="decimalEnclosedCircleChinese"/>
            <w:numRestart w:val="eachPage"/>
          </w:footnotePr>
          <w:endnotePr>
            <w:numFmt w:val="decimal"/>
          </w:endnotePr>
          <w:type w:val="continuous"/>
          <w:pgSz w:w="11906" w:h="16838"/>
          <w:pgMar w:top="1304" w:right="964" w:bottom="1361" w:left="964" w:header="964" w:footer="992" w:gutter="0"/>
          <w:cols w:space="720"/>
          <w:docGrid w:type="lines" w:linePitch="312"/>
        </w:sectPr>
      </w:pPr>
    </w:p>
    <w:p w14:paraId="1ADFBE6E" w14:textId="77777777" w:rsidR="00AC5E4F" w:rsidRDefault="00AC5E4F">
      <w:pPr>
        <w:pStyle w:val="af8"/>
        <w:spacing w:line="320" w:lineRule="exact"/>
        <w:ind w:firstLine="420"/>
        <w:rPr>
          <w:szCs w:val="21"/>
        </w:rPr>
      </w:pPr>
      <w:r>
        <w:rPr>
          <w:rFonts w:hint="eastAsia"/>
          <w:szCs w:val="21"/>
        </w:rPr>
        <w:t>2</w:t>
      </w:r>
      <w:r>
        <w:rPr>
          <w:rFonts w:hint="eastAsia"/>
          <w:szCs w:val="21"/>
        </w:rPr>
        <w:t>）采动应力诱发冲击地压。某煤矿在工作面运输巷掘进时发生冲击地压事故，事故影响巷道范围为</w:t>
      </w:r>
      <w:r>
        <w:rPr>
          <w:rFonts w:hint="eastAsia"/>
          <w:szCs w:val="21"/>
        </w:rPr>
        <w:t>50 m</w:t>
      </w:r>
      <w:r>
        <w:rPr>
          <w:rFonts w:hint="eastAsia"/>
          <w:szCs w:val="21"/>
        </w:rPr>
        <w:t>，如图</w:t>
      </w:r>
      <w:r>
        <w:rPr>
          <w:rFonts w:hint="eastAsia"/>
          <w:szCs w:val="21"/>
        </w:rPr>
        <w:t>4</w:t>
      </w:r>
      <w:r>
        <w:rPr>
          <w:rFonts w:hint="eastAsia"/>
          <w:szCs w:val="21"/>
        </w:rPr>
        <w:t>所示。</w:t>
      </w:r>
    </w:p>
    <w:p w14:paraId="149942A1" w14:textId="77777777" w:rsidR="00AC5E4F" w:rsidRDefault="00AC5E4F">
      <w:pPr>
        <w:pStyle w:val="af8"/>
        <w:spacing w:line="240" w:lineRule="auto"/>
        <w:ind w:firstLineChars="0" w:firstLine="0"/>
        <w:jc w:val="center"/>
        <w:rPr>
          <w:rFonts w:hint="eastAsia"/>
          <w:sz w:val="18"/>
          <w:szCs w:val="18"/>
        </w:rPr>
      </w:pPr>
      <w:r>
        <w:rPr>
          <w:rFonts w:hint="eastAsia"/>
          <w:sz w:val="18"/>
          <w:szCs w:val="18"/>
        </w:rPr>
        <w:pict w14:anchorId="508BCE1D">
          <v:shape id="Picture 4" o:spid="_x0000_i1028" type="#_x0000_t75" style="width:239.4pt;height:98.4pt;mso-position-horizontal-relative:page;mso-position-vertical-relative:page">
            <v:imagedata r:id="rId20" o:title=""/>
          </v:shape>
        </w:pict>
      </w:r>
      <w:r>
        <w:rPr>
          <w:rFonts w:hint="eastAsia"/>
          <w:sz w:val="18"/>
          <w:szCs w:val="18"/>
        </w:rPr>
        <w:t>图</w:t>
      </w:r>
      <w:r>
        <w:rPr>
          <w:rFonts w:hint="eastAsia"/>
          <w:sz w:val="18"/>
          <w:szCs w:val="18"/>
        </w:rPr>
        <w:t xml:space="preserve">4  </w:t>
      </w:r>
      <w:r>
        <w:rPr>
          <w:rFonts w:hint="eastAsia"/>
          <w:sz w:val="18"/>
          <w:szCs w:val="18"/>
        </w:rPr>
        <w:t>事故现场破坏情况</w:t>
      </w:r>
    </w:p>
    <w:p w14:paraId="569DC499" w14:textId="77777777" w:rsidR="00AC5E4F" w:rsidRDefault="00AC5E4F">
      <w:pPr>
        <w:pStyle w:val="af8"/>
        <w:spacing w:line="240" w:lineRule="auto"/>
        <w:ind w:firstLineChars="0" w:firstLine="0"/>
        <w:jc w:val="center"/>
        <w:rPr>
          <w:sz w:val="18"/>
          <w:szCs w:val="18"/>
        </w:rPr>
      </w:pPr>
      <w:r>
        <w:rPr>
          <w:sz w:val="18"/>
          <w:szCs w:val="18"/>
        </w:rPr>
        <w:t>Fig</w:t>
      </w:r>
      <w:r>
        <w:rPr>
          <w:rFonts w:hint="eastAsia"/>
          <w:sz w:val="18"/>
          <w:szCs w:val="18"/>
        </w:rPr>
        <w:t xml:space="preserve">.4  </w:t>
      </w:r>
      <w:r>
        <w:rPr>
          <w:sz w:val="18"/>
          <w:szCs w:val="18"/>
        </w:rPr>
        <w:t>The scene of the accident damage</w:t>
      </w:r>
    </w:p>
    <w:p w14:paraId="7D8BFE91" w14:textId="77777777" w:rsidR="00AC5E4F" w:rsidRDefault="00AC5E4F">
      <w:pPr>
        <w:pStyle w:val="af8"/>
        <w:spacing w:line="320" w:lineRule="exact"/>
        <w:ind w:firstLine="420"/>
        <w:rPr>
          <w:sz w:val="18"/>
          <w:szCs w:val="18"/>
        </w:rPr>
        <w:sectPr w:rsidR="00000000">
          <w:footnotePr>
            <w:numFmt w:val="decimalEnclosedCircleChinese"/>
            <w:numRestart w:val="eachPage"/>
          </w:footnotePr>
          <w:endnotePr>
            <w:numFmt w:val="decimal"/>
          </w:endnotePr>
          <w:type w:val="continuous"/>
          <w:pgSz w:w="11906" w:h="16838"/>
          <w:pgMar w:top="1304" w:right="964" w:bottom="1361" w:left="964" w:header="964" w:footer="992" w:gutter="0"/>
          <w:cols w:num="2" w:space="454"/>
          <w:docGrid w:type="lines" w:linePitch="312"/>
        </w:sectPr>
      </w:pPr>
      <w:r>
        <w:rPr>
          <w:rFonts w:hint="eastAsia"/>
          <w:szCs w:val="21"/>
        </w:rPr>
        <w:t>根据相关资料建立</w:t>
      </w:r>
      <w:r>
        <w:rPr>
          <w:rFonts w:hint="eastAsia"/>
          <w:szCs w:val="21"/>
        </w:rPr>
        <w:t>FLAC</w:t>
      </w:r>
      <w:r>
        <w:rPr>
          <w:rFonts w:hint="eastAsia"/>
          <w:szCs w:val="21"/>
          <w:vertAlign w:val="superscript"/>
        </w:rPr>
        <w:t>3D</w:t>
      </w:r>
      <w:r>
        <w:rPr>
          <w:rFonts w:hint="eastAsia"/>
          <w:szCs w:val="21"/>
        </w:rPr>
        <w:t>的数值模型。巷道开采深度达到了</w:t>
      </w:r>
      <w:r>
        <w:rPr>
          <w:rFonts w:hint="eastAsia"/>
          <w:szCs w:val="21"/>
        </w:rPr>
        <w:t>800 m</w:t>
      </w:r>
      <w:r>
        <w:rPr>
          <w:rFonts w:hint="eastAsia"/>
          <w:szCs w:val="21"/>
        </w:rPr>
        <w:t>，原岩应力大，并且距离事故地段巷道约</w:t>
      </w:r>
      <w:r>
        <w:rPr>
          <w:rFonts w:hint="eastAsia"/>
          <w:szCs w:val="21"/>
        </w:rPr>
        <w:t>100 m</w:t>
      </w:r>
      <w:r>
        <w:rPr>
          <w:rFonts w:hint="eastAsia"/>
          <w:szCs w:val="21"/>
        </w:rPr>
        <w:t>处存在上层煤的采空区，上层煤与本</w:t>
      </w:r>
      <w:r>
        <w:rPr>
          <w:rFonts w:hint="eastAsia"/>
          <w:szCs w:val="21"/>
        </w:rPr>
        <w:t>层煤层间距</w:t>
      </w:r>
      <w:r>
        <w:rPr>
          <w:rFonts w:hint="eastAsia"/>
          <w:szCs w:val="21"/>
        </w:rPr>
        <w:t>30 m</w:t>
      </w:r>
      <w:r>
        <w:rPr>
          <w:rFonts w:hint="eastAsia"/>
          <w:szCs w:val="21"/>
        </w:rPr>
        <w:t>，残余支承压力仍然对该次事故有明显影响，模拟后的垂直应力分布云图如图</w:t>
      </w:r>
      <w:r>
        <w:rPr>
          <w:rFonts w:hint="eastAsia"/>
          <w:szCs w:val="21"/>
        </w:rPr>
        <w:t>5</w:t>
      </w:r>
      <w:r>
        <w:rPr>
          <w:rFonts w:hint="eastAsia"/>
          <w:szCs w:val="21"/>
        </w:rPr>
        <w:t>所示，由图</w:t>
      </w:r>
      <w:r>
        <w:rPr>
          <w:rFonts w:hint="eastAsia"/>
          <w:szCs w:val="21"/>
        </w:rPr>
        <w:t>5a</w:t>
      </w:r>
      <w:r>
        <w:rPr>
          <w:rFonts w:hint="eastAsia"/>
          <w:szCs w:val="21"/>
        </w:rPr>
        <w:t>可知，事故地段巷道处于煤层的合层地段（相变地段），且由于钻场的存在，造成事故地段构造应力高度集中，对诱发片帮冲击有明显影响（图</w:t>
      </w:r>
      <w:r>
        <w:rPr>
          <w:rFonts w:hint="eastAsia"/>
          <w:szCs w:val="21"/>
        </w:rPr>
        <w:t>5b</w:t>
      </w:r>
      <w:r>
        <w:rPr>
          <w:rFonts w:hint="eastAsia"/>
          <w:szCs w:val="21"/>
        </w:rPr>
        <w:t>）。在原岩应力、构造应力和采动应力的综合影响下，巷道的最大主应力（图</w:t>
      </w:r>
      <w:r>
        <w:rPr>
          <w:rFonts w:hint="eastAsia"/>
          <w:szCs w:val="21"/>
        </w:rPr>
        <w:t>5c</w:t>
      </w:r>
      <w:r>
        <w:rPr>
          <w:rFonts w:hint="eastAsia"/>
          <w:szCs w:val="21"/>
        </w:rPr>
        <w:t>），由图</w:t>
      </w:r>
      <w:r>
        <w:rPr>
          <w:rFonts w:hint="eastAsia"/>
          <w:szCs w:val="21"/>
        </w:rPr>
        <w:t>5c</w:t>
      </w:r>
      <w:r>
        <w:rPr>
          <w:rFonts w:hint="eastAsia"/>
          <w:szCs w:val="21"/>
        </w:rPr>
        <w:t>可知，巷道最大主应力主要位于上帮，应力分布范围与事故范围相一致，单位应力梯度为</w:t>
      </w:r>
      <w:r>
        <w:rPr>
          <w:rFonts w:hint="eastAsia"/>
          <w:szCs w:val="21"/>
        </w:rPr>
        <w:t>90 MPa</w:t>
      </w:r>
      <w:r>
        <w:rPr>
          <w:rFonts w:hint="eastAsia"/>
          <w:szCs w:val="21"/>
        </w:rPr>
        <w:t>，动应力比为</w:t>
      </w:r>
      <w:r>
        <w:rPr>
          <w:rFonts w:hint="eastAsia"/>
          <w:szCs w:val="21"/>
        </w:rPr>
        <w:t>4.5</w:t>
      </w:r>
      <w:r>
        <w:rPr>
          <w:rFonts w:hint="eastAsia"/>
          <w:szCs w:val="21"/>
        </w:rPr>
        <w:t>，大于发生冲击地压的临界值</w:t>
      </w:r>
      <w:r>
        <w:rPr>
          <w:rFonts w:hint="eastAsia"/>
          <w:szCs w:val="21"/>
        </w:rPr>
        <w:t>1.5</w:t>
      </w:r>
      <w:r>
        <w:rPr>
          <w:rFonts w:hint="eastAsia"/>
          <w:szCs w:val="21"/>
        </w:rPr>
        <w:t>，掘进工作面具有高度冲击危险性。由此可知，应力是导致冲击地压发生的最主要因素，只有控制应力才能有效防治冲击地压。</w:t>
      </w:r>
    </w:p>
    <w:p w14:paraId="7EB1EA79" w14:textId="77777777" w:rsidR="00AC5E4F" w:rsidRDefault="00AC5E4F">
      <w:pPr>
        <w:pStyle w:val="af8"/>
        <w:spacing w:line="240" w:lineRule="auto"/>
        <w:ind w:firstLineChars="0" w:firstLine="0"/>
        <w:jc w:val="center"/>
        <w:rPr>
          <w:sz w:val="18"/>
          <w:szCs w:val="18"/>
        </w:rPr>
        <w:sectPr w:rsidR="00000000">
          <w:footnotePr>
            <w:numFmt w:val="decimalEnclosedCircleChinese"/>
            <w:numRestart w:val="eachPage"/>
          </w:footnotePr>
          <w:endnotePr>
            <w:numFmt w:val="decimal"/>
          </w:endnotePr>
          <w:type w:val="continuous"/>
          <w:pgSz w:w="11906" w:h="16838"/>
          <w:pgMar w:top="1304" w:right="964" w:bottom="1361" w:left="964" w:header="964" w:footer="992" w:gutter="0"/>
          <w:cols w:space="720"/>
          <w:docGrid w:type="lines" w:linePitch="312"/>
        </w:sectPr>
      </w:pPr>
      <w:r>
        <w:rPr>
          <w:rFonts w:hint="eastAsia"/>
          <w:sz w:val="18"/>
          <w:szCs w:val="18"/>
        </w:rPr>
        <w:pict w14:anchorId="1E6F0322">
          <v:shape id="Picture 5" o:spid="_x0000_i1029" type="#_x0000_t75" style="width:498.6pt;height:1in;mso-position-horizontal-relative:page;mso-position-vertical-relative:page">
            <v:imagedata r:id="rId21" o:title=""/>
          </v:shape>
        </w:pict>
      </w:r>
    </w:p>
    <w:p w14:paraId="0A7D1015" w14:textId="77777777" w:rsidR="00AC5E4F" w:rsidRDefault="00AC5E4F">
      <w:pPr>
        <w:pStyle w:val="af8"/>
        <w:spacing w:line="320" w:lineRule="exact"/>
        <w:ind w:firstLineChars="0" w:firstLine="0"/>
        <w:jc w:val="center"/>
        <w:rPr>
          <w:rFonts w:hint="eastAsia"/>
          <w:sz w:val="18"/>
          <w:szCs w:val="18"/>
        </w:rPr>
      </w:pPr>
      <w:r>
        <w:rPr>
          <w:rFonts w:hint="eastAsia"/>
          <w:sz w:val="18"/>
          <w:szCs w:val="18"/>
        </w:rPr>
        <w:t>图</w:t>
      </w:r>
      <w:r>
        <w:rPr>
          <w:rFonts w:hint="eastAsia"/>
          <w:sz w:val="18"/>
          <w:szCs w:val="18"/>
        </w:rPr>
        <w:t xml:space="preserve">5  </w:t>
      </w:r>
      <w:r>
        <w:rPr>
          <w:rFonts w:hint="eastAsia"/>
          <w:sz w:val="18"/>
          <w:szCs w:val="18"/>
        </w:rPr>
        <w:t>模拟后的垂直应力分布云图</w:t>
      </w:r>
    </w:p>
    <w:p w14:paraId="7ADEAD4C" w14:textId="77777777" w:rsidR="00AC5E4F" w:rsidRDefault="00AC5E4F">
      <w:pPr>
        <w:pStyle w:val="af8"/>
        <w:spacing w:line="320" w:lineRule="exact"/>
        <w:ind w:firstLineChars="0" w:firstLine="0"/>
        <w:jc w:val="center"/>
        <w:rPr>
          <w:rFonts w:hint="eastAsia"/>
          <w:sz w:val="18"/>
          <w:szCs w:val="18"/>
        </w:rPr>
      </w:pPr>
      <w:r>
        <w:rPr>
          <w:rFonts w:hint="eastAsia"/>
          <w:sz w:val="18"/>
          <w:szCs w:val="18"/>
        </w:rPr>
        <w:t>Fig.5  V</w:t>
      </w:r>
      <w:r>
        <w:rPr>
          <w:sz w:val="18"/>
          <w:szCs w:val="18"/>
        </w:rPr>
        <w:t>ertical stress distribution nephogram</w:t>
      </w:r>
      <w:r>
        <w:rPr>
          <w:rFonts w:hint="eastAsia"/>
          <w:sz w:val="18"/>
          <w:szCs w:val="18"/>
        </w:rPr>
        <w:t xml:space="preserve"> from the</w:t>
      </w:r>
      <w:r>
        <w:rPr>
          <w:sz w:val="18"/>
          <w:szCs w:val="18"/>
        </w:rPr>
        <w:t xml:space="preserve"> simulation</w:t>
      </w:r>
    </w:p>
    <w:p w14:paraId="4BAB3B3D" w14:textId="77777777" w:rsidR="00AC5E4F" w:rsidRDefault="00AC5E4F">
      <w:pPr>
        <w:pStyle w:val="af8"/>
        <w:spacing w:line="320" w:lineRule="exact"/>
        <w:ind w:firstLineChars="0" w:firstLine="0"/>
        <w:rPr>
          <w:sz w:val="18"/>
          <w:szCs w:val="18"/>
        </w:rPr>
        <w:sectPr w:rsidR="00000000">
          <w:footnotePr>
            <w:numFmt w:val="decimalEnclosedCircleChinese"/>
            <w:numRestart w:val="eachPage"/>
          </w:footnotePr>
          <w:endnotePr>
            <w:numFmt w:val="decimal"/>
          </w:endnotePr>
          <w:type w:val="continuous"/>
          <w:pgSz w:w="11906" w:h="16838"/>
          <w:pgMar w:top="1304" w:right="964" w:bottom="1361" w:left="964" w:header="964" w:footer="992" w:gutter="0"/>
          <w:cols w:space="720"/>
          <w:docGrid w:type="lines" w:linePitch="312"/>
        </w:sectPr>
      </w:pPr>
    </w:p>
    <w:p w14:paraId="030C6C1B" w14:textId="77777777" w:rsidR="00AC5E4F" w:rsidRDefault="00AC5E4F">
      <w:pPr>
        <w:pStyle w:val="af8"/>
        <w:spacing w:beforeLines="50" w:before="156" w:afterLines="50" w:after="156" w:line="320" w:lineRule="exact"/>
        <w:ind w:firstLineChars="0" w:firstLine="0"/>
        <w:rPr>
          <w:rFonts w:eastAsia="黑体" w:hint="eastAsia"/>
          <w:sz w:val="28"/>
          <w:szCs w:val="28"/>
        </w:rPr>
      </w:pPr>
      <w:r>
        <w:rPr>
          <w:rFonts w:eastAsia="黑体" w:hint="eastAsia"/>
          <w:sz w:val="28"/>
          <w:szCs w:val="28"/>
        </w:rPr>
        <w:t>3</w:t>
      </w:r>
      <w:r>
        <w:rPr>
          <w:rFonts w:eastAsia="黑体" w:hint="eastAsia"/>
          <w:sz w:val="28"/>
          <w:szCs w:val="28"/>
        </w:rPr>
        <w:t>冲击地压应力控制理论实践</w:t>
      </w:r>
    </w:p>
    <w:p w14:paraId="0E9BEC3A" w14:textId="77777777" w:rsidR="00AC5E4F" w:rsidRDefault="00AC5E4F">
      <w:pPr>
        <w:spacing w:line="320" w:lineRule="exact"/>
        <w:rPr>
          <w:rFonts w:hint="eastAsia"/>
        </w:rPr>
      </w:pPr>
      <w:r>
        <w:rPr>
          <w:rFonts w:hint="eastAsia"/>
        </w:rPr>
        <w:t>3.1</w:t>
      </w:r>
      <w:r>
        <w:rPr>
          <w:rFonts w:hint="eastAsia"/>
        </w:rPr>
        <w:t>超前深孔顶板预裂爆破防冲击地压</w:t>
      </w:r>
    </w:p>
    <w:p w14:paraId="0EC22B31" w14:textId="77777777" w:rsidR="00AC5E4F" w:rsidRDefault="00AC5E4F">
      <w:pPr>
        <w:spacing w:line="320" w:lineRule="exact"/>
        <w:ind w:firstLineChars="200" w:firstLine="420"/>
        <w:rPr>
          <w:rFonts w:hint="eastAsia"/>
        </w:rPr>
      </w:pPr>
      <w:r>
        <w:rPr>
          <w:rFonts w:hint="eastAsia"/>
        </w:rPr>
        <w:t>河南义马煤业集团公司跃进煤矿</w:t>
      </w:r>
      <w:r>
        <w:rPr>
          <w:rFonts w:hint="eastAsia"/>
        </w:rPr>
        <w:t>25110</w:t>
      </w:r>
      <w:r>
        <w:rPr>
          <w:rFonts w:hint="eastAsia"/>
        </w:rPr>
        <w:t>工作面采深较大，冲击地压现象明显，巷道变形较严重，掘进过程中有多次冲击地压显现。根据该工作面超前采动应力监测结果，确定工作面回风巷前方</w:t>
      </w:r>
      <w:r>
        <w:rPr>
          <w:rFonts w:hint="eastAsia"/>
        </w:rPr>
        <w:t>50 m</w:t>
      </w:r>
      <w:r>
        <w:rPr>
          <w:rFonts w:hint="eastAsia"/>
        </w:rPr>
        <w:t>范围为一级冲击危险区。为此，</w:t>
      </w:r>
      <w:r>
        <w:rPr>
          <w:rFonts w:hint="eastAsia"/>
        </w:rPr>
        <w:t>2012</w:t>
      </w:r>
      <w:r>
        <w:rPr>
          <w:rFonts w:hint="eastAsia"/>
        </w:rPr>
        <w:t>年在跃进煤矿</w:t>
      </w:r>
      <w:r>
        <w:rPr>
          <w:rFonts w:hint="eastAsia"/>
        </w:rPr>
        <w:t>25110</w:t>
      </w:r>
      <w:r>
        <w:rPr>
          <w:rFonts w:hint="eastAsia"/>
        </w:rPr>
        <w:t>工作面回风巷</w:t>
      </w:r>
      <w:r>
        <w:rPr>
          <w:rFonts w:hint="eastAsia"/>
        </w:rPr>
        <w:t>330 m</w:t>
      </w:r>
      <w:r>
        <w:rPr>
          <w:rFonts w:hint="eastAsia"/>
        </w:rPr>
        <w:t>处进行了现场断顶爆破试验，对爆破前后的应力及卸压效果通过钻孔应力计进行检验。爆破前后爆孔附近煤岩体应力变化如图</w:t>
      </w:r>
      <w:r>
        <w:rPr>
          <w:rFonts w:hint="eastAsia"/>
        </w:rPr>
        <w:t>6</w:t>
      </w:r>
      <w:r>
        <w:rPr>
          <w:rFonts w:hint="eastAsia"/>
        </w:rPr>
        <w:t>所示。随着爆破的进行，爆破产生的应力波和爆轰气体促使巷帮高应力向煤体深部转移的同时，爆孔附近的高应力得以释放，冲击危险降低。</w:t>
      </w:r>
    </w:p>
    <w:p w14:paraId="49FFB12B" w14:textId="77777777" w:rsidR="00AC5E4F" w:rsidRDefault="00AC5E4F">
      <w:pPr>
        <w:spacing w:line="240" w:lineRule="auto"/>
        <w:jc w:val="center"/>
        <w:rPr>
          <w:rFonts w:hint="eastAsia"/>
          <w:sz w:val="18"/>
          <w:szCs w:val="18"/>
        </w:rPr>
      </w:pPr>
      <w:r>
        <w:rPr>
          <w:rFonts w:hint="eastAsia"/>
          <w:sz w:val="18"/>
          <w:szCs w:val="18"/>
        </w:rPr>
        <w:lastRenderedPageBreak/>
        <w:pict w14:anchorId="23D7E59A">
          <v:shape id="Picture 6" o:spid="_x0000_i1030" type="#_x0000_t75" style="width:239.4pt;height:93.6pt;mso-position-horizontal-relative:page;mso-position-vertical-relative:page">
            <v:imagedata r:id="rId22" o:title=""/>
          </v:shape>
        </w:pict>
      </w:r>
      <w:r>
        <w:rPr>
          <w:rFonts w:hint="eastAsia"/>
          <w:sz w:val="18"/>
          <w:szCs w:val="18"/>
        </w:rPr>
        <w:t>图</w:t>
      </w:r>
      <w:r>
        <w:rPr>
          <w:rFonts w:hint="eastAsia"/>
          <w:sz w:val="18"/>
          <w:szCs w:val="18"/>
        </w:rPr>
        <w:t xml:space="preserve">6  </w:t>
      </w:r>
      <w:r>
        <w:rPr>
          <w:rFonts w:hint="eastAsia"/>
          <w:sz w:val="18"/>
          <w:szCs w:val="18"/>
        </w:rPr>
        <w:t>爆破段附近钻孔应力变化</w:t>
      </w:r>
    </w:p>
    <w:p w14:paraId="713CAB90" w14:textId="77777777" w:rsidR="00AC5E4F" w:rsidRDefault="00AC5E4F">
      <w:pPr>
        <w:spacing w:line="240" w:lineRule="auto"/>
        <w:jc w:val="center"/>
        <w:rPr>
          <w:sz w:val="18"/>
          <w:szCs w:val="18"/>
        </w:rPr>
      </w:pPr>
      <w:r>
        <w:rPr>
          <w:rFonts w:hint="eastAsia"/>
          <w:sz w:val="18"/>
          <w:szCs w:val="18"/>
        </w:rPr>
        <w:t>Fig.6  T</w:t>
      </w:r>
      <w:r>
        <w:rPr>
          <w:sz w:val="18"/>
          <w:szCs w:val="18"/>
        </w:rPr>
        <w:t>he stress</w:t>
      </w:r>
      <w:r>
        <w:rPr>
          <w:rFonts w:hint="eastAsia"/>
          <w:sz w:val="18"/>
          <w:szCs w:val="18"/>
        </w:rPr>
        <w:t xml:space="preserve"> changing</w:t>
      </w:r>
      <w:r>
        <w:rPr>
          <w:sz w:val="18"/>
          <w:szCs w:val="18"/>
        </w:rPr>
        <w:t xml:space="preserve"> the borehole near</w:t>
      </w:r>
      <w:r>
        <w:rPr>
          <w:rFonts w:hint="eastAsia"/>
          <w:sz w:val="18"/>
          <w:szCs w:val="18"/>
        </w:rPr>
        <w:t>ly b</w:t>
      </w:r>
      <w:r>
        <w:rPr>
          <w:sz w:val="18"/>
          <w:szCs w:val="18"/>
        </w:rPr>
        <w:t xml:space="preserve">lasting </w:t>
      </w:r>
    </w:p>
    <w:p w14:paraId="3F8EB790" w14:textId="77777777" w:rsidR="00AC5E4F" w:rsidRDefault="00AC5E4F">
      <w:pPr>
        <w:spacing w:line="320" w:lineRule="exact"/>
        <w:rPr>
          <w:rFonts w:hint="eastAsia"/>
        </w:rPr>
      </w:pPr>
      <w:r>
        <w:rPr>
          <w:rFonts w:hint="eastAsia"/>
        </w:rPr>
        <w:t>3.2</w:t>
      </w:r>
      <w:r>
        <w:rPr>
          <w:rFonts w:hint="eastAsia"/>
        </w:rPr>
        <w:t>开切眼贯通动态应力控制防冲击地压</w:t>
      </w:r>
    </w:p>
    <w:p w14:paraId="6124D9B7" w14:textId="77777777" w:rsidR="00AC5E4F" w:rsidRDefault="00AC5E4F">
      <w:pPr>
        <w:spacing w:line="320" w:lineRule="exact"/>
        <w:ind w:firstLineChars="200" w:firstLine="420"/>
        <w:sectPr w:rsidR="00000000">
          <w:footnotePr>
            <w:numFmt w:val="decimalEnclosedCircleChinese"/>
            <w:numRestart w:val="eachPage"/>
          </w:footnotePr>
          <w:endnotePr>
            <w:numFmt w:val="decimal"/>
          </w:endnotePr>
          <w:type w:val="continuous"/>
          <w:pgSz w:w="11906" w:h="16838"/>
          <w:pgMar w:top="1304" w:right="964" w:bottom="1361" w:left="964" w:header="964" w:footer="992" w:gutter="0"/>
          <w:cols w:num="2" w:space="454"/>
          <w:docGrid w:type="lines" w:linePitch="312"/>
        </w:sectPr>
      </w:pPr>
      <w:r>
        <w:rPr>
          <w:rFonts w:hint="eastAsia"/>
        </w:rPr>
        <w:t>跃进煤矿</w:t>
      </w:r>
      <w:r>
        <w:rPr>
          <w:rFonts w:hint="eastAsia"/>
        </w:rPr>
        <w:t>223070</w:t>
      </w:r>
      <w:r>
        <w:rPr>
          <w:rFonts w:hint="eastAsia"/>
        </w:rPr>
        <w:t>工作面属</w:t>
      </w:r>
      <w:r>
        <w:rPr>
          <w:rFonts w:hint="eastAsia"/>
        </w:rPr>
        <w:t>于孤岛工作面，工作面</w:t>
      </w:r>
      <w:r>
        <w:rPr>
          <w:rFonts w:hint="eastAsia"/>
        </w:rPr>
        <w:t>2</w:t>
      </w:r>
      <w:r>
        <w:rPr>
          <w:rFonts w:hint="eastAsia"/>
        </w:rPr>
        <w:t>条巷道均与采空区相邻，开切眼掘进过程中在上覆岩层自重应力和多次采动应力叠加作用下，具有强冲击危险。为了对开切眼贯通期间冲击危险区进行划分并制定相应的防冲措施，采用数值模拟手段（表</w:t>
      </w:r>
      <w:r>
        <w:rPr>
          <w:rFonts w:hint="eastAsia"/>
        </w:rPr>
        <w:t>1</w:t>
      </w:r>
      <w:r>
        <w:rPr>
          <w:rFonts w:hint="eastAsia"/>
        </w:rPr>
        <w:t>）分析孤岛工作面开切眼贯通期间应力运移规律，如图</w:t>
      </w:r>
      <w:r>
        <w:rPr>
          <w:rFonts w:hint="eastAsia"/>
        </w:rPr>
        <w:t>7</w:t>
      </w:r>
      <w:r>
        <w:rPr>
          <w:rFonts w:hint="eastAsia"/>
        </w:rPr>
        <w:t>所示。</w:t>
      </w:r>
    </w:p>
    <w:p w14:paraId="5DC1297B" w14:textId="77777777" w:rsidR="00AC5E4F" w:rsidRDefault="00AC5E4F">
      <w:pPr>
        <w:spacing w:line="240" w:lineRule="auto"/>
        <w:rPr>
          <w:rFonts w:hint="eastAsia"/>
        </w:rPr>
      </w:pPr>
      <w:r>
        <w:rPr>
          <w:rFonts w:hint="eastAsia"/>
        </w:rPr>
        <w:pict w14:anchorId="2C900BE7">
          <v:shape id="Picture 7" o:spid="_x0000_i1031" type="#_x0000_t75" style="width:498.6pt;height:1in;mso-position-horizontal-relative:page;mso-position-vertical-relative:page">
            <v:imagedata r:id="rId23" o:title=""/>
          </v:shape>
        </w:pict>
      </w:r>
    </w:p>
    <w:p w14:paraId="56613204" w14:textId="77777777" w:rsidR="00AC5E4F" w:rsidRDefault="00AC5E4F">
      <w:pPr>
        <w:spacing w:line="320" w:lineRule="exact"/>
        <w:jc w:val="center"/>
        <w:rPr>
          <w:rFonts w:hint="eastAsia"/>
          <w:sz w:val="18"/>
          <w:szCs w:val="18"/>
        </w:rPr>
      </w:pPr>
      <w:r>
        <w:rPr>
          <w:rFonts w:hint="eastAsia"/>
          <w:sz w:val="18"/>
          <w:szCs w:val="18"/>
        </w:rPr>
        <w:t>图</w:t>
      </w:r>
      <w:r>
        <w:rPr>
          <w:rFonts w:hint="eastAsia"/>
          <w:sz w:val="18"/>
          <w:szCs w:val="18"/>
        </w:rPr>
        <w:t xml:space="preserve">7  </w:t>
      </w:r>
      <w:r>
        <w:rPr>
          <w:rFonts w:hint="eastAsia"/>
          <w:sz w:val="18"/>
          <w:szCs w:val="18"/>
        </w:rPr>
        <w:t>孤岛工作面开切眼贯通期间应力分布云图</w:t>
      </w:r>
    </w:p>
    <w:p w14:paraId="69C8B797" w14:textId="77777777" w:rsidR="00AC5E4F" w:rsidRDefault="00AC5E4F">
      <w:pPr>
        <w:spacing w:line="320" w:lineRule="exact"/>
        <w:jc w:val="center"/>
        <w:sectPr w:rsidR="00000000">
          <w:footnotePr>
            <w:numFmt w:val="decimalEnclosedCircleChinese"/>
            <w:numRestart w:val="eachPage"/>
          </w:footnotePr>
          <w:endnotePr>
            <w:numFmt w:val="decimal"/>
          </w:endnotePr>
          <w:type w:val="continuous"/>
          <w:pgSz w:w="11906" w:h="16838"/>
          <w:pgMar w:top="1304" w:right="964" w:bottom="1361" w:left="964" w:header="964" w:footer="992" w:gutter="0"/>
          <w:cols w:space="720"/>
          <w:docGrid w:type="lines" w:linePitch="312"/>
        </w:sectPr>
      </w:pPr>
      <w:r>
        <w:rPr>
          <w:rFonts w:hint="eastAsia"/>
        </w:rPr>
        <w:t xml:space="preserve">Fig.7  </w:t>
      </w:r>
      <w:r>
        <w:t>The stress distribution nephogram</w:t>
      </w:r>
      <w:r>
        <w:rPr>
          <w:rFonts w:hint="eastAsia"/>
        </w:rPr>
        <w:t xml:space="preserve"> </w:t>
      </w:r>
      <w:r>
        <w:t>during</w:t>
      </w:r>
      <w:r>
        <w:rPr>
          <w:rFonts w:hint="eastAsia"/>
        </w:rPr>
        <w:t xml:space="preserve"> open-off cut through in </w:t>
      </w:r>
      <w:r>
        <w:t>island mining face</w:t>
      </w:r>
    </w:p>
    <w:p w14:paraId="54380A86" w14:textId="77777777" w:rsidR="00AC5E4F" w:rsidRDefault="00AC5E4F">
      <w:pPr>
        <w:spacing w:line="320" w:lineRule="exact"/>
        <w:ind w:firstLineChars="200" w:firstLine="420"/>
        <w:rPr>
          <w:rFonts w:hint="eastAsia"/>
        </w:rPr>
      </w:pPr>
      <w:r>
        <w:rPr>
          <w:rFonts w:hint="eastAsia"/>
        </w:rPr>
        <w:t>随着开切眼上下端头不断地掘进，在原岩应力与采动应力的叠加作用下，两掘进工作面前端的实体煤内形成应力集中，且下掘进工作面前端的集中应力峰值与范围都明显大于上掘进工作面。当上下端头各掘进</w:t>
      </w:r>
      <w:r>
        <w:rPr>
          <w:rFonts w:hint="eastAsia"/>
        </w:rPr>
        <w:t>80 m</w:t>
      </w:r>
      <w:r>
        <w:rPr>
          <w:rFonts w:hint="eastAsia"/>
        </w:rPr>
        <w:t>时，两掘进工作面的超前支承压力影响区合并叠加，应力峰值达</w:t>
      </w:r>
      <w:r>
        <w:rPr>
          <w:rFonts w:hint="eastAsia"/>
        </w:rPr>
        <w:t>50 MPa</w:t>
      </w:r>
      <w:r>
        <w:rPr>
          <w:rFonts w:hint="eastAsia"/>
        </w:rPr>
        <w:t>左右，单位应力梯度达到</w:t>
      </w:r>
      <w:r>
        <w:rPr>
          <w:rFonts w:hint="eastAsia"/>
        </w:rPr>
        <w:t>30 MPa</w:t>
      </w:r>
      <w:r>
        <w:rPr>
          <w:rFonts w:hint="eastAsia"/>
        </w:rPr>
        <w:t>，该应力已经超过煤岩的承载能力，容易发生冲击地压。根据应力控制理论，利用煤矿现有的监测设备和防冲技术措施，建立</w:t>
      </w:r>
      <w:r>
        <w:rPr>
          <w:rFonts w:hint="eastAsia"/>
        </w:rPr>
        <w:t>23070</w:t>
      </w:r>
      <w:r>
        <w:rPr>
          <w:rFonts w:hint="eastAsia"/>
        </w:rPr>
        <w:t>工作面开切眼贯通动态应力控制防冲技术体系，将开切眼掘进划分为初始期间、掘进期间和贯通期间</w:t>
      </w:r>
      <w:r>
        <w:rPr>
          <w:rFonts w:hint="eastAsia"/>
        </w:rPr>
        <w:t>3</w:t>
      </w:r>
      <w:r>
        <w:rPr>
          <w:rFonts w:hint="eastAsia"/>
        </w:rPr>
        <w:t>个阶段，根据现场煤岩体应力、能量和变形量的监测结果和现场冲击显现特征，动态调整上下掘进工作面的监测密度和预警阈值，通过对断顶爆破、上下端头掘进工作面注水和断底卸压爆破等卸压措施相关参数和时空组合方式优化，顺利实现了开切眼贯通。其中，</w:t>
      </w:r>
      <w:r>
        <w:rPr>
          <w:rFonts w:hint="eastAsia"/>
        </w:rPr>
        <w:t>2011</w:t>
      </w:r>
      <w:r>
        <w:rPr>
          <w:rFonts w:hint="eastAsia"/>
        </w:rPr>
        <w:t>年</w:t>
      </w:r>
      <w:r>
        <w:rPr>
          <w:rFonts w:hint="eastAsia"/>
        </w:rPr>
        <w:t>11</w:t>
      </w:r>
      <w:r>
        <w:rPr>
          <w:rFonts w:hint="eastAsia"/>
        </w:rPr>
        <w:t>月，</w:t>
      </w:r>
      <w:r>
        <w:rPr>
          <w:rFonts w:hint="eastAsia"/>
        </w:rPr>
        <w:t>23070</w:t>
      </w:r>
      <w:r>
        <w:rPr>
          <w:rFonts w:hint="eastAsia"/>
        </w:rPr>
        <w:t>工作面开切眼从掘进到贯通共耗时</w:t>
      </w:r>
      <w:r>
        <w:rPr>
          <w:rFonts w:hint="eastAsia"/>
        </w:rPr>
        <w:t>151 d</w:t>
      </w:r>
      <w:r>
        <w:rPr>
          <w:rFonts w:hint="eastAsia"/>
        </w:rPr>
        <w:t>，这期间在开切眼附近共监测到</w:t>
      </w:r>
      <w:r>
        <w:rPr>
          <w:rFonts w:hint="eastAsia"/>
        </w:rPr>
        <w:t>343</w:t>
      </w:r>
      <w:r>
        <w:rPr>
          <w:rFonts w:hint="eastAsia"/>
        </w:rPr>
        <w:t>个不同等级的微震事件，按能量分布统计，如图</w:t>
      </w:r>
      <w:r>
        <w:rPr>
          <w:rFonts w:hint="eastAsia"/>
        </w:rPr>
        <w:t>8</w:t>
      </w:r>
      <w:r>
        <w:rPr>
          <w:rFonts w:hint="eastAsia"/>
        </w:rPr>
        <w:t>所示。由图</w:t>
      </w:r>
      <w:r>
        <w:rPr>
          <w:rFonts w:hint="eastAsia"/>
        </w:rPr>
        <w:t>8</w:t>
      </w:r>
      <w:r>
        <w:rPr>
          <w:rFonts w:hint="eastAsia"/>
        </w:rPr>
        <w:t>可知，能量主要为</w:t>
      </w:r>
      <w:r>
        <w:rPr>
          <w:rFonts w:hint="eastAsia"/>
        </w:rPr>
        <w:t>10</w:t>
      </w:r>
      <w:r>
        <w:rPr>
          <w:rFonts w:hint="eastAsia"/>
          <w:vertAlign w:val="superscript"/>
        </w:rPr>
        <w:t>2</w:t>
      </w:r>
      <w:r>
        <w:rPr>
          <w:rFonts w:hint="eastAsia"/>
        </w:rPr>
        <w:t>~10</w:t>
      </w:r>
      <w:r>
        <w:rPr>
          <w:rFonts w:hint="eastAsia"/>
          <w:vertAlign w:val="superscript"/>
        </w:rPr>
        <w:t>4</w:t>
      </w:r>
      <w:r>
        <w:rPr>
          <w:rFonts w:hint="eastAsia"/>
        </w:rPr>
        <w:t xml:space="preserve"> J</w:t>
      </w:r>
      <w:r>
        <w:rPr>
          <w:rFonts w:hint="eastAsia"/>
        </w:rPr>
        <w:t>，多为小煤炮事件，说明上下开切眼煤岩体的高应力得到有效控制。</w:t>
      </w:r>
    </w:p>
    <w:p w14:paraId="04F89B63" w14:textId="77777777" w:rsidR="00AC5E4F" w:rsidRDefault="00AC5E4F">
      <w:pPr>
        <w:spacing w:line="240" w:lineRule="auto"/>
        <w:rPr>
          <w:rFonts w:hint="eastAsia"/>
        </w:rPr>
      </w:pPr>
      <w:r>
        <w:rPr>
          <w:rFonts w:hint="eastAsia"/>
        </w:rPr>
        <w:pict w14:anchorId="2D257748">
          <v:shape id="Picture 8" o:spid="_x0000_i1032" type="#_x0000_t75" style="width:239.4pt;height:97.2pt;mso-position-horizontal-relative:page;mso-position-vertical-relative:page">
            <v:imagedata r:id="rId24" o:title=""/>
          </v:shape>
        </w:pict>
      </w:r>
    </w:p>
    <w:p w14:paraId="506DDD3C" w14:textId="77777777" w:rsidR="00AC5E4F" w:rsidRDefault="00AC5E4F">
      <w:pPr>
        <w:pStyle w:val="af8"/>
        <w:spacing w:beforeLines="50" w:before="156" w:afterLines="50" w:after="156" w:line="320" w:lineRule="exact"/>
        <w:ind w:firstLineChars="0" w:firstLine="0"/>
        <w:jc w:val="center"/>
        <w:rPr>
          <w:rFonts w:hint="eastAsia"/>
          <w:sz w:val="18"/>
          <w:szCs w:val="18"/>
        </w:rPr>
      </w:pPr>
      <w:r>
        <w:rPr>
          <w:rFonts w:hint="eastAsia"/>
          <w:sz w:val="18"/>
          <w:szCs w:val="18"/>
        </w:rPr>
        <w:t>图</w:t>
      </w:r>
      <w:r>
        <w:rPr>
          <w:rFonts w:hint="eastAsia"/>
          <w:sz w:val="18"/>
          <w:szCs w:val="18"/>
        </w:rPr>
        <w:t xml:space="preserve">8  </w:t>
      </w:r>
      <w:r>
        <w:rPr>
          <w:rFonts w:hint="eastAsia"/>
          <w:sz w:val="18"/>
          <w:szCs w:val="18"/>
        </w:rPr>
        <w:t>开切眼掘进期间微震能量分布</w:t>
      </w:r>
    </w:p>
    <w:p w14:paraId="21CD3073" w14:textId="77777777" w:rsidR="00AC5E4F" w:rsidRDefault="00AC5E4F">
      <w:pPr>
        <w:pStyle w:val="af8"/>
        <w:spacing w:beforeLines="50" w:before="156" w:afterLines="50" w:after="156" w:line="320" w:lineRule="exact"/>
        <w:ind w:firstLineChars="0" w:firstLine="0"/>
        <w:jc w:val="center"/>
        <w:rPr>
          <w:rFonts w:hint="eastAsia"/>
          <w:sz w:val="18"/>
          <w:szCs w:val="18"/>
        </w:rPr>
      </w:pPr>
      <w:r>
        <w:rPr>
          <w:rFonts w:hint="eastAsia"/>
          <w:sz w:val="18"/>
          <w:szCs w:val="18"/>
        </w:rPr>
        <w:t xml:space="preserve">Fig.8  </w:t>
      </w:r>
      <w:r>
        <w:rPr>
          <w:sz w:val="18"/>
          <w:szCs w:val="18"/>
        </w:rPr>
        <w:t>Seismic energy distribution</w:t>
      </w:r>
      <w:r>
        <w:rPr>
          <w:rFonts w:hint="eastAsia"/>
          <w:sz w:val="18"/>
          <w:szCs w:val="18"/>
        </w:rPr>
        <w:t xml:space="preserve"> in </w:t>
      </w:r>
      <w:r>
        <w:rPr>
          <w:sz w:val="18"/>
          <w:szCs w:val="18"/>
        </w:rPr>
        <w:t>during open-off cut tunnelling</w:t>
      </w:r>
    </w:p>
    <w:p w14:paraId="57C86399" w14:textId="77777777" w:rsidR="00AC5E4F" w:rsidRDefault="00AC5E4F">
      <w:pPr>
        <w:pStyle w:val="af8"/>
        <w:spacing w:beforeLines="50" w:before="156" w:afterLines="50" w:after="156" w:line="320" w:lineRule="exact"/>
        <w:ind w:firstLineChars="0" w:firstLine="0"/>
        <w:rPr>
          <w:rFonts w:eastAsia="黑体" w:hint="eastAsia"/>
          <w:sz w:val="28"/>
          <w:szCs w:val="28"/>
        </w:rPr>
      </w:pPr>
      <w:commentRangeStart w:id="29"/>
      <w:r>
        <w:rPr>
          <w:rFonts w:eastAsia="黑体" w:hint="eastAsia"/>
          <w:sz w:val="28"/>
          <w:szCs w:val="28"/>
        </w:rPr>
        <w:t>4</w:t>
      </w:r>
      <w:r>
        <w:rPr>
          <w:rFonts w:eastAsia="黑体" w:hint="eastAsia"/>
          <w:sz w:val="28"/>
          <w:szCs w:val="28"/>
        </w:rPr>
        <w:t>结</w:t>
      </w:r>
      <w:r>
        <w:rPr>
          <w:rFonts w:eastAsia="黑体" w:hint="eastAsia"/>
          <w:sz w:val="28"/>
          <w:szCs w:val="28"/>
        </w:rPr>
        <w:t xml:space="preserve">  </w:t>
      </w:r>
      <w:r>
        <w:rPr>
          <w:rFonts w:eastAsia="黑体" w:hint="eastAsia"/>
          <w:sz w:val="28"/>
          <w:szCs w:val="28"/>
        </w:rPr>
        <w:t>论</w:t>
      </w:r>
      <w:commentRangeEnd w:id="29"/>
      <w:r>
        <w:rPr>
          <w:rStyle w:val="ac"/>
          <w:rFonts w:eastAsia="黑体" w:hint="eastAsia"/>
          <w:sz w:val="28"/>
          <w:szCs w:val="28"/>
        </w:rPr>
        <w:commentReference w:id="29"/>
      </w:r>
    </w:p>
    <w:p w14:paraId="3DA1CAC9" w14:textId="77777777" w:rsidR="00AC5E4F" w:rsidRDefault="00AC5E4F">
      <w:pPr>
        <w:spacing w:line="320" w:lineRule="exact"/>
        <w:ind w:firstLineChars="200" w:firstLine="420"/>
        <w:rPr>
          <w:rFonts w:hint="eastAsia"/>
        </w:rPr>
      </w:pPr>
      <w:r>
        <w:rPr>
          <w:rFonts w:hint="eastAsia"/>
        </w:rPr>
        <w:t>1</w:t>
      </w:r>
      <w:r>
        <w:rPr>
          <w:rFonts w:hint="eastAsia"/>
        </w:rPr>
        <w:t>）冲击地压导致煤岩体突然破坏是高应力作用的结果，应力控制理论的核心是控制煤岩体的应力分布状态和单位应力梯度。</w:t>
      </w:r>
    </w:p>
    <w:p w14:paraId="02ED5192" w14:textId="77777777" w:rsidR="00AC5E4F" w:rsidRDefault="00AC5E4F">
      <w:pPr>
        <w:spacing w:line="320" w:lineRule="exact"/>
        <w:ind w:firstLineChars="200" w:firstLine="420"/>
        <w:rPr>
          <w:rFonts w:hint="eastAsia"/>
        </w:rPr>
      </w:pPr>
      <w:r>
        <w:rPr>
          <w:rFonts w:hint="eastAsia"/>
        </w:rPr>
        <w:t>2</w:t>
      </w:r>
      <w:r>
        <w:rPr>
          <w:rFonts w:hint="eastAsia"/>
        </w:rPr>
        <w:t>）现场实践、数值模拟和相似模拟研究表明：冲击地压的发生是由于应力的变化所引起的，即冲击地压的防治是可以通过控制应力来实现的。</w:t>
      </w:r>
    </w:p>
    <w:p w14:paraId="655F0BA1" w14:textId="77777777" w:rsidR="00AC5E4F" w:rsidRDefault="00AC5E4F">
      <w:pPr>
        <w:spacing w:line="320" w:lineRule="exact"/>
        <w:ind w:firstLineChars="200" w:firstLine="420"/>
        <w:rPr>
          <w:rFonts w:hint="eastAsia"/>
        </w:rPr>
      </w:pPr>
      <w:r>
        <w:rPr>
          <w:rFonts w:hint="eastAsia"/>
        </w:rPr>
        <w:t>3</w:t>
      </w:r>
      <w:r>
        <w:rPr>
          <w:rFonts w:hint="eastAsia"/>
        </w:rPr>
        <w:t>）断层的构造应力会造成煤岩体的应力分布集中和单位应力梯度明显增加，动应力比远大于临界值，是导致冲击地压发生的主要原因；受邻近采区残余应力的影响，巷道掘进过程中，采场应力分布的不均匀，通常也会诱发掘进巷道冲击地压。</w:t>
      </w:r>
    </w:p>
    <w:p w14:paraId="0A4E052C" w14:textId="77777777" w:rsidR="00AC5E4F" w:rsidRDefault="00AC5E4F">
      <w:pPr>
        <w:spacing w:line="320" w:lineRule="exact"/>
        <w:ind w:firstLineChars="200" w:firstLine="420"/>
        <w:rPr>
          <w:rFonts w:hint="eastAsia"/>
        </w:rPr>
      </w:pPr>
      <w:r>
        <w:rPr>
          <w:rFonts w:hint="eastAsia"/>
        </w:rPr>
        <w:t>4</w:t>
      </w:r>
      <w:r>
        <w:rPr>
          <w:rFonts w:hint="eastAsia"/>
        </w:rPr>
        <w:t>）在超前深孔顶板预裂爆破和开切眼贯通动态应力控制的防冲实践中，验证了可通过应力控制理论来实现冲击地压的有效防治。</w:t>
      </w:r>
    </w:p>
    <w:p w14:paraId="6E291FC1" w14:textId="77777777" w:rsidR="00AC5E4F" w:rsidRDefault="00AC5E4F">
      <w:pPr>
        <w:pStyle w:val="af8"/>
        <w:spacing w:beforeLines="50" w:before="156" w:afterLines="50" w:after="156" w:line="280" w:lineRule="exact"/>
        <w:ind w:firstLineChars="0" w:firstLine="0"/>
        <w:rPr>
          <w:rFonts w:eastAsia="黑体" w:hint="eastAsia"/>
          <w:szCs w:val="21"/>
        </w:rPr>
      </w:pPr>
      <w:commentRangeStart w:id="30"/>
      <w:r>
        <w:rPr>
          <w:rFonts w:eastAsia="黑体"/>
          <w:szCs w:val="21"/>
        </w:rPr>
        <w:t>参考文献</w:t>
      </w:r>
      <w:r>
        <w:rPr>
          <w:rFonts w:eastAsia="黑体" w:hint="eastAsia"/>
          <w:szCs w:val="21"/>
        </w:rPr>
        <w:t>：</w:t>
      </w:r>
      <w:commentRangeEnd w:id="30"/>
      <w:r>
        <w:rPr>
          <w:rStyle w:val="ac"/>
          <w:rFonts w:eastAsia="黑体" w:hint="eastAsia"/>
        </w:rPr>
        <w:commentReference w:id="30"/>
      </w:r>
    </w:p>
    <w:p w14:paraId="3AB426D9" w14:textId="77777777" w:rsidR="00AC5E4F" w:rsidRDefault="00AC5E4F">
      <w:pPr>
        <w:pStyle w:val="af8"/>
        <w:spacing w:line="280" w:lineRule="exact"/>
        <w:ind w:firstLineChars="0" w:firstLine="0"/>
        <w:rPr>
          <w:sz w:val="18"/>
          <w:szCs w:val="18"/>
        </w:rPr>
      </w:pPr>
      <w:commentRangeStart w:id="31"/>
      <w:r>
        <w:rPr>
          <w:sz w:val="18"/>
          <w:szCs w:val="18"/>
        </w:rPr>
        <w:t>[1] Co</w:t>
      </w:r>
      <w:commentRangeEnd w:id="31"/>
      <w:r>
        <w:rPr>
          <w:rStyle w:val="ac"/>
          <w:sz w:val="18"/>
          <w:szCs w:val="18"/>
        </w:rPr>
        <w:commentReference w:id="31"/>
      </w:r>
      <w:r>
        <w:rPr>
          <w:sz w:val="18"/>
          <w:szCs w:val="18"/>
        </w:rPr>
        <w:t>ok N G W,Hock E,Pretorius J P G,</w:t>
      </w:r>
      <w:r>
        <w:rPr>
          <w:i/>
          <w:sz w:val="18"/>
          <w:szCs w:val="18"/>
        </w:rPr>
        <w:t>et al</w:t>
      </w:r>
      <w:r>
        <w:rPr>
          <w:sz w:val="18"/>
          <w:szCs w:val="18"/>
        </w:rPr>
        <w:t>.Rock Mechanics Applied to the Study of Rock Bursts[J].Journal of the South African Institute of Mining and Metallurgy</w:t>
      </w:r>
      <w:r>
        <w:rPr>
          <w:rFonts w:hAnsi="宋体"/>
          <w:sz w:val="18"/>
          <w:szCs w:val="18"/>
        </w:rPr>
        <w:t>，</w:t>
      </w:r>
      <w:r>
        <w:rPr>
          <w:sz w:val="18"/>
          <w:szCs w:val="18"/>
        </w:rPr>
        <w:t>1965</w:t>
      </w:r>
      <w:r>
        <w:rPr>
          <w:rFonts w:hAnsi="宋体"/>
          <w:sz w:val="18"/>
          <w:szCs w:val="18"/>
        </w:rPr>
        <w:t>（</w:t>
      </w:r>
      <w:r>
        <w:rPr>
          <w:sz w:val="18"/>
          <w:szCs w:val="18"/>
        </w:rPr>
        <w:t>66</w:t>
      </w:r>
      <w:r>
        <w:rPr>
          <w:rFonts w:hAnsi="宋体"/>
          <w:sz w:val="18"/>
          <w:szCs w:val="18"/>
        </w:rPr>
        <w:t>）</w:t>
      </w:r>
      <w:r>
        <w:rPr>
          <w:sz w:val="18"/>
          <w:szCs w:val="18"/>
        </w:rPr>
        <w:t>:435-528.</w:t>
      </w:r>
    </w:p>
    <w:p w14:paraId="2C4336DD" w14:textId="77777777" w:rsidR="00AC5E4F" w:rsidRDefault="00AC5E4F">
      <w:pPr>
        <w:pStyle w:val="af8"/>
        <w:spacing w:line="280" w:lineRule="exact"/>
        <w:ind w:firstLineChars="0" w:firstLine="0"/>
        <w:rPr>
          <w:sz w:val="18"/>
          <w:szCs w:val="18"/>
        </w:rPr>
      </w:pPr>
      <w:r>
        <w:rPr>
          <w:sz w:val="18"/>
          <w:szCs w:val="18"/>
        </w:rPr>
        <w:t>[2]</w:t>
      </w:r>
      <w:r>
        <w:rPr>
          <w:rFonts w:hAnsi="宋体"/>
          <w:sz w:val="18"/>
          <w:szCs w:val="18"/>
        </w:rPr>
        <w:t>佩图霍夫</w:t>
      </w:r>
      <w:r>
        <w:rPr>
          <w:rFonts w:hint="eastAsia"/>
          <w:sz w:val="18"/>
          <w:szCs w:val="18"/>
        </w:rPr>
        <w:t>.</w:t>
      </w:r>
      <w:r>
        <w:rPr>
          <w:rFonts w:hAnsi="宋体"/>
          <w:sz w:val="18"/>
          <w:szCs w:val="18"/>
        </w:rPr>
        <w:t>冲击地压和突出的力学计算方法</w:t>
      </w:r>
      <w:r>
        <w:rPr>
          <w:sz w:val="18"/>
          <w:szCs w:val="18"/>
        </w:rPr>
        <w:t>[M].</w:t>
      </w:r>
      <w:r>
        <w:rPr>
          <w:rFonts w:hAnsi="宋体"/>
          <w:sz w:val="18"/>
          <w:szCs w:val="18"/>
        </w:rPr>
        <w:t>段克信，译</w:t>
      </w:r>
      <w:r>
        <w:rPr>
          <w:sz w:val="18"/>
          <w:szCs w:val="18"/>
        </w:rPr>
        <w:t>.</w:t>
      </w:r>
      <w:r>
        <w:rPr>
          <w:rFonts w:hAnsi="宋体"/>
          <w:sz w:val="18"/>
          <w:szCs w:val="18"/>
        </w:rPr>
        <w:t>北京</w:t>
      </w:r>
      <w:r>
        <w:rPr>
          <w:sz w:val="18"/>
          <w:szCs w:val="18"/>
        </w:rPr>
        <w:t>:</w:t>
      </w:r>
      <w:r>
        <w:rPr>
          <w:rFonts w:hAnsi="宋体"/>
          <w:sz w:val="18"/>
          <w:szCs w:val="18"/>
        </w:rPr>
        <w:t>煤炭工业出版社</w:t>
      </w:r>
      <w:r>
        <w:rPr>
          <w:sz w:val="18"/>
          <w:szCs w:val="18"/>
        </w:rPr>
        <w:t>,1994</w:t>
      </w:r>
      <w:r>
        <w:rPr>
          <w:rFonts w:hAnsi="宋体"/>
          <w:sz w:val="18"/>
          <w:szCs w:val="18"/>
        </w:rPr>
        <w:t>：</w:t>
      </w:r>
      <w:r>
        <w:rPr>
          <w:sz w:val="18"/>
          <w:szCs w:val="18"/>
        </w:rPr>
        <w:t>10-100.</w:t>
      </w:r>
    </w:p>
    <w:p w14:paraId="299C8292" w14:textId="77777777" w:rsidR="00AC5E4F" w:rsidRDefault="00AC5E4F">
      <w:pPr>
        <w:pStyle w:val="af8"/>
        <w:spacing w:line="280" w:lineRule="exact"/>
        <w:ind w:firstLineChars="0" w:firstLine="0"/>
        <w:rPr>
          <w:sz w:val="18"/>
          <w:szCs w:val="18"/>
        </w:rPr>
      </w:pPr>
      <w:r>
        <w:rPr>
          <w:sz w:val="18"/>
          <w:szCs w:val="18"/>
        </w:rPr>
        <w:t>[3]Bieniawski Z T,Denkhaus H G,Vogler UW.Failure of Fracture Rock[J].International Journal of Rock Mechanics and Mining Sciences</w:t>
      </w:r>
      <w:r>
        <w:rPr>
          <w:rFonts w:hAnsi="宋体"/>
          <w:sz w:val="18"/>
          <w:szCs w:val="18"/>
        </w:rPr>
        <w:t>，</w:t>
      </w:r>
      <w:r>
        <w:rPr>
          <w:sz w:val="18"/>
          <w:szCs w:val="18"/>
        </w:rPr>
        <w:t>1969(6):323-341.</w:t>
      </w:r>
    </w:p>
    <w:p w14:paraId="7449DD0C" w14:textId="77777777" w:rsidR="00AC5E4F" w:rsidRDefault="00AC5E4F">
      <w:pPr>
        <w:pStyle w:val="af8"/>
        <w:spacing w:line="280" w:lineRule="exact"/>
        <w:ind w:firstLineChars="0" w:firstLine="0"/>
        <w:rPr>
          <w:sz w:val="18"/>
          <w:szCs w:val="18"/>
        </w:rPr>
      </w:pPr>
      <w:r>
        <w:rPr>
          <w:sz w:val="18"/>
          <w:szCs w:val="18"/>
        </w:rPr>
        <w:t>[4]Salamon M D G</w:t>
      </w:r>
      <w:r>
        <w:rPr>
          <w:rFonts w:hAnsi="宋体"/>
          <w:sz w:val="18"/>
          <w:szCs w:val="18"/>
        </w:rPr>
        <w:t>，</w:t>
      </w:r>
      <w:r>
        <w:rPr>
          <w:sz w:val="18"/>
          <w:szCs w:val="18"/>
        </w:rPr>
        <w:t xml:space="preserve">Wagner H.Role of Stabilizing Pillars in the Alleviation of Rockburst Hazard in Deep Mines[J].Int Congr </w:t>
      </w:r>
      <w:r>
        <w:rPr>
          <w:sz w:val="18"/>
          <w:szCs w:val="18"/>
        </w:rPr>
        <w:lastRenderedPageBreak/>
        <w:t>Rock Mech</w:t>
      </w:r>
      <w:r>
        <w:rPr>
          <w:rFonts w:hAnsi="宋体"/>
          <w:sz w:val="18"/>
          <w:szCs w:val="18"/>
        </w:rPr>
        <w:t>，</w:t>
      </w:r>
      <w:r>
        <w:rPr>
          <w:sz w:val="18"/>
          <w:szCs w:val="18"/>
        </w:rPr>
        <w:t xml:space="preserve"> Montreal,1979(2):561-566.</w:t>
      </w:r>
    </w:p>
    <w:p w14:paraId="50B21689" w14:textId="77777777" w:rsidR="00AC5E4F" w:rsidRDefault="00AC5E4F">
      <w:pPr>
        <w:pStyle w:val="af8"/>
        <w:spacing w:line="280" w:lineRule="exact"/>
        <w:ind w:firstLineChars="0" w:firstLine="0"/>
        <w:rPr>
          <w:rFonts w:hint="eastAsia"/>
          <w:sz w:val="18"/>
          <w:szCs w:val="18"/>
        </w:rPr>
      </w:pPr>
      <w:r>
        <w:rPr>
          <w:sz w:val="18"/>
          <w:szCs w:val="18"/>
        </w:rPr>
        <w:t>[5]</w:t>
      </w:r>
      <w:r>
        <w:rPr>
          <w:rFonts w:hAnsi="宋体"/>
          <w:sz w:val="18"/>
          <w:szCs w:val="18"/>
        </w:rPr>
        <w:t>李玉生</w:t>
      </w:r>
      <w:r>
        <w:rPr>
          <w:rFonts w:hint="eastAsia"/>
          <w:sz w:val="18"/>
          <w:szCs w:val="18"/>
        </w:rPr>
        <w:t>.</w:t>
      </w:r>
      <w:r>
        <w:rPr>
          <w:rFonts w:hAnsi="宋体"/>
          <w:sz w:val="18"/>
          <w:szCs w:val="18"/>
        </w:rPr>
        <w:t>冲击地压机理及其初步应用</w:t>
      </w:r>
      <w:r>
        <w:rPr>
          <w:sz w:val="18"/>
          <w:szCs w:val="18"/>
        </w:rPr>
        <w:t>[J].</w:t>
      </w:r>
      <w:r>
        <w:rPr>
          <w:rFonts w:hAnsi="宋体"/>
          <w:sz w:val="18"/>
          <w:szCs w:val="18"/>
        </w:rPr>
        <w:t>中国矿业学院学报</w:t>
      </w:r>
      <w:r>
        <w:rPr>
          <w:sz w:val="18"/>
          <w:szCs w:val="18"/>
        </w:rPr>
        <w:t>,1985</w:t>
      </w:r>
      <w:r>
        <w:rPr>
          <w:rFonts w:hAnsi="宋体"/>
          <w:sz w:val="18"/>
          <w:szCs w:val="18"/>
        </w:rPr>
        <w:t>（</w:t>
      </w:r>
      <w:r>
        <w:rPr>
          <w:sz w:val="18"/>
          <w:szCs w:val="18"/>
        </w:rPr>
        <w:t>3</w:t>
      </w:r>
      <w:r>
        <w:rPr>
          <w:rFonts w:hAnsi="宋体"/>
          <w:sz w:val="18"/>
          <w:szCs w:val="18"/>
        </w:rPr>
        <w:t>）</w:t>
      </w:r>
      <w:r>
        <w:rPr>
          <w:sz w:val="18"/>
          <w:szCs w:val="18"/>
        </w:rPr>
        <w:t>:41-43.</w:t>
      </w:r>
    </w:p>
    <w:p w14:paraId="5B17654D" w14:textId="77777777" w:rsidR="00AC5E4F" w:rsidRDefault="00AC5E4F">
      <w:pPr>
        <w:pStyle w:val="af8"/>
        <w:spacing w:line="280" w:lineRule="exact"/>
        <w:ind w:firstLineChars="0" w:firstLine="0"/>
        <w:rPr>
          <w:sz w:val="18"/>
          <w:szCs w:val="18"/>
        </w:rPr>
      </w:pPr>
      <w:commentRangeStart w:id="32"/>
      <w:r>
        <w:rPr>
          <w:rFonts w:hint="eastAsia"/>
          <w:sz w:val="18"/>
          <w:szCs w:val="18"/>
        </w:rPr>
        <w:t>Li Yusheng</w:t>
      </w:r>
      <w:commentRangeEnd w:id="32"/>
      <w:r>
        <w:rPr>
          <w:rStyle w:val="ac"/>
          <w:rFonts w:hint="eastAsia"/>
          <w:sz w:val="18"/>
          <w:szCs w:val="18"/>
        </w:rPr>
        <w:commentReference w:id="32"/>
      </w:r>
      <w:r>
        <w:rPr>
          <w:rFonts w:hint="eastAsia"/>
          <w:sz w:val="18"/>
          <w:szCs w:val="18"/>
        </w:rPr>
        <w:t>.</w:t>
      </w:r>
      <w:r>
        <w:rPr>
          <w:sz w:val="18"/>
          <w:szCs w:val="18"/>
        </w:rPr>
        <w:t>The mechanism of impact ground pressure and its preliminary application[J].Journal of China University of Mining &amp; Technology,1985</w:t>
      </w:r>
      <w:r>
        <w:rPr>
          <w:rFonts w:hAnsi="宋体"/>
          <w:sz w:val="18"/>
          <w:szCs w:val="18"/>
        </w:rPr>
        <w:t>（</w:t>
      </w:r>
      <w:r>
        <w:rPr>
          <w:sz w:val="18"/>
          <w:szCs w:val="18"/>
        </w:rPr>
        <w:t>3</w:t>
      </w:r>
      <w:r>
        <w:rPr>
          <w:rFonts w:hAnsi="宋体"/>
          <w:sz w:val="18"/>
          <w:szCs w:val="18"/>
        </w:rPr>
        <w:t>）</w:t>
      </w:r>
      <w:r>
        <w:rPr>
          <w:sz w:val="18"/>
          <w:szCs w:val="18"/>
        </w:rPr>
        <w:t>:41-43.</w:t>
      </w:r>
    </w:p>
    <w:p w14:paraId="2B962B84" w14:textId="77777777" w:rsidR="00AC5E4F" w:rsidRDefault="00AC5E4F">
      <w:pPr>
        <w:pStyle w:val="af8"/>
        <w:spacing w:line="280" w:lineRule="exact"/>
        <w:ind w:firstLineChars="0" w:firstLine="0"/>
        <w:rPr>
          <w:rFonts w:hint="eastAsia"/>
          <w:sz w:val="18"/>
          <w:szCs w:val="18"/>
        </w:rPr>
      </w:pPr>
      <w:r>
        <w:rPr>
          <w:sz w:val="18"/>
          <w:szCs w:val="18"/>
        </w:rPr>
        <w:t>[6]</w:t>
      </w:r>
      <w:r>
        <w:rPr>
          <w:rFonts w:hAnsi="宋体"/>
          <w:sz w:val="18"/>
          <w:szCs w:val="18"/>
        </w:rPr>
        <w:t>齐庆新</w:t>
      </w:r>
      <w:r>
        <w:rPr>
          <w:sz w:val="18"/>
          <w:szCs w:val="18"/>
        </w:rPr>
        <w:t>,</w:t>
      </w:r>
      <w:r>
        <w:rPr>
          <w:rFonts w:hAnsi="宋体"/>
          <w:sz w:val="18"/>
          <w:szCs w:val="18"/>
        </w:rPr>
        <w:t>史元伟</w:t>
      </w:r>
      <w:r>
        <w:rPr>
          <w:sz w:val="18"/>
          <w:szCs w:val="18"/>
        </w:rPr>
        <w:t>,</w:t>
      </w:r>
      <w:r>
        <w:rPr>
          <w:rFonts w:hAnsi="宋体"/>
          <w:sz w:val="18"/>
          <w:szCs w:val="18"/>
        </w:rPr>
        <w:t>刘天泉</w:t>
      </w:r>
      <w:r>
        <w:rPr>
          <w:rFonts w:hint="eastAsia"/>
          <w:sz w:val="18"/>
          <w:szCs w:val="18"/>
        </w:rPr>
        <w:t>.</w:t>
      </w:r>
      <w:r>
        <w:rPr>
          <w:rFonts w:hAnsi="宋体"/>
          <w:sz w:val="18"/>
          <w:szCs w:val="18"/>
        </w:rPr>
        <w:t>冲击地压粘滑失稳机理的实验研究</w:t>
      </w:r>
      <w:r>
        <w:rPr>
          <w:sz w:val="18"/>
          <w:szCs w:val="18"/>
        </w:rPr>
        <w:t>[J].</w:t>
      </w:r>
      <w:r>
        <w:rPr>
          <w:rFonts w:hAnsi="宋体"/>
          <w:sz w:val="18"/>
          <w:szCs w:val="18"/>
        </w:rPr>
        <w:t>煤炭学报</w:t>
      </w:r>
      <w:r>
        <w:rPr>
          <w:sz w:val="18"/>
          <w:szCs w:val="18"/>
        </w:rPr>
        <w:t>,1997,22(2):144-147.</w:t>
      </w:r>
    </w:p>
    <w:p w14:paraId="3B103A0D" w14:textId="77777777" w:rsidR="00AC5E4F" w:rsidRDefault="00AC5E4F">
      <w:pPr>
        <w:pStyle w:val="af8"/>
        <w:spacing w:line="280" w:lineRule="exact"/>
        <w:ind w:firstLineChars="0" w:firstLine="0"/>
        <w:rPr>
          <w:sz w:val="18"/>
          <w:szCs w:val="18"/>
        </w:rPr>
      </w:pPr>
      <w:r>
        <w:rPr>
          <w:rFonts w:hint="eastAsia"/>
          <w:sz w:val="18"/>
          <w:szCs w:val="18"/>
        </w:rPr>
        <w:t>Qi Qingxin</w:t>
      </w:r>
      <w:r>
        <w:rPr>
          <w:rFonts w:hint="eastAsia"/>
          <w:sz w:val="18"/>
          <w:szCs w:val="18"/>
        </w:rPr>
        <w:t>，</w:t>
      </w:r>
      <w:r>
        <w:rPr>
          <w:rFonts w:hint="eastAsia"/>
          <w:sz w:val="18"/>
          <w:szCs w:val="18"/>
        </w:rPr>
        <w:t>Shi Yuanwei</w:t>
      </w:r>
      <w:r>
        <w:rPr>
          <w:rFonts w:hint="eastAsia"/>
          <w:sz w:val="18"/>
          <w:szCs w:val="18"/>
        </w:rPr>
        <w:t>，</w:t>
      </w:r>
      <w:r>
        <w:rPr>
          <w:rFonts w:hint="eastAsia"/>
          <w:sz w:val="18"/>
          <w:szCs w:val="18"/>
        </w:rPr>
        <w:t>Liu Tianquan.</w:t>
      </w:r>
      <w:commentRangeStart w:id="33"/>
      <w:r>
        <w:rPr>
          <w:rFonts w:hint="eastAsia"/>
          <w:sz w:val="18"/>
          <w:szCs w:val="18"/>
        </w:rPr>
        <w:t>E</w:t>
      </w:r>
      <w:r>
        <w:rPr>
          <w:sz w:val="18"/>
          <w:szCs w:val="18"/>
        </w:rPr>
        <w:t xml:space="preserve">xperimental research </w:t>
      </w:r>
      <w:r>
        <w:rPr>
          <w:rFonts w:hint="eastAsia"/>
          <w:sz w:val="18"/>
          <w:szCs w:val="18"/>
        </w:rPr>
        <w:t>on i</w:t>
      </w:r>
      <w:r>
        <w:rPr>
          <w:sz w:val="18"/>
          <w:szCs w:val="18"/>
        </w:rPr>
        <w:t>mpact ground pressure stick-slip instability mechanism</w:t>
      </w:r>
      <w:commentRangeEnd w:id="33"/>
      <w:r>
        <w:rPr>
          <w:rStyle w:val="ac"/>
          <w:sz w:val="18"/>
          <w:szCs w:val="18"/>
        </w:rPr>
        <w:commentReference w:id="33"/>
      </w:r>
      <w:r>
        <w:rPr>
          <w:sz w:val="18"/>
          <w:szCs w:val="18"/>
        </w:rPr>
        <w:t>[J].</w:t>
      </w:r>
      <w:commentRangeStart w:id="34"/>
      <w:r>
        <w:rPr>
          <w:sz w:val="18"/>
          <w:szCs w:val="18"/>
        </w:rPr>
        <w:t>J</w:t>
      </w:r>
      <w:r>
        <w:rPr>
          <w:rFonts w:hint="eastAsia"/>
          <w:sz w:val="18"/>
          <w:szCs w:val="18"/>
        </w:rPr>
        <w:t>ournal</w:t>
      </w:r>
      <w:r>
        <w:rPr>
          <w:sz w:val="18"/>
          <w:szCs w:val="18"/>
        </w:rPr>
        <w:t xml:space="preserve"> </w:t>
      </w:r>
      <w:r>
        <w:rPr>
          <w:rFonts w:hint="eastAsia"/>
          <w:sz w:val="18"/>
          <w:szCs w:val="18"/>
        </w:rPr>
        <w:t>of</w:t>
      </w:r>
      <w:r>
        <w:rPr>
          <w:sz w:val="18"/>
          <w:szCs w:val="18"/>
        </w:rPr>
        <w:t xml:space="preserve"> C</w:t>
      </w:r>
      <w:r>
        <w:rPr>
          <w:rFonts w:hint="eastAsia"/>
          <w:sz w:val="18"/>
          <w:szCs w:val="18"/>
        </w:rPr>
        <w:t>hina</w:t>
      </w:r>
      <w:r>
        <w:rPr>
          <w:sz w:val="18"/>
          <w:szCs w:val="18"/>
        </w:rPr>
        <w:t xml:space="preserve"> C</w:t>
      </w:r>
      <w:r>
        <w:rPr>
          <w:rFonts w:hint="eastAsia"/>
          <w:sz w:val="18"/>
          <w:szCs w:val="18"/>
        </w:rPr>
        <w:t>oal</w:t>
      </w:r>
      <w:r>
        <w:rPr>
          <w:sz w:val="18"/>
          <w:szCs w:val="18"/>
        </w:rPr>
        <w:t xml:space="preserve"> S</w:t>
      </w:r>
      <w:r>
        <w:rPr>
          <w:rFonts w:hint="eastAsia"/>
          <w:sz w:val="18"/>
          <w:szCs w:val="18"/>
        </w:rPr>
        <w:t>ociety</w:t>
      </w:r>
      <w:commentRangeEnd w:id="34"/>
      <w:r>
        <w:rPr>
          <w:rStyle w:val="ac"/>
          <w:sz w:val="18"/>
          <w:szCs w:val="18"/>
        </w:rPr>
        <w:commentReference w:id="34"/>
      </w:r>
      <w:r>
        <w:rPr>
          <w:sz w:val="18"/>
          <w:szCs w:val="18"/>
        </w:rPr>
        <w:t>,1997,22(2):144-147.</w:t>
      </w:r>
    </w:p>
    <w:p w14:paraId="788FC90E" w14:textId="77777777" w:rsidR="00AC5E4F" w:rsidRDefault="00AC5E4F">
      <w:pPr>
        <w:pStyle w:val="af8"/>
        <w:spacing w:line="280" w:lineRule="exact"/>
        <w:ind w:firstLineChars="0" w:firstLine="0"/>
        <w:rPr>
          <w:sz w:val="18"/>
          <w:szCs w:val="18"/>
        </w:rPr>
      </w:pPr>
      <w:r>
        <w:rPr>
          <w:sz w:val="18"/>
          <w:szCs w:val="18"/>
        </w:rPr>
        <w:t>[7]</w:t>
      </w:r>
      <w:r>
        <w:rPr>
          <w:rFonts w:hAnsi="宋体"/>
          <w:sz w:val="18"/>
          <w:szCs w:val="18"/>
        </w:rPr>
        <w:t>潘一山</w:t>
      </w:r>
      <w:r>
        <w:rPr>
          <w:rFonts w:hint="eastAsia"/>
          <w:sz w:val="18"/>
          <w:szCs w:val="18"/>
        </w:rPr>
        <w:t>.</w:t>
      </w:r>
      <w:r>
        <w:rPr>
          <w:rFonts w:hAnsi="宋体"/>
          <w:sz w:val="18"/>
          <w:szCs w:val="18"/>
        </w:rPr>
        <w:t>冲击地压发生和破坏过程研究</w:t>
      </w:r>
      <w:r>
        <w:rPr>
          <w:sz w:val="18"/>
          <w:szCs w:val="18"/>
        </w:rPr>
        <w:t>[D].</w:t>
      </w:r>
      <w:r>
        <w:rPr>
          <w:rFonts w:hAnsi="宋体"/>
          <w:sz w:val="18"/>
          <w:szCs w:val="18"/>
        </w:rPr>
        <w:t>北京</w:t>
      </w:r>
      <w:r>
        <w:rPr>
          <w:sz w:val="18"/>
          <w:szCs w:val="18"/>
        </w:rPr>
        <w:t>:</w:t>
      </w:r>
      <w:r>
        <w:rPr>
          <w:rFonts w:hAnsi="宋体"/>
          <w:sz w:val="18"/>
          <w:szCs w:val="18"/>
        </w:rPr>
        <w:t>清华大学</w:t>
      </w:r>
      <w:r>
        <w:rPr>
          <w:sz w:val="18"/>
          <w:szCs w:val="18"/>
        </w:rPr>
        <w:t>,1999:25-50.</w:t>
      </w:r>
    </w:p>
    <w:p w14:paraId="3F21111A" w14:textId="77777777" w:rsidR="00F72BFF" w:rsidRDefault="00AC5E4F">
      <w:pPr>
        <w:spacing w:line="280" w:lineRule="exact"/>
      </w:pPr>
      <w:r>
        <w:rPr>
          <w:rFonts w:hint="eastAsia"/>
          <w:b/>
        </w:rPr>
        <w:t>（由于文献较多，就不在此一一赘述）</w:t>
      </w:r>
    </w:p>
    <w:sectPr w:rsidR="00F72BFF">
      <w:footnotePr>
        <w:numFmt w:val="decimalEnclosedCircleChinese"/>
        <w:numRestart w:val="eachPage"/>
      </w:footnotePr>
      <w:endnotePr>
        <w:numFmt w:val="decimal"/>
      </w:endnotePr>
      <w:type w:val="continuous"/>
      <w:pgSz w:w="11906" w:h="16838"/>
      <w:pgMar w:top="1304" w:right="964" w:bottom="1361" w:left="964" w:header="964" w:footer="992" w:gutter="0"/>
      <w:cols w:num="2" w:space="454"/>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x0911" w:date="2015-03-16T16:00:00Z" w:initials="l">
    <w:p w14:paraId="115DE13F" w14:textId="77777777" w:rsidR="00AC5E4F" w:rsidRDefault="000E753D">
      <w:pPr>
        <w:pStyle w:val="a4"/>
        <w:rPr>
          <w:rFonts w:hint="eastAsia"/>
        </w:rPr>
      </w:pPr>
      <w:r>
        <w:rPr>
          <w:rStyle w:val="ac"/>
        </w:rPr>
        <w:annotationRef/>
      </w:r>
      <w:r w:rsidR="00AC5E4F">
        <w:rPr>
          <w:rFonts w:hint="eastAsia"/>
          <w:b/>
        </w:rPr>
        <w:t>要求：</w:t>
      </w:r>
      <w:r w:rsidR="00AC5E4F">
        <w:rPr>
          <w:rFonts w:hint="eastAsia"/>
        </w:rPr>
        <w:t>论文主题和中心内容的高度概括；全文核心内容最鲜明、最精炼的概括；一般不超过</w:t>
      </w:r>
      <w:r w:rsidR="00AC5E4F">
        <w:rPr>
          <w:rFonts w:hint="eastAsia"/>
        </w:rPr>
        <w:t>21</w:t>
      </w:r>
      <w:r w:rsidR="00AC5E4F">
        <w:rPr>
          <w:rFonts w:hint="eastAsia"/>
        </w:rPr>
        <w:t>个汉字。</w:t>
      </w:r>
    </w:p>
    <w:p w14:paraId="5996EA6D" w14:textId="77777777" w:rsidR="00AC5E4F" w:rsidRDefault="00AC5E4F">
      <w:pPr>
        <w:pStyle w:val="a4"/>
      </w:pPr>
      <w:r>
        <w:rPr>
          <w:rFonts w:hint="eastAsia"/>
          <w:b/>
        </w:rPr>
        <w:t>格式：</w:t>
      </w:r>
      <w:r>
        <w:rPr>
          <w:rFonts w:hint="eastAsia"/>
        </w:rPr>
        <w:t>黑体，小二，居中。</w:t>
      </w:r>
    </w:p>
  </w:comment>
  <w:comment w:id="1" w:author="lx0911" w:date="2015-03-16T10:32:00Z" w:initials="l">
    <w:p w14:paraId="0DAC4ED0" w14:textId="77777777" w:rsidR="00AC5E4F" w:rsidRDefault="000E753D">
      <w:pPr>
        <w:pStyle w:val="a4"/>
        <w:rPr>
          <w:rFonts w:hint="eastAsia"/>
        </w:rPr>
      </w:pPr>
      <w:r>
        <w:rPr>
          <w:rStyle w:val="ac"/>
        </w:rPr>
        <w:annotationRef/>
      </w:r>
      <w:r w:rsidR="00AC5E4F">
        <w:rPr>
          <w:rFonts w:hint="eastAsia"/>
          <w:b/>
        </w:rPr>
        <w:t>要求：</w:t>
      </w:r>
      <w:r w:rsidR="00AC5E4F">
        <w:rPr>
          <w:rFonts w:hint="eastAsia"/>
        </w:rPr>
        <w:t>作者单位应写出全称，不要写简称；作者名称和单位对应。</w:t>
      </w:r>
    </w:p>
    <w:p w14:paraId="265834AA" w14:textId="77777777" w:rsidR="00AC5E4F" w:rsidRDefault="00AC5E4F">
      <w:pPr>
        <w:pStyle w:val="a4"/>
      </w:pPr>
      <w:r>
        <w:rPr>
          <w:rFonts w:hint="eastAsia"/>
          <w:b/>
        </w:rPr>
        <w:t>格式：</w:t>
      </w:r>
      <w:r>
        <w:rPr>
          <w:rFonts w:hint="eastAsia"/>
        </w:rPr>
        <w:t>宋体，五号，居中。</w:t>
      </w:r>
    </w:p>
  </w:comment>
  <w:comment w:id="2" w:author="lx0911" w:date="2015-03-16T11:10:00Z" w:initials="l">
    <w:p w14:paraId="20E932F4" w14:textId="77777777" w:rsidR="00AC5E4F" w:rsidRDefault="000E753D">
      <w:pPr>
        <w:pStyle w:val="a4"/>
        <w:rPr>
          <w:rFonts w:hint="eastAsia"/>
        </w:rPr>
      </w:pPr>
      <w:r>
        <w:rPr>
          <w:rStyle w:val="ac"/>
        </w:rPr>
        <w:annotationRef/>
      </w:r>
      <w:r w:rsidR="00AC5E4F">
        <w:rPr>
          <w:rFonts w:hint="eastAsia"/>
          <w:b/>
        </w:rPr>
        <w:t>要求：</w:t>
      </w:r>
      <w:r w:rsidR="00AC5E4F">
        <w:rPr>
          <w:rFonts w:hint="eastAsia"/>
        </w:rPr>
        <w:t>省部级以上基金项目，基金项目不超过三个；</w:t>
      </w:r>
    </w:p>
    <w:p w14:paraId="2D548246" w14:textId="77777777" w:rsidR="00AC5E4F" w:rsidRDefault="00AC5E4F">
      <w:pPr>
        <w:pStyle w:val="a4"/>
      </w:pPr>
      <w:r>
        <w:rPr>
          <w:rFonts w:hint="eastAsia"/>
          <w:b/>
        </w:rPr>
        <w:t>格式：</w:t>
      </w:r>
      <w:r>
        <w:rPr>
          <w:rFonts w:hint="eastAsia"/>
        </w:rPr>
        <w:t>宋体，小五，左对齐。</w:t>
      </w:r>
    </w:p>
  </w:comment>
  <w:comment w:id="3" w:author="lx0911" w:date="2015-03-16T11:34:00Z" w:initials="l">
    <w:p w14:paraId="1E1683C9" w14:textId="77777777" w:rsidR="00AC5E4F" w:rsidRDefault="000E753D">
      <w:pPr>
        <w:pStyle w:val="a4"/>
        <w:rPr>
          <w:rFonts w:hint="eastAsia"/>
        </w:rPr>
      </w:pPr>
      <w:r>
        <w:rPr>
          <w:rStyle w:val="ac"/>
        </w:rPr>
        <w:annotationRef/>
      </w:r>
      <w:r w:rsidR="00AC5E4F">
        <w:rPr>
          <w:rFonts w:hint="eastAsia"/>
          <w:b/>
        </w:rPr>
        <w:t>要求：</w:t>
      </w:r>
      <w:r w:rsidR="00AC5E4F">
        <w:rPr>
          <w:rFonts w:hint="eastAsia"/>
        </w:rPr>
        <w:t>“姓名，出生年份，籍贯，民族，职称，学历，职务，联系电话，联系邮箱”等信息务必填写完整；请务必填写能随时联系上作者的电话和邮箱，并采用一个邮箱。</w:t>
      </w:r>
    </w:p>
    <w:p w14:paraId="60CA6D04" w14:textId="77777777" w:rsidR="00AC5E4F" w:rsidRDefault="00AC5E4F">
      <w:pPr>
        <w:pStyle w:val="a4"/>
      </w:pPr>
      <w:r>
        <w:rPr>
          <w:rFonts w:hint="eastAsia"/>
          <w:b/>
        </w:rPr>
        <w:t>格式：</w:t>
      </w:r>
      <w:r>
        <w:rPr>
          <w:rFonts w:hint="eastAsia"/>
        </w:rPr>
        <w:t>宋体，小五，左对齐。</w:t>
      </w:r>
    </w:p>
  </w:comment>
  <w:comment w:id="4" w:author="lx0911" w:date="2015-03-16T15:56:00Z" w:initials="l">
    <w:p w14:paraId="50C518BB" w14:textId="77777777" w:rsidR="00AC5E4F" w:rsidRDefault="000E753D">
      <w:pPr>
        <w:spacing w:line="460" w:lineRule="atLeast"/>
        <w:ind w:firstLineChars="200" w:firstLine="420"/>
        <w:jc w:val="left"/>
      </w:pPr>
      <w:r>
        <w:rPr>
          <w:rStyle w:val="ac"/>
        </w:rPr>
        <w:annotationRef/>
      </w:r>
      <w:r w:rsidR="00AC5E4F">
        <w:rPr>
          <w:rFonts w:hint="eastAsia"/>
          <w:b/>
        </w:rPr>
        <w:t>要求：</w:t>
      </w:r>
      <w:r w:rsidR="00AC5E4F">
        <w:t>摘要部分应采用</w:t>
      </w:r>
      <w:r w:rsidR="00AC5E4F">
        <w:t>“[</w:t>
      </w:r>
      <w:r w:rsidR="00AC5E4F">
        <w:t>目的</w:t>
      </w:r>
      <w:r w:rsidR="00AC5E4F">
        <w:t>]</w:t>
      </w:r>
      <w:r w:rsidR="00AC5E4F">
        <w:t>为了</w:t>
      </w:r>
      <w:r w:rsidR="00AC5E4F">
        <w:t>……,</w:t>
      </w:r>
      <w:r w:rsidR="00AC5E4F">
        <w:t>或以</w:t>
      </w:r>
      <w:r w:rsidR="00AC5E4F">
        <w:t>……</w:t>
      </w:r>
      <w:r w:rsidR="00AC5E4F">
        <w:t>，或基于</w:t>
      </w:r>
      <w:r w:rsidR="00AC5E4F">
        <w:t>/</w:t>
      </w:r>
      <w:r w:rsidR="00AC5E4F">
        <w:t>根据</w:t>
      </w:r>
      <w:r w:rsidR="00AC5E4F">
        <w:t>……</w:t>
      </w:r>
      <w:r w:rsidR="00AC5E4F">
        <w:t>，</w:t>
      </w:r>
      <w:r w:rsidR="00AC5E4F">
        <w:t>[</w:t>
      </w:r>
      <w:r w:rsidR="00AC5E4F">
        <w:t>过程和方法</w:t>
      </w:r>
      <w:r w:rsidR="00AC5E4F">
        <w:t>]</w:t>
      </w:r>
      <w:r w:rsidR="00AC5E4F">
        <w:t>探讨</w:t>
      </w:r>
      <w:r w:rsidR="00AC5E4F">
        <w:t>/</w:t>
      </w:r>
      <w:r w:rsidR="00AC5E4F">
        <w:t>介绍</w:t>
      </w:r>
      <w:r w:rsidR="00AC5E4F">
        <w:t>/</w:t>
      </w:r>
      <w:r w:rsidR="00AC5E4F">
        <w:t>采用</w:t>
      </w:r>
      <w:r w:rsidR="00AC5E4F">
        <w:t>/</w:t>
      </w:r>
      <w:r w:rsidR="00AC5E4F">
        <w:t>提出了</w:t>
      </w:r>
      <w:r w:rsidR="00AC5E4F">
        <w:t>……</w:t>
      </w:r>
      <w:r w:rsidR="00AC5E4F">
        <w:t>，或研究了</w:t>
      </w:r>
      <w:r w:rsidR="00AC5E4F">
        <w:t>……</w:t>
      </w:r>
      <w:r w:rsidR="00AC5E4F">
        <w:t>，</w:t>
      </w:r>
      <w:r w:rsidR="00AC5E4F">
        <w:t>[</w:t>
      </w:r>
      <w:r w:rsidR="00AC5E4F">
        <w:t>结果</w:t>
      </w:r>
      <w:r w:rsidR="00AC5E4F">
        <w:t>]</w:t>
      </w:r>
      <w:r w:rsidR="00AC5E4F">
        <w:t>结果表明：</w:t>
      </w:r>
      <w:r w:rsidR="00AC5E4F">
        <w:t>……”</w:t>
      </w:r>
      <w:r w:rsidR="00AC5E4F">
        <w:t>的方式撰写。</w:t>
      </w:r>
      <w:r w:rsidR="00AC5E4F">
        <w:rPr>
          <w:rFonts w:ascii="宋体" w:hAnsi="宋体" w:cs="宋体" w:hint="eastAsia"/>
        </w:rPr>
        <w:t>①</w:t>
      </w:r>
      <w:r w:rsidR="00AC5E4F">
        <w:t>摘要字数</w:t>
      </w:r>
      <w:r w:rsidR="00AC5E4F">
        <w:rPr>
          <w:rFonts w:hint="eastAsia"/>
        </w:rPr>
        <w:t>250</w:t>
      </w:r>
      <w:r w:rsidR="00AC5E4F">
        <w:t>～</w:t>
      </w:r>
      <w:r w:rsidR="00AC5E4F">
        <w:t>3</w:t>
      </w:r>
      <w:r w:rsidR="00AC5E4F">
        <w:rPr>
          <w:rFonts w:hint="eastAsia"/>
        </w:rPr>
        <w:t>0</w:t>
      </w:r>
      <w:r w:rsidR="00AC5E4F">
        <w:t>0</w:t>
      </w:r>
      <w:r w:rsidR="00AC5E4F">
        <w:t>个汉字。</w:t>
      </w:r>
      <w:r w:rsidR="00AC5E4F">
        <w:rPr>
          <w:rFonts w:ascii="宋体" w:hAnsi="宋体" w:cs="宋体" w:hint="eastAsia"/>
        </w:rPr>
        <w:t>②</w:t>
      </w:r>
      <w:r w:rsidR="00AC5E4F">
        <w:t>摘要内容包括：目的、过程和方法、内容、研究结果及得出的结论，一定要给出具体的方法、数据指标等具体结果和结论。</w:t>
      </w:r>
    </w:p>
    <w:p w14:paraId="34529573" w14:textId="77777777" w:rsidR="00AC5E4F" w:rsidRDefault="00AC5E4F">
      <w:pPr>
        <w:pStyle w:val="a4"/>
      </w:pPr>
      <w:r>
        <w:rPr>
          <w:rFonts w:hint="eastAsia"/>
          <w:b/>
        </w:rPr>
        <w:t>格式：</w:t>
      </w:r>
      <w:r>
        <w:rPr>
          <w:rFonts w:hint="eastAsia"/>
        </w:rPr>
        <w:t>仿宋，五号，左对齐。</w:t>
      </w:r>
    </w:p>
  </w:comment>
  <w:comment w:id="5" w:author="lx0911" w:date="2015-03-16T11:09:00Z" w:initials="l">
    <w:p w14:paraId="5F3C3C9C" w14:textId="77777777" w:rsidR="00AC5E4F" w:rsidRDefault="000E753D">
      <w:pPr>
        <w:pStyle w:val="a4"/>
        <w:rPr>
          <w:rFonts w:hint="eastAsia"/>
        </w:rPr>
      </w:pPr>
      <w:r>
        <w:rPr>
          <w:rStyle w:val="ac"/>
        </w:rPr>
        <w:annotationRef/>
      </w:r>
      <w:r w:rsidR="00AC5E4F">
        <w:rPr>
          <w:rFonts w:hint="eastAsia"/>
          <w:b/>
        </w:rPr>
        <w:t>要求：</w:t>
      </w:r>
      <w:r w:rsidR="00AC5E4F">
        <w:rPr>
          <w:rFonts w:hint="eastAsia"/>
        </w:rPr>
        <w:t>反映论文中心内容的词或词组</w:t>
      </w:r>
      <w:r w:rsidR="00AC5E4F">
        <w:rPr>
          <w:rFonts w:hint="eastAsia"/>
        </w:rPr>
        <w:t>, 5</w:t>
      </w:r>
      <w:r w:rsidR="00AC5E4F">
        <w:rPr>
          <w:rFonts w:hint="eastAsia"/>
        </w:rPr>
        <w:t>～</w:t>
      </w:r>
      <w:r w:rsidR="00AC5E4F">
        <w:rPr>
          <w:rFonts w:hint="eastAsia"/>
        </w:rPr>
        <w:t>8</w:t>
      </w:r>
      <w:r w:rsidR="00AC5E4F">
        <w:rPr>
          <w:rFonts w:hint="eastAsia"/>
        </w:rPr>
        <w:t>个为宜</w:t>
      </w:r>
    </w:p>
    <w:p w14:paraId="24EE12BA" w14:textId="77777777" w:rsidR="00AC5E4F" w:rsidRDefault="00AC5E4F">
      <w:pPr>
        <w:pStyle w:val="a4"/>
        <w:rPr>
          <w:b/>
        </w:rPr>
      </w:pPr>
      <w:r>
        <w:rPr>
          <w:rFonts w:hint="eastAsia"/>
          <w:b/>
        </w:rPr>
        <w:t>格式：</w:t>
      </w:r>
      <w:r>
        <w:rPr>
          <w:rFonts w:hint="eastAsia"/>
        </w:rPr>
        <w:t>仿宋，五号，左对齐。</w:t>
      </w:r>
    </w:p>
  </w:comment>
  <w:comment w:id="6" w:author="lx0911" w:date="2015-03-16T10:17:00Z" w:initials="l">
    <w:p w14:paraId="5C512C2E" w14:textId="77777777" w:rsidR="00AC5E4F" w:rsidRDefault="000E753D">
      <w:pPr>
        <w:pStyle w:val="a4"/>
      </w:pPr>
      <w:r>
        <w:rPr>
          <w:rStyle w:val="ac"/>
        </w:rPr>
        <w:annotationRef/>
      </w:r>
      <w:r w:rsidR="00AC5E4F">
        <w:rPr>
          <w:rFonts w:hint="eastAsia"/>
          <w:b/>
        </w:rPr>
        <w:t>格式：</w:t>
      </w:r>
      <w:r w:rsidR="00AC5E4F">
        <w:rPr>
          <w:rFonts w:hint="eastAsia"/>
        </w:rPr>
        <w:t>Times New Roman</w:t>
      </w:r>
      <w:r w:rsidR="00AC5E4F">
        <w:rPr>
          <w:rFonts w:hint="eastAsia"/>
        </w:rPr>
        <w:t>字体，小三，居中。</w:t>
      </w:r>
    </w:p>
  </w:comment>
  <w:comment w:id="7" w:author="lx0911" w:date="2015-03-16T10:20:00Z" w:initials="l">
    <w:p w14:paraId="3118CCE9" w14:textId="77777777" w:rsidR="00AC5E4F" w:rsidRDefault="000E753D">
      <w:pPr>
        <w:pStyle w:val="a4"/>
      </w:pPr>
      <w:r>
        <w:rPr>
          <w:rStyle w:val="ac"/>
        </w:rPr>
        <w:annotationRef/>
      </w:r>
      <w:r w:rsidR="00AC5E4F">
        <w:rPr>
          <w:rFonts w:hint="eastAsia"/>
          <w:b/>
        </w:rPr>
        <w:t>格式：</w:t>
      </w:r>
      <w:r w:rsidR="00AC5E4F">
        <w:rPr>
          <w:rFonts w:hint="eastAsia"/>
        </w:rPr>
        <w:t>Times New Roman</w:t>
      </w:r>
      <w:r w:rsidR="00AC5E4F">
        <w:rPr>
          <w:rFonts w:hint="eastAsia"/>
        </w:rPr>
        <w:t>字体，小五，居中。</w:t>
      </w:r>
    </w:p>
  </w:comment>
  <w:comment w:id="8" w:author="lx0911" w:date="2015-03-16T10:21:00Z" w:initials="l">
    <w:p w14:paraId="1F79C536" w14:textId="77777777" w:rsidR="00AC5E4F" w:rsidRDefault="000E753D">
      <w:pPr>
        <w:pStyle w:val="a4"/>
      </w:pPr>
      <w:r>
        <w:rPr>
          <w:rStyle w:val="ac"/>
        </w:rPr>
        <w:annotationRef/>
      </w:r>
      <w:r w:rsidR="00AC5E4F">
        <w:rPr>
          <w:rFonts w:hint="eastAsia"/>
          <w:b/>
        </w:rPr>
        <w:t>格式：</w:t>
      </w:r>
      <w:r w:rsidR="00AC5E4F">
        <w:rPr>
          <w:rFonts w:hint="eastAsia"/>
        </w:rPr>
        <w:t>Times New Roman</w:t>
      </w:r>
      <w:r w:rsidR="00AC5E4F">
        <w:rPr>
          <w:rFonts w:hint="eastAsia"/>
        </w:rPr>
        <w:t>字体，小五，居中，斜体。</w:t>
      </w:r>
    </w:p>
  </w:comment>
  <w:comment w:id="9" w:author="lx0911" w:date="2015-03-16T10:21:00Z" w:initials="l">
    <w:p w14:paraId="1D8F75CC" w14:textId="77777777" w:rsidR="00AC5E4F" w:rsidRDefault="000E753D">
      <w:pPr>
        <w:pStyle w:val="a4"/>
      </w:pPr>
      <w:r>
        <w:rPr>
          <w:rStyle w:val="ac"/>
        </w:rPr>
        <w:annotationRef/>
      </w:r>
      <w:r w:rsidR="00AC5E4F">
        <w:rPr>
          <w:rFonts w:hint="eastAsia"/>
        </w:rPr>
        <w:t>Times New Roman</w:t>
      </w:r>
      <w:r w:rsidR="00AC5E4F">
        <w:rPr>
          <w:rFonts w:hint="eastAsia"/>
        </w:rPr>
        <w:t>字体，小五，居中。</w:t>
      </w:r>
    </w:p>
  </w:comment>
  <w:comment w:id="10" w:author="lx0911" w:date="2015-03-16T10:22:00Z" w:initials="l">
    <w:p w14:paraId="23A6CA09" w14:textId="77777777" w:rsidR="00AC5E4F" w:rsidRDefault="000E753D">
      <w:pPr>
        <w:pStyle w:val="a4"/>
      </w:pPr>
      <w:r>
        <w:rPr>
          <w:rStyle w:val="ac"/>
        </w:rPr>
        <w:annotationRef/>
      </w:r>
      <w:r w:rsidR="00AC5E4F">
        <w:rPr>
          <w:rFonts w:hint="eastAsia"/>
        </w:rPr>
        <w:t>Times New Roman</w:t>
      </w:r>
      <w:r w:rsidR="00AC5E4F">
        <w:rPr>
          <w:rFonts w:hint="eastAsia"/>
        </w:rPr>
        <w:t>字体，小五，居中。</w:t>
      </w:r>
    </w:p>
  </w:comment>
  <w:comment w:id="11" w:author="lx0911" w:date="2015-03-16T16:16:00Z" w:initials="l">
    <w:p w14:paraId="50A17437" w14:textId="77777777" w:rsidR="00AC5E4F" w:rsidRDefault="000E753D">
      <w:pPr>
        <w:spacing w:line="460" w:lineRule="atLeast"/>
        <w:ind w:firstLineChars="200" w:firstLine="420"/>
        <w:jc w:val="left"/>
        <w:rPr>
          <w:b/>
        </w:rPr>
      </w:pPr>
      <w:r>
        <w:rPr>
          <w:rStyle w:val="ac"/>
        </w:rPr>
        <w:annotationRef/>
      </w:r>
      <w:r w:rsidR="00AC5E4F">
        <w:rPr>
          <w:rFonts w:hint="eastAsia"/>
          <w:b/>
        </w:rPr>
        <w:t>要求：</w:t>
      </w:r>
      <w:r w:rsidR="00AC5E4F">
        <w:t>引言部分应为本文的写作背景、重要性以及国内外学者在该领域的研究进展情况作为引言部分，并比较本文与其他研究成果的不同之处，并且引用部分一定要引用相关参考文献。可参考《煤炭科学技术》期刊论文。</w:t>
      </w:r>
      <w:r w:rsidR="00AC5E4F">
        <w:rPr>
          <w:b/>
        </w:rPr>
        <w:t>引言字数</w:t>
      </w:r>
      <w:r w:rsidR="00AC5E4F">
        <w:rPr>
          <w:b/>
        </w:rPr>
        <w:t>600</w:t>
      </w:r>
      <w:r w:rsidR="00AC5E4F">
        <w:rPr>
          <w:b/>
        </w:rPr>
        <w:t>个汉字以上</w:t>
      </w:r>
      <w:r w:rsidR="00AC5E4F">
        <w:rPr>
          <w:rFonts w:hint="eastAsia"/>
          <w:b/>
        </w:rPr>
        <w:t>；引言中不要出现图和表。</w:t>
      </w:r>
    </w:p>
  </w:comment>
  <w:comment w:id="12" w:author="lx0911" w:date="2015-03-16T16:01:00Z" w:initials="l">
    <w:p w14:paraId="5CF43D9E" w14:textId="77777777" w:rsidR="00AC5E4F" w:rsidRDefault="000E753D">
      <w:pPr>
        <w:pStyle w:val="a4"/>
      </w:pPr>
      <w:r>
        <w:rPr>
          <w:rStyle w:val="ac"/>
        </w:rPr>
        <w:annotationRef/>
      </w:r>
      <w:r w:rsidR="00AC5E4F">
        <w:rPr>
          <w:rFonts w:hint="eastAsia"/>
          <w:b/>
        </w:rPr>
        <w:t>正文要求宋体，五号字体，两端对齐，首行空两格，固定间距</w:t>
      </w:r>
      <w:r w:rsidR="00AC5E4F">
        <w:rPr>
          <w:rFonts w:hint="eastAsia"/>
          <w:b/>
        </w:rPr>
        <w:t>16</w:t>
      </w:r>
      <w:r w:rsidR="00AC5E4F">
        <w:rPr>
          <w:rFonts w:hint="eastAsia"/>
          <w:b/>
        </w:rPr>
        <w:t>磅。</w:t>
      </w:r>
    </w:p>
  </w:comment>
  <w:comment w:id="13" w:author="lx0911" w:date="2015-03-16T15:30:00Z" w:initials="l">
    <w:p w14:paraId="20ECB5DC" w14:textId="77777777" w:rsidR="00AC5E4F" w:rsidRDefault="000E753D">
      <w:pPr>
        <w:pStyle w:val="a4"/>
      </w:pPr>
      <w:r>
        <w:rPr>
          <w:rStyle w:val="ac"/>
        </w:rPr>
        <w:annotationRef/>
      </w:r>
      <w:r w:rsidR="00AC5E4F">
        <w:rPr>
          <w:rFonts w:hint="eastAsia"/>
        </w:rPr>
        <w:t>请准确标引参考文献</w:t>
      </w:r>
    </w:p>
  </w:comment>
  <w:comment w:id="14" w:author="lx0911" w:date="2015-03-16T16:17:00Z" w:initials="l">
    <w:p w14:paraId="34097C22" w14:textId="77777777" w:rsidR="00AC5E4F" w:rsidRDefault="000E753D">
      <w:pPr>
        <w:spacing w:line="460" w:lineRule="atLeast"/>
        <w:ind w:firstLineChars="200" w:firstLine="420"/>
        <w:jc w:val="left"/>
      </w:pPr>
      <w:r>
        <w:rPr>
          <w:rStyle w:val="ac"/>
        </w:rPr>
        <w:annotationRef/>
      </w:r>
      <w:r w:rsidR="00AC5E4F">
        <w:rPr>
          <w:rFonts w:hint="eastAsia"/>
        </w:rPr>
        <w:t>一级标题要求黑体，四号，左对齐，单倍行间距，段前段后各</w:t>
      </w:r>
      <w:r w:rsidR="00AC5E4F">
        <w:rPr>
          <w:rFonts w:hint="eastAsia"/>
        </w:rPr>
        <w:t>0.5</w:t>
      </w:r>
      <w:r w:rsidR="00AC5E4F">
        <w:rPr>
          <w:rFonts w:hint="eastAsia"/>
        </w:rPr>
        <w:t>行</w:t>
      </w:r>
      <w:r w:rsidR="00AC5E4F">
        <w:rPr>
          <w:rFonts w:hint="eastAsia"/>
          <w:b/>
        </w:rPr>
        <w:t>。</w:t>
      </w:r>
    </w:p>
    <w:p w14:paraId="6AEBFB91" w14:textId="77777777" w:rsidR="00AC5E4F" w:rsidRDefault="00AC5E4F">
      <w:pPr>
        <w:pStyle w:val="a4"/>
      </w:pPr>
    </w:p>
  </w:comment>
  <w:comment w:id="15" w:author="lx0911" w:date="2015-03-16T15:39:00Z" w:initials="l">
    <w:p w14:paraId="7A1ED3FF" w14:textId="77777777" w:rsidR="00AC5E4F" w:rsidRDefault="000E753D">
      <w:pPr>
        <w:pStyle w:val="a4"/>
      </w:pPr>
      <w:r>
        <w:rPr>
          <w:rStyle w:val="ac"/>
        </w:rPr>
        <w:annotationRef/>
      </w:r>
      <w:r w:rsidR="00AC5E4F">
        <w:rPr>
          <w:rFonts w:hint="eastAsia"/>
        </w:rPr>
        <w:t>公式中的变量规范统一采用斜体，下标如果为变量也采用斜体，如果非变量，仅是区分变量，下标采用正题。</w:t>
      </w:r>
    </w:p>
  </w:comment>
  <w:comment w:id="16" w:author="lx0911" w:date="2015-03-16T15:40:00Z" w:initials="l">
    <w:p w14:paraId="0BB7D440" w14:textId="77777777" w:rsidR="00AC5E4F" w:rsidRDefault="000E753D">
      <w:pPr>
        <w:pStyle w:val="a4"/>
      </w:pPr>
      <w:r>
        <w:rPr>
          <w:rStyle w:val="ac"/>
        </w:rPr>
        <w:annotationRef/>
      </w:r>
      <w:r w:rsidR="00AC5E4F">
        <w:rPr>
          <w:rFonts w:hint="eastAsia"/>
        </w:rPr>
        <w:t>公式务必为可编辑格式，请不要采用图片格式。</w:t>
      </w:r>
    </w:p>
  </w:comment>
  <w:comment w:id="17" w:author="lx0911" w:date="2015-03-16T15:40:00Z" w:initials="l">
    <w:p w14:paraId="26566368" w14:textId="77777777" w:rsidR="00AC5E4F" w:rsidRDefault="000E753D">
      <w:pPr>
        <w:pStyle w:val="a4"/>
      </w:pPr>
      <w:r>
        <w:rPr>
          <w:rStyle w:val="ac"/>
        </w:rPr>
        <w:annotationRef/>
      </w:r>
      <w:r w:rsidR="00AC5E4F">
        <w:rPr>
          <w:rFonts w:hint="eastAsia"/>
        </w:rPr>
        <w:t>每一个变量都要按照该格式进行解释，仅且解释一次。</w:t>
      </w:r>
    </w:p>
  </w:comment>
  <w:comment w:id="18" w:author="lx0911" w:date="2015-03-16T15:51:00Z" w:initials="l">
    <w:p w14:paraId="5B30638C" w14:textId="77777777" w:rsidR="00AC5E4F" w:rsidRDefault="000E753D">
      <w:pPr>
        <w:pStyle w:val="a4"/>
      </w:pPr>
      <w:r>
        <w:rPr>
          <w:rStyle w:val="ac"/>
        </w:rPr>
        <w:annotationRef/>
      </w:r>
      <w:r w:rsidR="00AC5E4F">
        <w:rPr>
          <w:rFonts w:hint="eastAsia"/>
        </w:rPr>
        <w:t>数值模拟必须提供模拟参数，如下面的表格中的物理力学参数。</w:t>
      </w:r>
    </w:p>
  </w:comment>
  <w:comment w:id="19" w:author="lx0911" w:date="2015-03-16T15:50:00Z" w:initials="l">
    <w:p w14:paraId="6A67D8BC" w14:textId="77777777" w:rsidR="00AC5E4F" w:rsidRDefault="000E753D">
      <w:pPr>
        <w:pStyle w:val="a4"/>
        <w:rPr>
          <w:rFonts w:hint="eastAsia"/>
        </w:rPr>
      </w:pPr>
      <w:r>
        <w:rPr>
          <w:rStyle w:val="ac"/>
        </w:rPr>
        <w:annotationRef/>
      </w:r>
      <w:r w:rsidR="00AC5E4F">
        <w:rPr>
          <w:rFonts w:hint="eastAsia"/>
        </w:rPr>
        <w:t>要求：表格采用三线表格，请规范表格的行列；表格的题目和文中保持一致。</w:t>
      </w:r>
    </w:p>
    <w:p w14:paraId="2CF28D33" w14:textId="77777777" w:rsidR="00AC5E4F" w:rsidRDefault="00AC5E4F">
      <w:pPr>
        <w:pStyle w:val="a4"/>
      </w:pPr>
      <w:r>
        <w:rPr>
          <w:rFonts w:hint="eastAsia"/>
        </w:rPr>
        <w:t>格式：宋体，小五，居中</w:t>
      </w:r>
    </w:p>
  </w:comment>
  <w:comment w:id="20" w:author="lx0911" w:date="2015-04-15T13:54:00Z" w:initials="l">
    <w:p w14:paraId="701F9C64" w14:textId="77777777" w:rsidR="00AC5E4F" w:rsidRDefault="000E753D">
      <w:pPr>
        <w:pStyle w:val="a4"/>
      </w:pPr>
      <w:r>
        <w:rPr>
          <w:rStyle w:val="ac"/>
        </w:rPr>
        <w:annotationRef/>
      </w:r>
      <w:r w:rsidR="00AC5E4F">
        <w:rPr>
          <w:rFonts w:hint="eastAsia"/>
        </w:rPr>
        <w:t>图名尽量与文中保持一致，格式为</w:t>
      </w:r>
      <w:r w:rsidR="00AC5E4F">
        <w:rPr>
          <w:rFonts w:hint="eastAsia"/>
        </w:rPr>
        <w:t>times new roman</w:t>
      </w:r>
      <w:r w:rsidR="00AC5E4F">
        <w:rPr>
          <w:rFonts w:hint="eastAsia"/>
        </w:rPr>
        <w:t>，小五，居中。</w:t>
      </w:r>
    </w:p>
  </w:comment>
  <w:comment w:id="21" w:author="lx0911" w:date="2015-03-16T16:39:00Z" w:initials="l">
    <w:p w14:paraId="07BF9162" w14:textId="77777777" w:rsidR="00AC5E4F" w:rsidRDefault="000E753D">
      <w:pPr>
        <w:pStyle w:val="a4"/>
      </w:pPr>
      <w:r>
        <w:rPr>
          <w:rStyle w:val="ac"/>
        </w:rPr>
        <w:annotationRef/>
      </w:r>
      <w:r w:rsidR="00AC5E4F">
        <w:rPr>
          <w:rFonts w:hint="eastAsia"/>
        </w:rPr>
        <w:t>数值超过三位数，采用三位一空的格式，即</w:t>
      </w:r>
      <w:r w:rsidR="00AC5E4F">
        <w:rPr>
          <w:rFonts w:hint="eastAsia"/>
        </w:rPr>
        <w:t>1 000 m</w:t>
      </w:r>
      <w:r w:rsidR="00AC5E4F">
        <w:rPr>
          <w:rFonts w:hint="eastAsia"/>
        </w:rPr>
        <w:t>，而非</w:t>
      </w:r>
      <w:r w:rsidR="00AC5E4F">
        <w:rPr>
          <w:rFonts w:hint="eastAsia"/>
        </w:rPr>
        <w:t>1000 m</w:t>
      </w:r>
      <w:r w:rsidR="00AC5E4F">
        <w:rPr>
          <w:rFonts w:hint="eastAsia"/>
        </w:rPr>
        <w:t>。</w:t>
      </w:r>
    </w:p>
  </w:comment>
  <w:comment w:id="22" w:author="lx0911" w:date="2015-03-16T15:54:00Z" w:initials="l">
    <w:p w14:paraId="5B390330" w14:textId="77777777" w:rsidR="00AC5E4F" w:rsidRDefault="000E753D">
      <w:pPr>
        <w:pStyle w:val="a4"/>
      </w:pPr>
      <w:r>
        <w:rPr>
          <w:rStyle w:val="ac"/>
        </w:rPr>
        <w:annotationRef/>
      </w:r>
      <w:r w:rsidR="00AC5E4F">
        <w:rPr>
          <w:rFonts w:hint="eastAsia"/>
        </w:rPr>
        <w:t>由于本刊是黑白印数，如果文中出现彩色图片需要彩色印刷，请按照版面费缴费标准中缴纳彩图费用。</w:t>
      </w:r>
    </w:p>
  </w:comment>
  <w:comment w:id="23" w:author="lx0911" w:date="2015-03-16T15:55:00Z" w:initials="l">
    <w:p w14:paraId="353C372F" w14:textId="77777777" w:rsidR="00AC5E4F" w:rsidRDefault="000E753D">
      <w:pPr>
        <w:pStyle w:val="a4"/>
      </w:pPr>
      <w:r>
        <w:rPr>
          <w:rStyle w:val="ac"/>
        </w:rPr>
        <w:annotationRef/>
      </w:r>
      <w:r w:rsidR="00AC5E4F">
        <w:rPr>
          <w:rFonts w:hint="eastAsia"/>
        </w:rPr>
        <w:t>图名尽量与文中保持一致，格式为宋体，小五，居中。</w:t>
      </w:r>
    </w:p>
  </w:comment>
  <w:comment w:id="24" w:author="lx0911" w:date="2015-04-15T13:54:00Z" w:initials="l">
    <w:p w14:paraId="621DCB62" w14:textId="77777777" w:rsidR="00AC5E4F" w:rsidRDefault="000E753D">
      <w:pPr>
        <w:pStyle w:val="a4"/>
      </w:pPr>
      <w:r>
        <w:rPr>
          <w:rStyle w:val="ac"/>
        </w:rPr>
        <w:annotationRef/>
      </w:r>
      <w:r w:rsidR="00AC5E4F">
        <w:rPr>
          <w:rFonts w:hint="eastAsia"/>
        </w:rPr>
        <w:t>格式为</w:t>
      </w:r>
      <w:r w:rsidR="00AC5E4F">
        <w:rPr>
          <w:rFonts w:hint="eastAsia"/>
        </w:rPr>
        <w:t>times new roman</w:t>
      </w:r>
      <w:r w:rsidR="00AC5E4F">
        <w:rPr>
          <w:rFonts w:hint="eastAsia"/>
        </w:rPr>
        <w:t>，小五，居中。</w:t>
      </w:r>
    </w:p>
  </w:comment>
  <w:comment w:id="25" w:author="lx0911" w:date="2015-03-16T16:03:00Z" w:initials="l">
    <w:p w14:paraId="2C10491E" w14:textId="77777777" w:rsidR="00AC5E4F" w:rsidRDefault="000E753D">
      <w:pPr>
        <w:pStyle w:val="a4"/>
      </w:pPr>
      <w:r>
        <w:rPr>
          <w:rStyle w:val="ac"/>
        </w:rPr>
        <w:annotationRef/>
      </w:r>
      <w:r w:rsidR="00AC5E4F">
        <w:rPr>
          <w:rFonts w:hint="eastAsia"/>
        </w:rPr>
        <w:t>数值和单位之前请空一格。</w:t>
      </w:r>
    </w:p>
  </w:comment>
  <w:comment w:id="26" w:author="lx0911" w:date="2015-03-16T16:03:00Z" w:initials="l">
    <w:p w14:paraId="07D1C790" w14:textId="77777777" w:rsidR="00AC5E4F" w:rsidRDefault="000E753D">
      <w:pPr>
        <w:pStyle w:val="a4"/>
      </w:pPr>
      <w:r>
        <w:rPr>
          <w:rStyle w:val="ac"/>
        </w:rPr>
        <w:annotationRef/>
      </w:r>
      <w:r w:rsidR="00AC5E4F">
        <w:rPr>
          <w:rFonts w:hint="eastAsia"/>
        </w:rPr>
        <w:t>数值之间采用波浪线连接。</w:t>
      </w:r>
    </w:p>
  </w:comment>
  <w:comment w:id="27" w:author="lx0911" w:date="2015-03-16T16:23:00Z" w:initials="l">
    <w:p w14:paraId="15E1939E" w14:textId="77777777" w:rsidR="00AC5E4F" w:rsidRDefault="000E753D">
      <w:pPr>
        <w:pStyle w:val="a4"/>
        <w:numPr>
          <w:ilvl w:val="0"/>
          <w:numId w:val="1"/>
        </w:numPr>
        <w:rPr>
          <w:rFonts w:hint="eastAsia"/>
        </w:rPr>
      </w:pPr>
      <w:r>
        <w:rPr>
          <w:rStyle w:val="ac"/>
        </w:rPr>
        <w:annotationRef/>
      </w:r>
      <w:r w:rsidR="00AC5E4F">
        <w:rPr>
          <w:rFonts w:hint="eastAsia"/>
        </w:rPr>
        <w:t>所有曲线图、设备结构图、流程图，务必保证图形为矢量图，即可以编辑的图形，而非图片形式。</w:t>
      </w:r>
    </w:p>
    <w:p w14:paraId="09E8BFA3" w14:textId="77777777" w:rsidR="00AC5E4F" w:rsidRDefault="00AC5E4F">
      <w:pPr>
        <w:pStyle w:val="a4"/>
        <w:numPr>
          <w:ilvl w:val="0"/>
          <w:numId w:val="1"/>
        </w:numPr>
        <w:rPr>
          <w:rFonts w:hint="eastAsia"/>
        </w:rPr>
      </w:pPr>
      <w:r>
        <w:rPr>
          <w:rFonts w:hint="eastAsia"/>
        </w:rPr>
        <w:t>坐标图务必保证横纵坐标名称、单位完整，且数值均等分布；</w:t>
      </w:r>
    </w:p>
    <w:p w14:paraId="410C7C46" w14:textId="77777777" w:rsidR="00AC5E4F" w:rsidRDefault="00AC5E4F">
      <w:pPr>
        <w:pStyle w:val="a4"/>
        <w:numPr>
          <w:ilvl w:val="0"/>
          <w:numId w:val="1"/>
        </w:numPr>
      </w:pPr>
      <w:r>
        <w:rPr>
          <w:rFonts w:hint="eastAsia"/>
        </w:rPr>
        <w:t>如果有多条曲线，请以指示线形式或者图例形式区分。</w:t>
      </w:r>
    </w:p>
  </w:comment>
  <w:comment w:id="28" w:author="lx0911" w:date="2015-03-16T16:07:00Z" w:initials="l">
    <w:p w14:paraId="17085BC7" w14:textId="77777777" w:rsidR="00AC5E4F" w:rsidRDefault="000E753D">
      <w:pPr>
        <w:pStyle w:val="a4"/>
      </w:pPr>
      <w:r>
        <w:rPr>
          <w:rStyle w:val="ac"/>
        </w:rPr>
        <w:annotationRef/>
      </w:r>
      <w:r w:rsidR="00AC5E4F">
        <w:rPr>
          <w:rFonts w:hint="eastAsia"/>
        </w:rPr>
        <w:t>请按照该图的格式在模拟图中添加图例，并且每一个图务必给出图名。</w:t>
      </w:r>
    </w:p>
  </w:comment>
  <w:comment w:id="29" w:author="lx0911" w:date="2015-03-16T16:29:00Z" w:initials="l">
    <w:p w14:paraId="36B5ACAC" w14:textId="77777777" w:rsidR="00AC5E4F" w:rsidRDefault="000E753D">
      <w:pPr>
        <w:spacing w:line="460" w:lineRule="atLeast"/>
        <w:ind w:firstLineChars="200" w:firstLine="420"/>
        <w:jc w:val="left"/>
      </w:pPr>
      <w:r>
        <w:rPr>
          <w:rStyle w:val="ac"/>
        </w:rPr>
        <w:annotationRef/>
      </w:r>
      <w:r w:rsidR="00AC5E4F">
        <w:t>文章中结论应是阐述文章研究结果说明了什么，得出了什么规律性东西，解决了什么理论或实际问题；结论一般不做自我评价。</w:t>
      </w:r>
    </w:p>
  </w:comment>
  <w:comment w:id="30" w:author="lx0911" w:date="2015-07-13T09:47:00Z" w:initials="l">
    <w:p w14:paraId="72AE11FB" w14:textId="77777777" w:rsidR="00AC5E4F" w:rsidRDefault="000E753D">
      <w:pPr>
        <w:spacing w:line="460" w:lineRule="atLeast"/>
        <w:ind w:firstLineChars="200" w:firstLine="420"/>
        <w:jc w:val="left"/>
      </w:pPr>
      <w:r>
        <w:rPr>
          <w:rStyle w:val="ac"/>
        </w:rPr>
        <w:annotationRef/>
      </w:r>
      <w:r w:rsidR="00AC5E4F">
        <w:rPr>
          <w:rFonts w:hint="eastAsia"/>
        </w:rPr>
        <w:t>请采用</w:t>
      </w:r>
      <w:r w:rsidR="00AC5E4F">
        <w:rPr>
          <w:rFonts w:hint="eastAsia"/>
          <w:b/>
        </w:rPr>
        <w:t>双语参考文献，</w:t>
      </w:r>
      <w:r w:rsidR="00AC5E4F">
        <w:rPr>
          <w:rFonts w:hint="eastAsia"/>
        </w:rPr>
        <w:t>即添加对应的英文参考文献</w:t>
      </w:r>
      <w:r w:rsidR="00AC5E4F">
        <w:t>，</w:t>
      </w:r>
      <w:r w:rsidR="00AC5E4F">
        <w:rPr>
          <w:rFonts w:hint="eastAsia"/>
        </w:rPr>
        <w:t>严格按照参考文献的格式补充文献，务必填写正确的</w:t>
      </w:r>
      <w:r w:rsidR="00AC5E4F">
        <w:rPr>
          <w:rFonts w:hint="eastAsia"/>
          <w:b/>
        </w:rPr>
        <w:t>年、卷期、页码</w:t>
      </w:r>
      <w:r w:rsidR="00AC5E4F">
        <w:rPr>
          <w:rFonts w:hint="eastAsia"/>
        </w:rPr>
        <w:t>等信息。</w:t>
      </w:r>
      <w:r w:rsidR="00AC5E4F">
        <w:t>建议</w:t>
      </w:r>
      <w:r w:rsidR="00AC5E4F">
        <w:rPr>
          <w:rFonts w:hint="eastAsia"/>
        </w:rPr>
        <w:t>多引用期刊文献</w:t>
      </w:r>
      <w:r w:rsidR="00AC5E4F">
        <w:t>，尽量少引用专著、书籍等。</w:t>
      </w:r>
      <w:r w:rsidR="00AC5E4F">
        <w:rPr>
          <w:b/>
        </w:rPr>
        <w:t>《煤炭学报》</w:t>
      </w:r>
      <w:r w:rsidR="00AC5E4F">
        <w:rPr>
          <w:rFonts w:hint="eastAsia"/>
          <w:b/>
        </w:rPr>
        <w:t>《煤炭科学技术》《煤炭学报英文版》</w:t>
      </w:r>
      <w:r w:rsidR="00AC5E4F">
        <w:t>作为煤炭行业</w:t>
      </w:r>
      <w:r w:rsidR="00AC5E4F">
        <w:rPr>
          <w:rFonts w:hint="eastAsia"/>
        </w:rPr>
        <w:t>内具有代表性的</w:t>
      </w:r>
      <w:r w:rsidR="00AC5E4F">
        <w:t>综合性学术期刊，建议引用</w:t>
      </w:r>
      <w:r w:rsidR="00AC5E4F">
        <w:rPr>
          <w:rFonts w:hint="eastAsia"/>
        </w:rPr>
        <w:t>期刊</w:t>
      </w:r>
      <w:r w:rsidR="00AC5E4F">
        <w:rPr>
          <w:b/>
        </w:rPr>
        <w:t>近</w:t>
      </w:r>
      <w:r w:rsidR="00AC5E4F">
        <w:rPr>
          <w:b/>
        </w:rPr>
        <w:t>5</w:t>
      </w:r>
      <w:r w:rsidR="00AC5E4F">
        <w:rPr>
          <w:b/>
        </w:rPr>
        <w:t>年，</w:t>
      </w:r>
      <w:r w:rsidR="00AC5E4F">
        <w:t>特别是</w:t>
      </w:r>
      <w:r w:rsidR="00AC5E4F">
        <w:rPr>
          <w:b/>
        </w:rPr>
        <w:t>近</w:t>
      </w:r>
      <w:r w:rsidR="00AC5E4F">
        <w:rPr>
          <w:b/>
        </w:rPr>
        <w:t>3</w:t>
      </w:r>
      <w:r w:rsidR="00AC5E4F">
        <w:rPr>
          <w:b/>
        </w:rPr>
        <w:t>年</w:t>
      </w:r>
      <w:r w:rsidR="00AC5E4F">
        <w:t>发表的相关文献，期刊要求参考文献数量</w:t>
      </w:r>
      <w:r w:rsidR="00AC5E4F">
        <w:rPr>
          <w:b/>
        </w:rPr>
        <w:t>至少为</w:t>
      </w:r>
      <w:r w:rsidR="00AC5E4F">
        <w:rPr>
          <w:b/>
        </w:rPr>
        <w:t>20</w:t>
      </w:r>
      <w:r w:rsidR="00AC5E4F">
        <w:rPr>
          <w:b/>
        </w:rPr>
        <w:t>篇</w:t>
      </w:r>
      <w:r w:rsidR="00AC5E4F">
        <w:rPr>
          <w:rFonts w:hint="eastAsia"/>
        </w:rPr>
        <w:t>（如果文献数量不够，请添加）</w:t>
      </w:r>
      <w:r w:rsidR="00AC5E4F">
        <w:t>。</w:t>
      </w:r>
    </w:p>
  </w:comment>
  <w:comment w:id="31" w:author="lx0911" w:date="2015-03-16T16:32:00Z" w:initials="l">
    <w:p w14:paraId="1AF4BFAC" w14:textId="77777777" w:rsidR="00AC5E4F" w:rsidRDefault="000E753D">
      <w:pPr>
        <w:pStyle w:val="a4"/>
      </w:pPr>
      <w:r>
        <w:rPr>
          <w:rStyle w:val="ac"/>
        </w:rPr>
        <w:annotationRef/>
      </w:r>
      <w:r w:rsidR="00AC5E4F">
        <w:rPr>
          <w:rFonts w:hint="eastAsia"/>
        </w:rPr>
        <w:t>参考文献格式为：宋体，小五，左对齐，</w:t>
      </w:r>
      <w:r w:rsidR="00AC5E4F">
        <w:rPr>
          <w:rFonts w:hint="eastAsia"/>
        </w:rPr>
        <w:t>16</w:t>
      </w:r>
      <w:r w:rsidR="00AC5E4F">
        <w:rPr>
          <w:rFonts w:hint="eastAsia"/>
        </w:rPr>
        <w:t>磅行间距。</w:t>
      </w:r>
    </w:p>
  </w:comment>
  <w:comment w:id="32" w:author="lx0911" w:date="2015-07-13T09:36:00Z" w:initials="l">
    <w:p w14:paraId="3A69FC22" w14:textId="77777777" w:rsidR="00AC5E4F" w:rsidRDefault="000E753D">
      <w:pPr>
        <w:pStyle w:val="a4"/>
      </w:pPr>
      <w:r>
        <w:rPr>
          <w:rStyle w:val="ac"/>
        </w:rPr>
        <w:annotationRef/>
      </w:r>
      <w:r w:rsidR="00AC5E4F">
        <w:rPr>
          <w:rFonts w:hint="eastAsia"/>
        </w:rPr>
        <w:t>作者姓和作者名字中间采用空格隔开，仅首字母大写。如：张三，</w:t>
      </w:r>
      <w:r w:rsidR="00AC5E4F">
        <w:rPr>
          <w:rFonts w:hint="eastAsia"/>
        </w:rPr>
        <w:t>Zhang San</w:t>
      </w:r>
      <w:r w:rsidR="00AC5E4F">
        <w:rPr>
          <w:rFonts w:hint="eastAsia"/>
        </w:rPr>
        <w:t>；</w:t>
      </w:r>
    </w:p>
  </w:comment>
  <w:comment w:id="33" w:author="lx0911" w:date="2015-07-13T09:37:00Z" w:initials="l">
    <w:p w14:paraId="0EFA653E" w14:textId="77777777" w:rsidR="00AC5E4F" w:rsidRDefault="000E753D">
      <w:pPr>
        <w:pStyle w:val="a4"/>
      </w:pPr>
      <w:r>
        <w:rPr>
          <w:rStyle w:val="ac"/>
        </w:rPr>
        <w:annotationRef/>
      </w:r>
      <w:r w:rsidR="00AC5E4F">
        <w:rPr>
          <w:rFonts w:hint="eastAsia"/>
        </w:rPr>
        <w:t>仅首字母大写，其他非规定须大写的单词，全部采用小写。</w:t>
      </w:r>
    </w:p>
  </w:comment>
  <w:comment w:id="34" w:author="lx0911" w:date="2015-07-13T09:48:00Z" w:initials="l">
    <w:p w14:paraId="370ABA8A" w14:textId="77777777" w:rsidR="00AC5E4F" w:rsidRDefault="000E753D">
      <w:pPr>
        <w:pStyle w:val="a4"/>
      </w:pPr>
      <w:r>
        <w:rPr>
          <w:rStyle w:val="ac"/>
        </w:rPr>
        <w:annotationRef/>
      </w:r>
      <w:r w:rsidR="00AC5E4F">
        <w:rPr>
          <w:rFonts w:hint="eastAsia"/>
        </w:rPr>
        <w:t>期刊名称的每个首字母均采用大写。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96EA6D" w15:done="0"/>
  <w15:commentEx w15:paraId="265834AA" w15:done="0"/>
  <w15:commentEx w15:paraId="2D548246" w15:done="0"/>
  <w15:commentEx w15:paraId="60CA6D04" w15:done="0"/>
  <w15:commentEx w15:paraId="34529573" w15:done="0"/>
  <w15:commentEx w15:paraId="24EE12BA" w15:done="0"/>
  <w15:commentEx w15:paraId="5C512C2E" w15:done="0"/>
  <w15:commentEx w15:paraId="3118CCE9" w15:done="0"/>
  <w15:commentEx w15:paraId="1F79C536" w15:done="0"/>
  <w15:commentEx w15:paraId="1D8F75CC" w15:done="0"/>
  <w15:commentEx w15:paraId="23A6CA09" w15:done="0"/>
  <w15:commentEx w15:paraId="50A17437" w15:done="0"/>
  <w15:commentEx w15:paraId="5CF43D9E" w15:done="0"/>
  <w15:commentEx w15:paraId="20ECB5DC" w15:done="0"/>
  <w15:commentEx w15:paraId="6AEBFB91" w15:done="0"/>
  <w15:commentEx w15:paraId="7A1ED3FF" w15:done="0"/>
  <w15:commentEx w15:paraId="0BB7D440" w15:done="0"/>
  <w15:commentEx w15:paraId="26566368" w15:done="0"/>
  <w15:commentEx w15:paraId="5B30638C" w15:done="0"/>
  <w15:commentEx w15:paraId="2CF28D33" w15:done="0"/>
  <w15:commentEx w15:paraId="701F9C64" w15:done="0"/>
  <w15:commentEx w15:paraId="07BF9162" w15:done="0"/>
  <w15:commentEx w15:paraId="5B390330" w15:done="0"/>
  <w15:commentEx w15:paraId="353C372F" w15:done="0"/>
  <w15:commentEx w15:paraId="621DCB62" w15:done="0"/>
  <w15:commentEx w15:paraId="2C10491E" w15:done="0"/>
  <w15:commentEx w15:paraId="07D1C790" w15:done="0"/>
  <w15:commentEx w15:paraId="410C7C46" w15:done="0"/>
  <w15:commentEx w15:paraId="17085BC7" w15:done="0"/>
  <w15:commentEx w15:paraId="36B5ACAC" w15:done="0"/>
  <w15:commentEx w15:paraId="72AE11FB" w15:done="0"/>
  <w15:commentEx w15:paraId="1AF4BFAC" w15:done="0"/>
  <w15:commentEx w15:paraId="3A69FC22" w15:done="0"/>
  <w15:commentEx w15:paraId="0EFA653E" w15:done="0"/>
  <w15:commentEx w15:paraId="370ABA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96EA6D" w16cid:durableId="00000001"/>
  <w16cid:commentId w16cid:paraId="265834AA" w16cid:durableId="00000002"/>
  <w16cid:commentId w16cid:paraId="2D548246" w16cid:durableId="00000003"/>
  <w16cid:commentId w16cid:paraId="60CA6D04" w16cid:durableId="00000004"/>
  <w16cid:commentId w16cid:paraId="34529573" w16cid:durableId="00000005"/>
  <w16cid:commentId w16cid:paraId="24EE12BA" w16cid:durableId="00000006"/>
  <w16cid:commentId w16cid:paraId="5C512C2E" w16cid:durableId="00000007"/>
  <w16cid:commentId w16cid:paraId="3118CCE9" w16cid:durableId="00000008"/>
  <w16cid:commentId w16cid:paraId="1F79C536" w16cid:durableId="00000009"/>
  <w16cid:commentId w16cid:paraId="1D8F75CC" w16cid:durableId="0000000A"/>
  <w16cid:commentId w16cid:paraId="23A6CA09" w16cid:durableId="0000000B"/>
  <w16cid:commentId w16cid:paraId="50A17437" w16cid:durableId="0000000C"/>
  <w16cid:commentId w16cid:paraId="5CF43D9E" w16cid:durableId="0000000D"/>
  <w16cid:commentId w16cid:paraId="20ECB5DC" w16cid:durableId="0000000E"/>
  <w16cid:commentId w16cid:paraId="6AEBFB91" w16cid:durableId="0000000F"/>
  <w16cid:commentId w16cid:paraId="7A1ED3FF" w16cid:durableId="00000010"/>
  <w16cid:commentId w16cid:paraId="0BB7D440" w16cid:durableId="00000011"/>
  <w16cid:commentId w16cid:paraId="26566368" w16cid:durableId="00000012"/>
  <w16cid:commentId w16cid:paraId="5B30638C" w16cid:durableId="00000013"/>
  <w16cid:commentId w16cid:paraId="2CF28D33" w16cid:durableId="00000014"/>
  <w16cid:commentId w16cid:paraId="701F9C64" w16cid:durableId="00000015"/>
  <w16cid:commentId w16cid:paraId="07BF9162" w16cid:durableId="00000016"/>
  <w16cid:commentId w16cid:paraId="5B390330" w16cid:durableId="00000017"/>
  <w16cid:commentId w16cid:paraId="353C372F" w16cid:durableId="00000018"/>
  <w16cid:commentId w16cid:paraId="621DCB62" w16cid:durableId="00000019"/>
  <w16cid:commentId w16cid:paraId="2C10491E" w16cid:durableId="0000001A"/>
  <w16cid:commentId w16cid:paraId="07D1C790" w16cid:durableId="0000001B"/>
  <w16cid:commentId w16cid:paraId="410C7C46" w16cid:durableId="0000001C"/>
  <w16cid:commentId w16cid:paraId="17085BC7" w16cid:durableId="0000001D"/>
  <w16cid:commentId w16cid:paraId="36B5ACAC" w16cid:durableId="0000001E"/>
  <w16cid:commentId w16cid:paraId="72AE11FB" w16cid:durableId="0000001F"/>
  <w16cid:commentId w16cid:paraId="1AF4BFAC" w16cid:durableId="00000020"/>
  <w16cid:commentId w16cid:paraId="3A69FC22" w16cid:durableId="00000021"/>
  <w16cid:commentId w16cid:paraId="0EFA653E" w16cid:durableId="00000022"/>
  <w16cid:commentId w16cid:paraId="370ABA8A" w16cid:durableId="000000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A1323" w14:textId="77777777" w:rsidR="00AC5E4F" w:rsidRDefault="00AC5E4F">
      <w:pPr>
        <w:spacing w:line="240" w:lineRule="auto"/>
      </w:pPr>
      <w:r>
        <w:separator/>
      </w:r>
    </w:p>
  </w:endnote>
  <w:endnote w:type="continuationSeparator" w:id="0">
    <w:p w14:paraId="71322D54" w14:textId="77777777" w:rsidR="00AC5E4F" w:rsidRDefault="00AC5E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858D" w14:textId="77777777" w:rsidR="00AC5E4F" w:rsidRDefault="00AC5E4F">
    <w:pPr>
      <w:pStyle w:val="af"/>
      <w:ind w:left="1050" w:hanging="105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eastAsia="zh-CN"/>
      </w:rPr>
      <w:t>2</w:t>
    </w:r>
    <w:r>
      <w:rPr>
        <w:sz w:val="21"/>
        <w:szCs w:val="21"/>
      </w:rPr>
      <w:fldChar w:fldCharType="end"/>
    </w:r>
  </w:p>
  <w:p w14:paraId="44285427" w14:textId="77777777" w:rsidR="00AC5E4F" w:rsidRDefault="00AC5E4F">
    <w:pPr>
      <w:pStyle w:val="af"/>
      <w:ind w:left="499" w:hangingChars="333" w:hanging="49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C1A1" w14:textId="77777777" w:rsidR="00AC5E4F" w:rsidRDefault="00AC5E4F">
    <w:pPr>
      <w:pStyle w:val="af"/>
      <w:ind w:left="1050" w:hanging="105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eastAsia="zh-CN"/>
      </w:rPr>
      <w:t>3</w:t>
    </w:r>
    <w:r>
      <w:rPr>
        <w:sz w:val="21"/>
        <w:szCs w:val="21"/>
      </w:rPr>
      <w:fldChar w:fldCharType="end"/>
    </w:r>
  </w:p>
  <w:p w14:paraId="7BC50DCF" w14:textId="77777777" w:rsidR="00AC5E4F" w:rsidRDefault="00AC5E4F">
    <w:pPr>
      <w:pStyle w:val="af"/>
      <w:ind w:left="1050" w:hanging="1050"/>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5CDA" w14:textId="77777777" w:rsidR="00AC5E4F" w:rsidRDefault="00AC5E4F">
    <w:pPr>
      <w:pStyle w:val="af"/>
      <w:ind w:left="1050" w:hanging="105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eastAsia="zh-CN"/>
      </w:rPr>
      <w:t>1</w:t>
    </w:r>
    <w:r>
      <w:rPr>
        <w:sz w:val="21"/>
        <w:szCs w:val="21"/>
      </w:rPr>
      <w:fldChar w:fldCharType="end"/>
    </w:r>
  </w:p>
  <w:p w14:paraId="6B001333" w14:textId="77777777" w:rsidR="00AC5E4F" w:rsidRDefault="00AC5E4F">
    <w:pPr>
      <w:pStyle w:val="af"/>
      <w:ind w:hangingChars="238"/>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FB02" w14:textId="77777777" w:rsidR="00AC5E4F" w:rsidRDefault="00AC5E4F">
      <w:pPr>
        <w:spacing w:line="240" w:lineRule="auto"/>
      </w:pPr>
      <w:r>
        <w:separator/>
      </w:r>
    </w:p>
  </w:footnote>
  <w:footnote w:type="continuationSeparator" w:id="0">
    <w:p w14:paraId="178F6C5F" w14:textId="77777777" w:rsidR="00AC5E4F" w:rsidRDefault="00AC5E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BDFB0" w14:textId="77777777" w:rsidR="00AC5E4F" w:rsidRDefault="00AC5E4F">
    <w:pPr>
      <w:pStyle w:val="af4"/>
      <w:jc w:val="both"/>
    </w:pPr>
    <w:r>
      <w:fldChar w:fldCharType="begin"/>
    </w:r>
    <w:r>
      <w:rPr>
        <w:rStyle w:val="a9"/>
        <w:rFonts w:eastAsia="宋体"/>
      </w:rPr>
      <w:instrText xml:space="preserve"> PAGE </w:instrText>
    </w:r>
    <w:r>
      <w:fldChar w:fldCharType="separate"/>
    </w:r>
    <w:r>
      <w:rPr>
        <w:rStyle w:val="a9"/>
        <w:rFonts w:eastAsia="宋体"/>
        <w:lang w:val="en-US" w:eastAsia="zh-CN"/>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5A3E" w14:textId="77777777" w:rsidR="00AC5E4F" w:rsidRDefault="00AC5E4F">
    <w:pPr>
      <w:pStyle w:val="afe"/>
      <w:pBdr>
        <w:bottom w:val="single" w:sz="2" w:space="1" w:color="auto"/>
      </w:pBdr>
      <w:spacing w:beforeLines="0" w:before="0" w:afterLines="0" w:after="0" w:line="240" w:lineRule="auto"/>
      <w:jc w:val="both"/>
      <w:rPr>
        <w:rFonts w:eastAsia="黑体"/>
        <w:sz w:val="36"/>
        <w:szCs w:val="44"/>
      </w:rPr>
    </w:pPr>
    <w:r>
      <w:rPr>
        <w:rStyle w:val="a9"/>
        <w:rFonts w:eastAsia="宋体" w:hint="eastAsia"/>
      </w:rPr>
      <w:t>齐庆新等：煤矿冲击地压应力控制理论与实践</w:t>
    </w:r>
    <w:r>
      <w:rPr>
        <w:rStyle w:val="a9"/>
        <w:rFonts w:eastAsia="宋体" w:hint="eastAsia"/>
      </w:rPr>
      <w:t xml:space="preserve">                                                          2013</w:t>
    </w:r>
    <w:r>
      <w:rPr>
        <w:rStyle w:val="a9"/>
        <w:rFonts w:eastAsia="宋体" w:hint="eastAsia"/>
      </w:rPr>
      <w:t>年第</w:t>
    </w:r>
    <w:r>
      <w:rPr>
        <w:rStyle w:val="a9"/>
        <w:rFonts w:eastAsia="宋体" w:hint="eastAsia"/>
      </w:rPr>
      <w:t>6</w:t>
    </w:r>
    <w:r>
      <w:rPr>
        <w:rStyle w:val="a9"/>
        <w:rFonts w:eastAsia="宋体" w:hint="eastAsia"/>
      </w:rPr>
      <w:t>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59C9" w14:textId="77777777" w:rsidR="00AC5E4F" w:rsidRDefault="00AC5E4F">
    <w:pPr>
      <w:pStyle w:val="af4"/>
      <w:ind w:firstLineChars="100" w:firstLine="180"/>
      <w:jc w:val="both"/>
      <w:rPr>
        <w:rFonts w:hint="eastAsia"/>
      </w:rPr>
    </w:pPr>
    <w:r>
      <w:rPr>
        <w:rFonts w:hint="eastAsia"/>
      </w:rPr>
      <w:t>第</w:t>
    </w:r>
    <w:r>
      <w:rPr>
        <w:rFonts w:hint="eastAsia"/>
      </w:rPr>
      <w:t>41</w:t>
    </w:r>
    <w:r>
      <w:rPr>
        <w:rFonts w:hint="eastAsia"/>
      </w:rPr>
      <w:t>卷</w:t>
    </w:r>
    <w:r>
      <w:rPr>
        <w:rFonts w:hint="eastAsia"/>
      </w:rPr>
      <w:t xml:space="preserve">  </w:t>
    </w:r>
    <w:r>
      <w:rPr>
        <w:rFonts w:hint="eastAsia"/>
      </w:rPr>
      <w:t>第</w:t>
    </w:r>
    <w:r>
      <w:rPr>
        <w:rFonts w:hint="eastAsia"/>
      </w:rPr>
      <w:t>6</w:t>
    </w:r>
    <w:r>
      <w:rPr>
        <w:rFonts w:hint="eastAsia"/>
      </w:rPr>
      <w:t>期</w:t>
    </w:r>
    <w:r>
      <w:rPr>
        <w:rFonts w:hint="eastAsia"/>
      </w:rPr>
      <w:t xml:space="preserve">                                  </w:t>
    </w:r>
    <w:r>
      <w:rPr>
        <w:rFonts w:hint="eastAsia"/>
        <w:sz w:val="21"/>
        <w:szCs w:val="21"/>
      </w:rPr>
      <w:t>煤炭科学技术</w:t>
    </w:r>
    <w:r>
      <w:rPr>
        <w:rFonts w:hint="eastAsia"/>
      </w:rPr>
      <w:t xml:space="preserve">                                  Vol.41  No.6</w:t>
    </w:r>
  </w:p>
  <w:p w14:paraId="42A3665C" w14:textId="77777777" w:rsidR="00AC5E4F" w:rsidRDefault="00AC5E4F">
    <w:pPr>
      <w:pStyle w:val="af4"/>
      <w:ind w:firstLineChars="200" w:firstLine="360"/>
      <w:jc w:val="both"/>
    </w:pPr>
    <w:r>
      <w:rPr>
        <w:rFonts w:hint="eastAsia"/>
      </w:rPr>
      <w:t>2013</w:t>
    </w:r>
    <w:r>
      <w:rPr>
        <w:rFonts w:hint="eastAsia"/>
      </w:rPr>
      <w:t>年</w:t>
    </w:r>
    <w:r>
      <w:rPr>
        <w:rFonts w:hint="eastAsia"/>
      </w:rPr>
      <w:t>6</w:t>
    </w:r>
    <w:r>
      <w:rPr>
        <w:rFonts w:hint="eastAsia"/>
      </w:rPr>
      <w:t>月</w:t>
    </w:r>
    <w:r>
      <w:rPr>
        <w:rFonts w:hint="eastAsia"/>
      </w:rPr>
      <w:t xml:space="preserve">                              </w:t>
    </w:r>
    <w:r>
      <w:rPr>
        <w:rFonts w:hint="eastAsia"/>
        <w:sz w:val="21"/>
        <w:szCs w:val="21"/>
      </w:rPr>
      <w:t>Coal science and Technology</w:t>
    </w:r>
    <w:r>
      <w:rPr>
        <w:rFonts w:hint="eastAsia"/>
      </w:rPr>
      <w:t xml:space="preserve">                             June   2013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F007" w14:textId="77777777" w:rsidR="00AC5E4F" w:rsidRDefault="00AC5E4F">
    <w:pPr>
      <w:pStyle w:val="af4"/>
      <w:rPr>
        <w:rFonts w:hint="eastAsia"/>
      </w:rPr>
    </w:pPr>
    <w:r>
      <w:rPr>
        <w:rStyle w:val="a9"/>
        <w:rFonts w:eastAsia="宋体" w:hint="eastAsia"/>
      </w:rPr>
      <w:t>2013</w:t>
    </w:r>
    <w:r>
      <w:rPr>
        <w:rStyle w:val="a9"/>
        <w:rFonts w:eastAsia="宋体" w:hint="eastAsia"/>
      </w:rPr>
      <w:t>年第</w:t>
    </w:r>
    <w:r>
      <w:rPr>
        <w:rStyle w:val="a9"/>
        <w:rFonts w:eastAsia="宋体" w:hint="eastAsia"/>
      </w:rPr>
      <w:t>6</w:t>
    </w:r>
    <w:r>
      <w:rPr>
        <w:rStyle w:val="a9"/>
        <w:rFonts w:eastAsia="宋体" w:hint="eastAsia"/>
      </w:rPr>
      <w:t>期</w:t>
    </w:r>
    <w:r>
      <w:rPr>
        <w:rStyle w:val="a9"/>
        <w:rFonts w:eastAsia="宋体" w:hint="eastAsia"/>
      </w:rPr>
      <w:t xml:space="preserve">                                                                                      </w:t>
    </w:r>
    <w:r>
      <w:rPr>
        <w:rStyle w:val="a9"/>
        <w:rFonts w:eastAsia="宋体" w:hint="eastAsia"/>
      </w:rPr>
      <w:t>第</w:t>
    </w:r>
    <w:r>
      <w:rPr>
        <w:rStyle w:val="a9"/>
        <w:rFonts w:eastAsia="宋体" w:hint="eastAsia"/>
      </w:rPr>
      <w:t>41</w:t>
    </w:r>
    <w:r>
      <w:rPr>
        <w:rStyle w:val="a9"/>
        <w:rFonts w:eastAsia="宋体" w:hint="eastAsia"/>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7D7"/>
    <w:multiLevelType w:val="multilevel"/>
    <w:tmpl w:val="074057D7"/>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158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42"/>
  <w:drawingGridVerticalSpacing w:val="156"/>
  <w:displayHorizontalDrawingGridEvery w:val="0"/>
  <w:displayVerticalDrawingGridEvery w:val="2"/>
  <w:doNotUseMarginsForDrawingGridOrigin/>
  <w:drawingGridHorizontalOrigin w:val="964"/>
  <w:drawingGridVerticalOrigin w:val="1304"/>
  <w:characterSpacingControl w:val="compressPunctuation"/>
  <w:hdrShapeDefaults>
    <o:shapedefaults v:ext="edit" spidmax="2050" fillcolor="#9cbee0" strokecolor="#739cc3">
      <v:fill color="#9cbee0" color2="#bbd5f0" type="gradient">
        <o:fill v:ext="view" type="gradientUnscaled"/>
      </v:fill>
      <v:stroke color="#739cc3" weight="1.25pt"/>
    </o:shapedefaults>
  </w:hdrShapeDefaults>
  <w:footnotePr>
    <w:numRestart w:val="eachPage"/>
    <w:footnote w:id="-1"/>
    <w:footnote w:id="0"/>
  </w:footnotePr>
  <w:endnotePr>
    <w:numFmt w:val="decimal"/>
    <w:endnote w:id="-1"/>
    <w:endnote w:id="0"/>
  </w:endnotePr>
  <w:compat>
    <w:spaceForUL/>
    <w:balanceSingleByteDoubleByteWidth/>
    <w:doNotLeaveBackslashAlon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6F17"/>
    <w:rsid w:val="00052CF8"/>
    <w:rsid w:val="00052FF3"/>
    <w:rsid w:val="00054F18"/>
    <w:rsid w:val="00077F9A"/>
    <w:rsid w:val="000B5021"/>
    <w:rsid w:val="000E753D"/>
    <w:rsid w:val="001816E7"/>
    <w:rsid w:val="00182A6E"/>
    <w:rsid w:val="00222E0C"/>
    <w:rsid w:val="002267E3"/>
    <w:rsid w:val="00226933"/>
    <w:rsid w:val="003D704B"/>
    <w:rsid w:val="00410035"/>
    <w:rsid w:val="004149B7"/>
    <w:rsid w:val="00484E5A"/>
    <w:rsid w:val="0054606D"/>
    <w:rsid w:val="005C132A"/>
    <w:rsid w:val="006B083A"/>
    <w:rsid w:val="006F43F1"/>
    <w:rsid w:val="007011B3"/>
    <w:rsid w:val="00772480"/>
    <w:rsid w:val="00781C6A"/>
    <w:rsid w:val="007A143B"/>
    <w:rsid w:val="00816B51"/>
    <w:rsid w:val="00826F17"/>
    <w:rsid w:val="0083592D"/>
    <w:rsid w:val="00837CC4"/>
    <w:rsid w:val="009948E9"/>
    <w:rsid w:val="00A61B71"/>
    <w:rsid w:val="00A72826"/>
    <w:rsid w:val="00AC54B7"/>
    <w:rsid w:val="00AC5E4F"/>
    <w:rsid w:val="00AC7CAF"/>
    <w:rsid w:val="00AD0A80"/>
    <w:rsid w:val="00CF3809"/>
    <w:rsid w:val="00DF1E6E"/>
    <w:rsid w:val="00E12FAC"/>
    <w:rsid w:val="00E90750"/>
    <w:rsid w:val="00E92DE4"/>
    <w:rsid w:val="00F72BFF"/>
    <w:rsid w:val="00FF0C95"/>
    <w:rsid w:val="14972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079F930A"/>
  <w15:chartTrackingRefBased/>
  <w15:docId w15:val="{E75AD52A-3942-4978-91FC-9064F357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footer" w:uiPriority="99"/>
    <w:lsdException w:name="caption" w:semiHidden="1" w:unhideWhenUsed="1" w:qFormat="1"/>
    <w:lsdException w:name="footnote reference" w:semiHidden="1"/>
    <w:lsdException w:name="endnote reference" w:semiHidden="1"/>
    <w:lsdException w:name="endnote text" w:semiHidden="1"/>
    <w:lsdException w:name="Title" w:qFormat="1"/>
    <w:lsdException w:name="Default Paragraph Font" w:semiHidden="1"/>
    <w:lsdException w:name="Subtitle" w:qFormat="1"/>
    <w:lsdException w:name="Strong" w:uiPriority="22" w:qFormat="1"/>
    <w:lsdException w:name="Emphasis" w:qFormat="1"/>
    <w:lsdException w:name="Document Map" w:semiHidden="1"/>
    <w:lsdException w:name="Plain Text" w:uiPriority="99" w:unhideWhenUsed="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12" w:lineRule="exact"/>
      <w:jc w:val="both"/>
    </w:pPr>
    <w:rPr>
      <w:kern w:val="2"/>
      <w:sz w:val="21"/>
      <w:szCs w:val="24"/>
    </w:rPr>
  </w:style>
  <w:style w:type="paragraph" w:styleId="1">
    <w:name w:val="heading 1"/>
    <w:basedOn w:val="a"/>
    <w:next w:val="a"/>
    <w:qFormat/>
    <w:pPr>
      <w:keepNext/>
      <w:keepLines/>
      <w:spacing w:beforeLines="50" w:before="50" w:afterLines="35" w:after="35" w:line="360" w:lineRule="exact"/>
      <w:ind w:left="150" w:hangingChars="150" w:hanging="150"/>
      <w:outlineLvl w:val="0"/>
    </w:pPr>
    <w:rPr>
      <w:bCs/>
      <w:kern w:val="44"/>
      <w:sz w:val="28"/>
      <w:szCs w:val="28"/>
    </w:rPr>
  </w:style>
  <w:style w:type="paragraph" w:styleId="2">
    <w:name w:val="heading 2"/>
    <w:basedOn w:val="a"/>
    <w:next w:val="a"/>
    <w:qFormat/>
    <w:pPr>
      <w:keepNext/>
      <w:keepLines/>
      <w:ind w:left="200" w:hangingChars="200" w:hanging="200"/>
      <w:outlineLvl w:val="1"/>
    </w:pPr>
    <w:rPr>
      <w:rFonts w:eastAsia="黑体"/>
      <w:b/>
      <w:bCs/>
      <w:szCs w:val="21"/>
    </w:rPr>
  </w:style>
  <w:style w:type="paragraph" w:styleId="3">
    <w:name w:val="heading 3"/>
    <w:basedOn w:val="a"/>
    <w:next w:val="a"/>
    <w:qFormat/>
    <w:pPr>
      <w:keepNext/>
      <w:keepLines/>
      <w:ind w:left="200" w:hangingChars="200" w:hanging="200"/>
      <w:outlineLvl w:val="2"/>
    </w:pPr>
    <w:rPr>
      <w:rFonts w:eastAsia="楷体_GB2312"/>
      <w:bCs/>
      <w:szCs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文字 字符"/>
    <w:link w:val="a4"/>
    <w:rPr>
      <w:kern w:val="2"/>
      <w:sz w:val="21"/>
      <w:szCs w:val="24"/>
    </w:rPr>
  </w:style>
  <w:style w:type="character" w:styleId="a5">
    <w:name w:val="Strong"/>
    <w:uiPriority w:val="22"/>
    <w:qFormat/>
    <w:rPr>
      <w:b/>
      <w:bCs/>
    </w:rPr>
  </w:style>
  <w:style w:type="character" w:styleId="a6">
    <w:name w:val="endnote reference"/>
    <w:semiHidden/>
    <w:rPr>
      <w:vertAlign w:val="superscript"/>
    </w:rPr>
  </w:style>
  <w:style w:type="character" w:customStyle="1" w:styleId="a7">
    <w:name w:val="批注主题 字符"/>
    <w:link w:val="a8"/>
    <w:rPr>
      <w:b/>
      <w:bCs/>
      <w:kern w:val="2"/>
      <w:sz w:val="21"/>
      <w:szCs w:val="24"/>
    </w:rPr>
  </w:style>
  <w:style w:type="character" w:styleId="a9">
    <w:name w:val="page number"/>
    <w:rPr>
      <w:rFonts w:ascii="Times New Roman" w:eastAsia="Times New Roman" w:hAnsi="Times New Roman"/>
      <w:sz w:val="18"/>
    </w:rPr>
  </w:style>
  <w:style w:type="character" w:customStyle="1" w:styleId="aa">
    <w:name w:val="纯文本 字符"/>
    <w:link w:val="ab"/>
    <w:uiPriority w:val="99"/>
    <w:rPr>
      <w:rFonts w:ascii="宋体" w:hAnsi="Courier New" w:cs="Courier New"/>
      <w:kern w:val="2"/>
      <w:sz w:val="21"/>
      <w:szCs w:val="21"/>
    </w:rPr>
  </w:style>
  <w:style w:type="character" w:styleId="ac">
    <w:name w:val="annotation reference"/>
    <w:rPr>
      <w:sz w:val="21"/>
      <w:szCs w:val="21"/>
    </w:rPr>
  </w:style>
  <w:style w:type="character" w:styleId="ad">
    <w:name w:val="footnote reference"/>
    <w:semiHidden/>
    <w:rPr>
      <w:vertAlign w:val="superscript"/>
    </w:rPr>
  </w:style>
  <w:style w:type="character" w:customStyle="1" w:styleId="ae">
    <w:name w:val="页脚 字符"/>
    <w:link w:val="af"/>
    <w:uiPriority w:val="99"/>
    <w:rPr>
      <w:kern w:val="2"/>
      <w:sz w:val="15"/>
      <w:szCs w:val="18"/>
    </w:rPr>
  </w:style>
  <w:style w:type="paragraph" w:styleId="af0">
    <w:name w:val="footnote text"/>
    <w:basedOn w:val="a"/>
    <w:semiHidden/>
    <w:pPr>
      <w:spacing w:line="300" w:lineRule="auto"/>
      <w:ind w:left="200" w:hangingChars="200" w:hanging="200"/>
      <w:jc w:val="left"/>
    </w:pPr>
    <w:rPr>
      <w:sz w:val="15"/>
      <w:szCs w:val="18"/>
    </w:rPr>
  </w:style>
  <w:style w:type="paragraph" w:styleId="af1">
    <w:name w:val="endnote text"/>
    <w:basedOn w:val="a"/>
    <w:semiHidden/>
    <w:pPr>
      <w:spacing w:line="300" w:lineRule="auto"/>
      <w:ind w:left="200" w:hangingChars="200" w:hanging="200"/>
      <w:jc w:val="left"/>
    </w:pPr>
    <w:rPr>
      <w:sz w:val="15"/>
    </w:rPr>
  </w:style>
  <w:style w:type="paragraph" w:styleId="ab">
    <w:name w:val="Plain Text"/>
    <w:basedOn w:val="a"/>
    <w:link w:val="aa"/>
    <w:uiPriority w:val="99"/>
    <w:unhideWhenUsed/>
    <w:pPr>
      <w:adjustRightInd/>
      <w:snapToGrid/>
      <w:spacing w:line="240" w:lineRule="auto"/>
    </w:pPr>
    <w:rPr>
      <w:rFonts w:ascii="宋体" w:hAnsi="Courier New" w:cs="Courier New"/>
      <w:szCs w:val="21"/>
    </w:rPr>
  </w:style>
  <w:style w:type="paragraph" w:styleId="af2">
    <w:name w:val="Balloon Text"/>
    <w:basedOn w:val="a"/>
    <w:semiHidden/>
    <w:rPr>
      <w:sz w:val="18"/>
      <w:szCs w:val="18"/>
    </w:rPr>
  </w:style>
  <w:style w:type="paragraph" w:styleId="af3">
    <w:name w:val="Document Map"/>
    <w:basedOn w:val="a"/>
    <w:semiHidden/>
    <w:pPr>
      <w:shd w:val="clear" w:color="auto" w:fill="000080"/>
    </w:pPr>
  </w:style>
  <w:style w:type="paragraph" w:styleId="a4">
    <w:name w:val="annotation text"/>
    <w:basedOn w:val="a"/>
    <w:link w:val="a3"/>
    <w:pPr>
      <w:jc w:val="left"/>
    </w:pPr>
  </w:style>
  <w:style w:type="paragraph" w:styleId="af">
    <w:name w:val="footer"/>
    <w:basedOn w:val="a"/>
    <w:link w:val="ae"/>
    <w:uiPriority w:val="99"/>
    <w:pPr>
      <w:tabs>
        <w:tab w:val="center" w:pos="4153"/>
        <w:tab w:val="right" w:pos="8306"/>
      </w:tabs>
      <w:spacing w:line="240" w:lineRule="exact"/>
      <w:ind w:left="500" w:hangingChars="500" w:hanging="500"/>
      <w:jc w:val="left"/>
    </w:pPr>
    <w:rPr>
      <w:sz w:val="15"/>
      <w:szCs w:val="18"/>
    </w:rPr>
  </w:style>
  <w:style w:type="paragraph" w:styleId="a8">
    <w:name w:val="annotation subject"/>
    <w:basedOn w:val="a4"/>
    <w:next w:val="a4"/>
    <w:link w:val="a7"/>
    <w:rPr>
      <w:b/>
      <w:bCs/>
    </w:rPr>
  </w:style>
  <w:style w:type="paragraph" w:styleId="af4">
    <w:name w:val="header"/>
    <w:basedOn w:val="a"/>
    <w:pPr>
      <w:pBdr>
        <w:bottom w:val="single" w:sz="6" w:space="1" w:color="auto"/>
      </w:pBdr>
      <w:tabs>
        <w:tab w:val="center" w:pos="4153"/>
        <w:tab w:val="right" w:pos="8306"/>
      </w:tabs>
      <w:spacing w:line="260" w:lineRule="exact"/>
      <w:jc w:val="center"/>
    </w:pPr>
    <w:rPr>
      <w:sz w:val="18"/>
      <w:szCs w:val="18"/>
    </w:rPr>
  </w:style>
  <w:style w:type="paragraph" w:customStyle="1" w:styleId="af5">
    <w:name w:val="英文摘要"/>
    <w:basedOn w:val="a"/>
    <w:pPr>
      <w:spacing w:line="260" w:lineRule="exact"/>
    </w:pPr>
    <w:rPr>
      <w:sz w:val="18"/>
    </w:rPr>
  </w:style>
  <w:style w:type="paragraph" w:customStyle="1" w:styleId="af6">
    <w:name w:val="英文文题"/>
    <w:basedOn w:val="a"/>
    <w:next w:val="af7"/>
    <w:pPr>
      <w:spacing w:beforeLines="100" w:before="100" w:afterLines="50" w:after="50" w:line="360" w:lineRule="exact"/>
      <w:jc w:val="center"/>
    </w:pPr>
    <w:rPr>
      <w:b/>
      <w:snapToGrid w:val="0"/>
      <w:kern w:val="0"/>
      <w:sz w:val="30"/>
      <w:szCs w:val="30"/>
    </w:rPr>
  </w:style>
  <w:style w:type="paragraph" w:customStyle="1" w:styleId="af8">
    <w:name w:val="正文文字"/>
    <w:basedOn w:val="a"/>
    <w:pPr>
      <w:ind w:firstLineChars="200" w:firstLine="200"/>
    </w:pPr>
  </w:style>
  <w:style w:type="paragraph" w:styleId="af9">
    <w:name w:val="Revision"/>
    <w:uiPriority w:val="99"/>
    <w:semiHidden/>
    <w:rPr>
      <w:kern w:val="2"/>
      <w:sz w:val="21"/>
      <w:szCs w:val="24"/>
    </w:rPr>
  </w:style>
  <w:style w:type="paragraph" w:customStyle="1" w:styleId="afa">
    <w:name w:val="参考文献"/>
    <w:basedOn w:val="a"/>
    <w:pPr>
      <w:spacing w:line="220" w:lineRule="exact"/>
      <w:ind w:left="200" w:hangingChars="200" w:hanging="200"/>
    </w:pPr>
    <w:rPr>
      <w:sz w:val="15"/>
    </w:rPr>
  </w:style>
  <w:style w:type="paragraph" w:customStyle="1" w:styleId="afb">
    <w:name w:val="作者单位中文"/>
    <w:basedOn w:val="a"/>
    <w:pPr>
      <w:spacing w:line="260" w:lineRule="exact"/>
      <w:jc w:val="center"/>
    </w:pPr>
    <w:rPr>
      <w:rFonts w:cs="宋体"/>
      <w:sz w:val="15"/>
      <w:szCs w:val="20"/>
    </w:rPr>
  </w:style>
  <w:style w:type="paragraph" w:customStyle="1" w:styleId="af7">
    <w:name w:val="作者英文"/>
    <w:basedOn w:val="a"/>
    <w:next w:val="afc"/>
    <w:pPr>
      <w:spacing w:beforeLines="50" w:before="50" w:afterLines="50" w:after="50" w:line="260" w:lineRule="exact"/>
      <w:jc w:val="center"/>
    </w:pPr>
    <w:rPr>
      <w:sz w:val="24"/>
    </w:rPr>
  </w:style>
  <w:style w:type="paragraph" w:customStyle="1" w:styleId="afd">
    <w:name w:val="中文文题"/>
    <w:basedOn w:val="a"/>
    <w:next w:val="afe"/>
    <w:pPr>
      <w:spacing w:line="600" w:lineRule="exact"/>
      <w:jc w:val="center"/>
    </w:pPr>
    <w:rPr>
      <w:rFonts w:eastAsia="黑体"/>
      <w:sz w:val="36"/>
      <w:szCs w:val="44"/>
    </w:rPr>
  </w:style>
  <w:style w:type="paragraph" w:customStyle="1" w:styleId="aff">
    <w:name w:val="致谢"/>
    <w:basedOn w:val="af8"/>
    <w:next w:val="af8"/>
    <w:rPr>
      <w:rFonts w:eastAsia="楷体"/>
    </w:rPr>
  </w:style>
  <w:style w:type="paragraph" w:customStyle="1" w:styleId="afe">
    <w:name w:val="作者中文"/>
    <w:basedOn w:val="a"/>
    <w:next w:val="afb"/>
    <w:pPr>
      <w:spacing w:beforeLines="50" w:before="50" w:afterLines="50" w:after="50" w:line="320" w:lineRule="exact"/>
      <w:jc w:val="center"/>
    </w:pPr>
    <w:rPr>
      <w:rFonts w:eastAsia="楷体_GB2312"/>
      <w:sz w:val="24"/>
    </w:rPr>
  </w:style>
  <w:style w:type="paragraph" w:customStyle="1" w:styleId="aff0">
    <w:name w:val="图表名"/>
    <w:basedOn w:val="a"/>
    <w:pPr>
      <w:jc w:val="center"/>
      <w:outlineLvl w:val="3"/>
    </w:pPr>
    <w:rPr>
      <w:rFonts w:eastAsia="黑体"/>
      <w:sz w:val="18"/>
    </w:rPr>
  </w:style>
  <w:style w:type="paragraph" w:customStyle="1" w:styleId="aff1">
    <w:name w:val="中文摘要"/>
    <w:basedOn w:val="a"/>
    <w:pPr>
      <w:spacing w:line="260" w:lineRule="exact"/>
    </w:pPr>
    <w:rPr>
      <w:rFonts w:eastAsia="仿宋_GB2312"/>
      <w:sz w:val="18"/>
    </w:rPr>
  </w:style>
  <w:style w:type="paragraph" w:customStyle="1" w:styleId="aff2">
    <w:name w:val="文章编号"/>
    <w:basedOn w:val="a"/>
    <w:next w:val="a"/>
    <w:pPr>
      <w:spacing w:beforeLines="50" w:before="50" w:line="320" w:lineRule="exact"/>
    </w:pPr>
    <w:rPr>
      <w:rFonts w:eastAsia="黑体"/>
      <w:sz w:val="18"/>
      <w:szCs w:val="18"/>
    </w:rPr>
  </w:style>
  <w:style w:type="paragraph" w:customStyle="1" w:styleId="aff3">
    <w:name w:val="插图"/>
    <w:basedOn w:val="a"/>
    <w:next w:val="aff0"/>
    <w:pPr>
      <w:spacing w:line="240" w:lineRule="auto"/>
      <w:jc w:val="center"/>
    </w:pPr>
  </w:style>
  <w:style w:type="paragraph" w:customStyle="1" w:styleId="aff4">
    <w:name w:val="表文"/>
    <w:basedOn w:val="a"/>
    <w:pPr>
      <w:spacing w:line="260" w:lineRule="exact"/>
      <w:jc w:val="center"/>
    </w:pPr>
    <w:rPr>
      <w:sz w:val="15"/>
    </w:rPr>
  </w:style>
  <w:style w:type="paragraph" w:customStyle="1" w:styleId="afc">
    <w:name w:val="作者单位英文"/>
    <w:basedOn w:val="a"/>
    <w:next w:val="af5"/>
    <w:pPr>
      <w:spacing w:line="260" w:lineRule="exact"/>
      <w:jc w:val="center"/>
    </w:pPr>
    <w:rPr>
      <w:i/>
      <w:sz w:val="18"/>
    </w:rPr>
  </w:style>
  <w:style w:type="table" w:styleId="30">
    <w:name w:val="Table List 3"/>
    <w:basedOn w:val="a1"/>
    <w:pPr>
      <w:widowControl w:val="0"/>
      <w:adjustRightInd w:val="0"/>
      <w:snapToGrid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one" w:sz="0" w:space="0" w:color="auto"/>
          <w:left w:val="none" w:sz="0" w:space="0" w:color="auto"/>
          <w:bottom w:val="single" w:sz="12" w:space="0" w:color="000000"/>
          <w:right w:val="none" w:sz="0" w:space="0" w:color="auto"/>
          <w:insideH w:val="none" w:sz="0" w:space="0" w:color="auto"/>
          <w:insideV w:val="none" w:sz="0" w:space="0" w:color="auto"/>
          <w:tl2br w:val="nil"/>
          <w:tr2bl w:val="nil"/>
        </w:tcBorders>
      </w:tcPr>
    </w:tblStylePr>
    <w:tblStylePr w:type="lastRow">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swCell">
      <w:rPr>
        <w:i/>
        <w:iCs/>
        <w:color w:val="000080"/>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emf"/><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image" Target="media/image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8.emf"/><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emf"/><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 Id="rId22" Type="http://schemas.openxmlformats.org/officeDocument/2006/relationships/image" Target="media/image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1161</Words>
  <Characters>6621</Characters>
  <Application>Microsoft Office Word</Application>
  <DocSecurity>4</DocSecurity>
  <PresentationFormat/>
  <Lines>55</Lines>
  <Paragraphs>15</Paragraphs>
  <Slides>0</Slides>
  <Notes>0</Notes>
  <HiddenSlides>0</HiddenSlides>
  <MMClips>0</MMClips>
  <ScaleCrop>false</ScaleCrop>
  <Manager/>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文章编号：</dc:title>
  <dc:subject/>
  <dc:creator>赵宗举</dc:creator>
  <cp:keywords/>
  <dc:description/>
  <cp:lastModifiedBy>浩天 刘</cp:lastModifiedBy>
  <cp:revision>2</cp:revision>
  <cp:lastPrinted>2015-03-16T08:40:00Z</cp:lastPrinted>
  <dcterms:created xsi:type="dcterms:W3CDTF">2026-05-24T09:20:00Z</dcterms:created>
  <dcterms:modified xsi:type="dcterms:W3CDTF">2026-05-24T09:20:00Z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