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7A847252" w:rsidR="00351EC4" w:rsidRPr="009C06F7" w:rsidRDefault="00EC4EA7" w:rsidP="009C06F7">
      <w:pPr>
        <w:pStyle w:val="02"/>
        <w:spacing w:before="240" w:after="240"/>
      </w:pPr>
      <w:r w:rsidRPr="00EC4EA7">
        <w:rPr>
          <w:rFonts w:hint="eastAsia"/>
        </w:rPr>
        <w:t>多</w:t>
      </w:r>
      <w:proofErr w:type="gramStart"/>
      <w:r w:rsidRPr="00EC4EA7">
        <w:rPr>
          <w:rFonts w:hint="eastAsia"/>
        </w:rPr>
        <w:t>场景覆岩扰动</w:t>
      </w:r>
      <w:proofErr w:type="gramEnd"/>
      <w:r w:rsidRPr="00EC4EA7">
        <w:rPr>
          <w:rFonts w:hint="eastAsia"/>
        </w:rPr>
        <w:t>约束下采区规划方法及工程应用</w:t>
      </w:r>
    </w:p>
    <w:p w14:paraId="71255FA8" w14:textId="4F80E0AA"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w:t>
      </w:r>
      <w:proofErr w:type="gramStart"/>
      <w:r w:rsidR="009C06F7">
        <w:rPr>
          <w:rFonts w:hint="eastAsia"/>
        </w:rPr>
        <w:t>浩</w:t>
      </w:r>
      <w:proofErr w:type="gramEnd"/>
      <w:r w:rsidR="009C06F7">
        <w:rPr>
          <w:rFonts w:hint="eastAsia"/>
        </w:rPr>
        <w:t>天</w:t>
      </w:r>
      <w:r w:rsidRPr="00351EC4">
        <w:rPr>
          <w:vertAlign w:val="superscript"/>
        </w:rPr>
        <w:t>1</w:t>
      </w:r>
      <w:r w:rsidRPr="00351EC4">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56D54AFF" w:rsidR="00351EC4" w:rsidRPr="00351EC4" w:rsidRDefault="00351EC4" w:rsidP="00351EC4">
      <w:pPr>
        <w:pStyle w:val="05"/>
      </w:pPr>
      <w:r w:rsidRPr="00351EC4">
        <w:t>摘要：</w:t>
      </w:r>
      <w:r w:rsidR="00EC4EA7" w:rsidRPr="00EC4EA7">
        <w:rPr>
          <w:rFonts w:hint="eastAsia"/>
        </w:rPr>
        <w:t>针对采区规划中地质信息离散、</w:t>
      </w:r>
      <w:proofErr w:type="gramStart"/>
      <w:r w:rsidR="00EC4EA7" w:rsidRPr="00EC4EA7">
        <w:rPr>
          <w:rFonts w:hint="eastAsia"/>
        </w:rPr>
        <w:t>覆岩扰动</w:t>
      </w:r>
      <w:proofErr w:type="gramEnd"/>
      <w:r w:rsidR="00EC4EA7" w:rsidRPr="00EC4EA7">
        <w:rPr>
          <w:rFonts w:hint="eastAsia"/>
        </w:rPr>
        <w:t>约束难以统一表达以及候选方案缺乏同口径比较依据等问题，提出一种多</w:t>
      </w:r>
      <w:proofErr w:type="gramStart"/>
      <w:r w:rsidR="00EC4EA7" w:rsidRPr="00EC4EA7">
        <w:rPr>
          <w:rFonts w:hint="eastAsia"/>
        </w:rPr>
        <w:t>场景覆岩扰动</w:t>
      </w:r>
      <w:proofErr w:type="gramEnd"/>
      <w:r w:rsidR="00EC4EA7" w:rsidRPr="00EC4EA7">
        <w:rPr>
          <w:rFonts w:hint="eastAsia"/>
        </w:rPr>
        <w:t>约束下采区规划方法。该方法将采区边界、钻孔样点和设计参数转化为有效</w:t>
      </w:r>
      <w:proofErr w:type="gramStart"/>
      <w:r w:rsidR="00EC4EA7" w:rsidRPr="00EC4EA7">
        <w:rPr>
          <w:rFonts w:hint="eastAsia"/>
        </w:rPr>
        <w:t>布置域与连续</w:t>
      </w:r>
      <w:proofErr w:type="gramEnd"/>
      <w:r w:rsidR="00EC4EA7" w:rsidRPr="00EC4EA7">
        <w:rPr>
          <w:rFonts w:hint="eastAsia"/>
        </w:rPr>
        <w:t>参数场，综合地表沉陷、含水层扰动和上行开采等风险因素，构建</w:t>
      </w:r>
      <w:proofErr w:type="gramStart"/>
      <w:r w:rsidR="00EC4EA7" w:rsidRPr="00EC4EA7">
        <w:rPr>
          <w:rFonts w:hint="eastAsia"/>
        </w:rPr>
        <w:t>统一覆岩扰动</w:t>
      </w:r>
      <w:proofErr w:type="gramEnd"/>
      <w:r w:rsidR="00EC4EA7" w:rsidRPr="00EC4EA7">
        <w:rPr>
          <w:rFonts w:hint="eastAsia"/>
        </w:rPr>
        <w:t>指数（</w:t>
      </w:r>
      <w:r w:rsidR="00EC4EA7" w:rsidRPr="00EC4EA7">
        <w:rPr>
          <w:rFonts w:hint="eastAsia"/>
        </w:rPr>
        <w:t>ODI</w:t>
      </w:r>
      <w:r w:rsidR="00EC4EA7" w:rsidRPr="00EC4EA7">
        <w:rPr>
          <w:rFonts w:hint="eastAsia"/>
        </w:rPr>
        <w:t>），并将其作为候选方案生成、筛选和比选的前置约束。在方案评价中，以工程效率、资源回收和扰动控制为主要目标，采用</w:t>
      </w:r>
      <w:r w:rsidR="00EC4EA7" w:rsidRPr="00EC4EA7">
        <w:rPr>
          <w:rFonts w:hint="eastAsia"/>
        </w:rPr>
        <w:t>ODI</w:t>
      </w:r>
      <w:r w:rsidR="00EC4EA7" w:rsidRPr="00EC4EA7">
        <w:rPr>
          <w:rFonts w:hint="eastAsia"/>
        </w:rPr>
        <w:t>均值、</w:t>
      </w:r>
      <w:r w:rsidR="00EC4EA7" w:rsidRPr="00EC4EA7">
        <w:rPr>
          <w:rFonts w:hint="eastAsia"/>
        </w:rPr>
        <w:t>90%</w:t>
      </w:r>
      <w:r w:rsidR="00EC4EA7" w:rsidRPr="00EC4EA7">
        <w:rPr>
          <w:rFonts w:hint="eastAsia"/>
        </w:rPr>
        <w:t>分位数和超阈值暴露比例表征</w:t>
      </w:r>
      <w:proofErr w:type="gramStart"/>
      <w:r w:rsidR="00EC4EA7" w:rsidRPr="00EC4EA7">
        <w:rPr>
          <w:rFonts w:hint="eastAsia"/>
        </w:rPr>
        <w:t>方案级</w:t>
      </w:r>
      <w:proofErr w:type="gramEnd"/>
      <w:r w:rsidR="00EC4EA7" w:rsidRPr="00EC4EA7">
        <w:rPr>
          <w:rFonts w:hint="eastAsia"/>
        </w:rPr>
        <w:t>风险。以敏东研究区为例，构建</w:t>
      </w:r>
      <w:r w:rsidR="00EC4EA7" w:rsidRPr="00EC4EA7">
        <w:rPr>
          <w:rFonts w:hint="eastAsia"/>
        </w:rPr>
        <w:t>80</w:t>
      </w:r>
      <w:r w:rsidR="00EC4EA7" w:rsidRPr="00EC4EA7">
        <w:rPr>
          <w:rFonts w:hint="eastAsia"/>
        </w:rPr>
        <w:t>×</w:t>
      </w:r>
      <w:r w:rsidR="00EC4EA7" w:rsidRPr="00EC4EA7">
        <w:rPr>
          <w:rFonts w:hint="eastAsia"/>
        </w:rPr>
        <w:t>56</w:t>
      </w:r>
      <w:r w:rsidR="00EC4EA7" w:rsidRPr="00EC4EA7">
        <w:rPr>
          <w:rFonts w:hint="eastAsia"/>
        </w:rPr>
        <w:t>栅格综合扰动场，全域</w:t>
      </w:r>
      <w:r w:rsidR="00EC4EA7" w:rsidRPr="00EC4EA7">
        <w:rPr>
          <w:rFonts w:hint="eastAsia"/>
        </w:rPr>
        <w:t>ODI</w:t>
      </w:r>
      <w:r w:rsidR="00EC4EA7" w:rsidRPr="00EC4EA7">
        <w:rPr>
          <w:rFonts w:hint="eastAsia"/>
        </w:rPr>
        <w:t>均值为</w:t>
      </w:r>
      <w:r w:rsidR="00EC4EA7" w:rsidRPr="00EC4EA7">
        <w:rPr>
          <w:rFonts w:hint="eastAsia"/>
        </w:rPr>
        <w:t>0.4669</w:t>
      </w:r>
      <w:r w:rsidR="00EC4EA7" w:rsidRPr="00EC4EA7">
        <w:rPr>
          <w:rFonts w:hint="eastAsia"/>
        </w:rPr>
        <w:t>，</w:t>
      </w:r>
      <w:r w:rsidR="00EC4EA7" w:rsidRPr="00EC4EA7">
        <w:rPr>
          <w:rFonts w:hint="eastAsia"/>
        </w:rPr>
        <w:t>90%</w:t>
      </w:r>
      <w:r w:rsidR="00EC4EA7" w:rsidRPr="00EC4EA7">
        <w:rPr>
          <w:rFonts w:hint="eastAsia"/>
        </w:rPr>
        <w:t>分位数为</w:t>
      </w:r>
      <w:r w:rsidR="00EC4EA7" w:rsidRPr="00EC4EA7">
        <w:rPr>
          <w:rFonts w:hint="eastAsia"/>
        </w:rPr>
        <w:t>0.7474</w:t>
      </w:r>
      <w:r w:rsidR="00EC4EA7" w:rsidRPr="00EC4EA7">
        <w:rPr>
          <w:rFonts w:hint="eastAsia"/>
        </w:rPr>
        <w:t>，</w:t>
      </w:r>
      <w:r w:rsidR="00EC4EA7" w:rsidRPr="00EC4EA7">
        <w:rPr>
          <w:rFonts w:hint="eastAsia"/>
        </w:rPr>
        <w:t>ODI</w:t>
      </w:r>
      <w:r w:rsidR="00EC4EA7" w:rsidRPr="00EC4EA7">
        <w:rPr>
          <w:rFonts w:hint="eastAsia"/>
        </w:rPr>
        <w:t>＞</w:t>
      </w:r>
      <w:r w:rsidR="00EC4EA7" w:rsidRPr="00EC4EA7">
        <w:rPr>
          <w:rFonts w:hint="eastAsia"/>
        </w:rPr>
        <w:t>0.70</w:t>
      </w:r>
      <w:r w:rsidR="00EC4EA7" w:rsidRPr="00EC4EA7">
        <w:rPr>
          <w:rFonts w:hint="eastAsia"/>
        </w:rPr>
        <w:t>区域占</w:t>
      </w:r>
      <w:r w:rsidR="00EC4EA7" w:rsidRPr="00EC4EA7">
        <w:rPr>
          <w:rFonts w:hint="eastAsia"/>
        </w:rPr>
        <w:t>15.89%</w:t>
      </w:r>
      <w:r w:rsidR="00EC4EA7" w:rsidRPr="00EC4EA7">
        <w:rPr>
          <w:rFonts w:hint="eastAsia"/>
        </w:rPr>
        <w:t>。在相同边界、</w:t>
      </w:r>
      <w:proofErr w:type="gramStart"/>
      <w:r w:rsidR="00EC4EA7" w:rsidRPr="00EC4EA7">
        <w:rPr>
          <w:rFonts w:hint="eastAsia"/>
        </w:rPr>
        <w:t>参数场和扰动场</w:t>
      </w:r>
      <w:proofErr w:type="gramEnd"/>
      <w:r w:rsidR="00EC4EA7" w:rsidRPr="00EC4EA7">
        <w:rPr>
          <w:rFonts w:hint="eastAsia"/>
        </w:rPr>
        <w:t>条件下，工程效率优先方案</w:t>
      </w:r>
      <w:r w:rsidR="00EC4EA7" w:rsidRPr="00EC4EA7">
        <w:rPr>
          <w:rFonts w:hint="eastAsia"/>
        </w:rPr>
        <w:t>A</w:t>
      </w:r>
      <w:r w:rsidR="00EC4EA7" w:rsidRPr="00EC4EA7">
        <w:rPr>
          <w:rFonts w:hint="eastAsia"/>
        </w:rPr>
        <w:t>、资源回收优先方案</w:t>
      </w:r>
      <w:r w:rsidR="00EC4EA7" w:rsidRPr="00EC4EA7">
        <w:rPr>
          <w:rFonts w:hint="eastAsia"/>
        </w:rPr>
        <w:t>B</w:t>
      </w:r>
      <w:r w:rsidR="00EC4EA7" w:rsidRPr="00EC4EA7">
        <w:rPr>
          <w:rFonts w:hint="eastAsia"/>
        </w:rPr>
        <w:t>和低扰动候选方案</w:t>
      </w:r>
      <w:r w:rsidR="00EC4EA7" w:rsidRPr="00EC4EA7">
        <w:rPr>
          <w:rFonts w:hint="eastAsia"/>
        </w:rPr>
        <w:t>C</w:t>
      </w:r>
      <w:r w:rsidR="00EC4EA7" w:rsidRPr="00EC4EA7">
        <w:rPr>
          <w:rFonts w:hint="eastAsia"/>
        </w:rPr>
        <w:t>的</w:t>
      </w:r>
      <w:r w:rsidR="00EC4EA7" w:rsidRPr="00EC4EA7">
        <w:rPr>
          <w:rFonts w:hint="eastAsia"/>
        </w:rPr>
        <w:t>ODI</w:t>
      </w:r>
      <w:r w:rsidR="00EC4EA7" w:rsidRPr="00EC4EA7">
        <w:rPr>
          <w:rFonts w:hint="eastAsia"/>
        </w:rPr>
        <w:t>均值分别为</w:t>
      </w:r>
      <w:r w:rsidR="00EC4EA7" w:rsidRPr="00EC4EA7">
        <w:rPr>
          <w:rFonts w:hint="eastAsia"/>
        </w:rPr>
        <w:t>0.4463</w:t>
      </w:r>
      <w:r w:rsidR="00EC4EA7" w:rsidRPr="00EC4EA7">
        <w:rPr>
          <w:rFonts w:hint="eastAsia"/>
        </w:rPr>
        <w:t>、</w:t>
      </w:r>
      <w:r w:rsidR="00EC4EA7" w:rsidRPr="00EC4EA7">
        <w:rPr>
          <w:rFonts w:hint="eastAsia"/>
        </w:rPr>
        <w:t>0.4552</w:t>
      </w:r>
      <w:r w:rsidR="00EC4EA7" w:rsidRPr="00EC4EA7">
        <w:rPr>
          <w:rFonts w:hint="eastAsia"/>
        </w:rPr>
        <w:t>和</w:t>
      </w:r>
      <w:r w:rsidR="00EC4EA7" w:rsidRPr="00EC4EA7">
        <w:rPr>
          <w:rFonts w:hint="eastAsia"/>
        </w:rPr>
        <w:t>0.4416</w:t>
      </w:r>
      <w:r w:rsidR="00EC4EA7" w:rsidRPr="00EC4EA7">
        <w:rPr>
          <w:rFonts w:hint="eastAsia"/>
        </w:rPr>
        <w:t>，</w:t>
      </w:r>
      <w:r w:rsidR="00EC4EA7" w:rsidRPr="00EC4EA7">
        <w:rPr>
          <w:rFonts w:hint="eastAsia"/>
        </w:rPr>
        <w:t>90%</w:t>
      </w:r>
      <w:r w:rsidR="00EC4EA7" w:rsidRPr="00EC4EA7">
        <w:rPr>
          <w:rFonts w:hint="eastAsia"/>
        </w:rPr>
        <w:t>分位数分别为</w:t>
      </w:r>
      <w:r w:rsidR="00EC4EA7" w:rsidRPr="00EC4EA7">
        <w:rPr>
          <w:rFonts w:hint="eastAsia"/>
        </w:rPr>
        <w:t>0.6407</w:t>
      </w:r>
      <w:r w:rsidR="00EC4EA7" w:rsidRPr="00EC4EA7">
        <w:rPr>
          <w:rFonts w:hint="eastAsia"/>
        </w:rPr>
        <w:t>、</w:t>
      </w:r>
      <w:r w:rsidR="00EC4EA7" w:rsidRPr="00EC4EA7">
        <w:rPr>
          <w:rFonts w:hint="eastAsia"/>
        </w:rPr>
        <w:t>0.6462</w:t>
      </w:r>
      <w:r w:rsidR="00EC4EA7" w:rsidRPr="00EC4EA7">
        <w:rPr>
          <w:rFonts w:hint="eastAsia"/>
        </w:rPr>
        <w:t>和</w:t>
      </w:r>
      <w:r w:rsidR="00EC4EA7" w:rsidRPr="00EC4EA7">
        <w:rPr>
          <w:rFonts w:hint="eastAsia"/>
        </w:rPr>
        <w:t>0.6353</w:t>
      </w:r>
      <w:r w:rsidR="00EC4EA7" w:rsidRPr="00EC4EA7">
        <w:rPr>
          <w:rFonts w:hint="eastAsia"/>
        </w:rPr>
        <w:t>。结果表明，统一</w:t>
      </w:r>
      <w:r w:rsidR="00EC4EA7" w:rsidRPr="00EC4EA7">
        <w:rPr>
          <w:rFonts w:hint="eastAsia"/>
        </w:rPr>
        <w:t>ODI</w:t>
      </w:r>
      <w:r w:rsidR="00EC4EA7" w:rsidRPr="00EC4EA7">
        <w:rPr>
          <w:rFonts w:hint="eastAsia"/>
        </w:rPr>
        <w:t>约束能够将多</w:t>
      </w:r>
      <w:proofErr w:type="gramStart"/>
      <w:r w:rsidR="00EC4EA7" w:rsidRPr="00EC4EA7">
        <w:rPr>
          <w:rFonts w:hint="eastAsia"/>
        </w:rPr>
        <w:t>场景覆岩扰动</w:t>
      </w:r>
      <w:proofErr w:type="gramEnd"/>
      <w:r w:rsidR="00EC4EA7" w:rsidRPr="00EC4EA7">
        <w:rPr>
          <w:rFonts w:hint="eastAsia"/>
        </w:rPr>
        <w:t>评价结果转化为采区规划中的</w:t>
      </w:r>
      <w:proofErr w:type="gramStart"/>
      <w:r w:rsidR="00EC4EA7" w:rsidRPr="00EC4EA7">
        <w:rPr>
          <w:rFonts w:hint="eastAsia"/>
        </w:rPr>
        <w:t>方案级比较</w:t>
      </w:r>
      <w:proofErr w:type="gramEnd"/>
      <w:r w:rsidR="00EC4EA7" w:rsidRPr="00EC4EA7">
        <w:rPr>
          <w:rFonts w:hint="eastAsia"/>
        </w:rPr>
        <w:t>依据，并揭示资源覆盖、工程效率与扰动控制之间的权衡关系。研究可为采区规划阶段的风险前置约束和多目标方案比选提供参考。</w:t>
      </w:r>
    </w:p>
    <w:p w14:paraId="482CD07D" w14:textId="42D2913C" w:rsidR="00351EC4" w:rsidRPr="00351EC4" w:rsidRDefault="00351EC4" w:rsidP="00351EC4">
      <w:pPr>
        <w:pStyle w:val="05"/>
      </w:pPr>
      <w:r w:rsidRPr="00351EC4">
        <w:t>关键词：</w:t>
      </w:r>
      <w:r w:rsidR="00EC4EA7" w:rsidRPr="00EC4EA7">
        <w:rPr>
          <w:rFonts w:hint="eastAsia"/>
        </w:rPr>
        <w:t>采区规划；</w:t>
      </w:r>
      <w:proofErr w:type="gramStart"/>
      <w:r w:rsidR="00EC4EA7" w:rsidRPr="00EC4EA7">
        <w:rPr>
          <w:rFonts w:hint="eastAsia"/>
        </w:rPr>
        <w:t>覆岩扰动</w:t>
      </w:r>
      <w:proofErr w:type="gramEnd"/>
      <w:r w:rsidR="00EC4EA7" w:rsidRPr="00EC4EA7">
        <w:rPr>
          <w:rFonts w:hint="eastAsia"/>
        </w:rPr>
        <w:t>指数；多场景约束；多目标比选；风险前置</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5C418C10" w:rsidR="00351EC4" w:rsidRPr="009C06F7" w:rsidRDefault="00EC4EA7" w:rsidP="009C06F7">
      <w:pPr>
        <w:pStyle w:val="06"/>
      </w:pPr>
      <w:r w:rsidRPr="00EC4EA7">
        <w:t>Mining District Planning Method under Multi-Scenario Overburden Disturbance Constraints and Its Engineering Application</w:t>
      </w:r>
    </w:p>
    <w:p w14:paraId="3DA41596" w14:textId="0A3B27ED" w:rsidR="00351EC4" w:rsidRPr="00351EC4" w:rsidRDefault="00351EC4" w:rsidP="00351EC4">
      <w:pPr>
        <w:pStyle w:val="07"/>
        <w:spacing w:after="120"/>
      </w:pPr>
      <w:r w:rsidRPr="00351EC4">
        <w:rPr>
          <w:rFonts w:eastAsia="宋体"/>
        </w:rPr>
        <w:t>L</w:t>
      </w:r>
      <w:r w:rsidR="008D0623">
        <w:rPr>
          <w:rFonts w:eastAsia="宋体" w:hint="eastAsia"/>
        </w:rPr>
        <w:t>i</w:t>
      </w:r>
      <w:r w:rsidRPr="00351EC4">
        <w:rPr>
          <w:rFonts w:eastAsia="宋体"/>
        </w:rPr>
        <w:t xml:space="preserve"> Yang</w:t>
      </w:r>
      <w:r w:rsidRPr="00351EC4">
        <w:rPr>
          <w:rFonts w:eastAsia="宋体"/>
          <w:vertAlign w:val="superscript"/>
        </w:rPr>
        <w:t>1</w:t>
      </w:r>
      <w:r w:rsidRPr="00351EC4">
        <w:rPr>
          <w:rFonts w:eastAsia="宋体"/>
        </w:rPr>
        <w:t>，</w:t>
      </w:r>
      <w:r w:rsidR="009C06F7" w:rsidRPr="009C06F7">
        <w:rPr>
          <w:rFonts w:eastAsia="宋体"/>
        </w:rPr>
        <w:t>L</w:t>
      </w:r>
      <w:r w:rsidR="009C06F7">
        <w:rPr>
          <w:rFonts w:eastAsia="宋体" w:hint="eastAsia"/>
        </w:rPr>
        <w:t>iu</w:t>
      </w:r>
      <w:r w:rsidR="009C06F7" w:rsidRPr="009C06F7">
        <w:rPr>
          <w:rFonts w:eastAsia="宋体"/>
        </w:rPr>
        <w:t xml:space="preserve"> Haotian </w:t>
      </w:r>
      <w:r w:rsidRPr="00351EC4">
        <w:rPr>
          <w:rFonts w:eastAsia="宋体"/>
          <w:vertAlign w:val="superscript"/>
        </w:rPr>
        <w:t>1</w:t>
      </w:r>
      <w:r w:rsidRPr="00351EC4">
        <w:rPr>
          <w:rFonts w:eastAsia="宋体"/>
        </w:rPr>
        <w:t>，</w:t>
      </w:r>
      <w:r w:rsidR="009C06F7">
        <w:rPr>
          <w:rFonts w:eastAsia="宋体" w:hint="eastAsia"/>
        </w:rPr>
        <w:t>Wang Nan</w:t>
      </w:r>
      <w:r w:rsidR="009C06F7" w:rsidRPr="00351EC4">
        <w:rPr>
          <w:rFonts w:eastAsia="宋体"/>
          <w:vertAlign w:val="superscript"/>
        </w:rPr>
        <w:t xml:space="preserve"> </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1F1F25F3" w:rsidR="00351EC4" w:rsidRPr="009C06F7" w:rsidRDefault="00351EC4" w:rsidP="009C06F7">
      <w:pPr>
        <w:pStyle w:val="09"/>
      </w:pPr>
      <w:r w:rsidRPr="009C06F7">
        <w:t xml:space="preserve">Abstract: </w:t>
      </w:r>
      <w:r w:rsidR="00EC4EA7" w:rsidRPr="00EC4EA7">
        <w:t xml:space="preserve">To address the problems of discrete geological information, inconsistent expression of overburden disturbance constraints, and limited comparability among candidate layouts in mining district planning, a planning method under multi-scenario overburden disturbance constraints is proposed. The method converts mining boundary data, borehole samples, and design parameters into an effective layout domain and continuous parameter fields. Surface subsidence, aquifer disturbance, and upward mining risks are integrated into a unified overburden disturbance index (ODI), which is then introduced as a pre-constraint for candidate layout generation, screening, and comparison. Engineering efficiency, resource recovery, and disturbance control are taken as the main planning objectives, while the mean ODI, 90th percentile, and exceedance ratio are used to characterize scheme-level risk. A case study in the </w:t>
      </w:r>
      <w:proofErr w:type="spellStart"/>
      <w:r w:rsidR="00EC4EA7" w:rsidRPr="00EC4EA7">
        <w:t>Mindong</w:t>
      </w:r>
      <w:proofErr w:type="spellEnd"/>
      <w:r w:rsidR="00EC4EA7" w:rsidRPr="00EC4EA7">
        <w:t xml:space="preserve"> study area was conducted. An integrated disturbance field with 80×56 grids was constructed, with a mean ODI of 0.4669, a 90th percentile of 0.7474, and an exceedance ratio of 15.89% for ODI values greater than 0.70. Under the same boundary, parameter fields, and disturbance field, the mean ODI values of Scheme A, Scheme B, and Scheme C were 0.4463, 0.4552, and 0.4416, respectively, and their 90th percentile values were 0.6407, 0.6462, and 0.6353, respectively. The results show that the unified ODI constraint can transform multi-scenario overburden disturbance evaluation results into scheme-level comparison evidence for mining district planning, and can reveal the trade-off among resource coverage, engineering efficiency, and disturbance control. The proposed method provides a reference for risk pre-constraint and multi-objective layout comparison in mining district planning.</w:t>
      </w:r>
    </w:p>
    <w:p w14:paraId="03E1EEC9" w14:textId="0ED267D6" w:rsidR="00351EC4" w:rsidRPr="009C06F7" w:rsidRDefault="00351EC4" w:rsidP="009C06F7">
      <w:pPr>
        <w:pStyle w:val="09"/>
      </w:pPr>
      <w:r w:rsidRPr="009C06F7">
        <w:t xml:space="preserve">Keywords: </w:t>
      </w:r>
      <w:r w:rsidR="00EC4EA7" w:rsidRPr="00EC4EA7">
        <w:t>mining district planning; overburden disturbance index; multi-scenario constraint; multi-objective comparison; risk pre-constraint</w:t>
      </w:r>
    </w:p>
    <w:p w14:paraId="6145EC68" w14:textId="44D8E3CB" w:rsidR="00351EC4" w:rsidRPr="00351EC4" w:rsidRDefault="00351EC4" w:rsidP="00D027BE">
      <w:pPr>
        <w:pStyle w:val="18"/>
        <w:ind w:left="0" w:firstLineChars="0" w:firstLine="0"/>
        <w:sectPr w:rsidR="00351EC4" w:rsidRPr="00351EC4" w:rsidSect="004B50B8">
          <w:headerReference w:type="default" r:id="rId8"/>
          <w:type w:val="continuous"/>
          <w:pgSz w:w="11906" w:h="16838"/>
          <w:pgMar w:top="1417" w:right="1134" w:bottom="1417" w:left="1134" w:header="720" w:footer="720" w:gutter="0"/>
          <w:cols w:space="425"/>
          <w:docGrid w:linePitch="360"/>
        </w:sectPr>
      </w:pPr>
      <w:r w:rsidRPr="00351EC4">
        <w:t>作者简介：李杨（</w:t>
      </w:r>
      <w:r w:rsidRPr="00351EC4">
        <w:t>1982—</w:t>
      </w:r>
      <w:r w:rsidRPr="00351EC4">
        <w:t>），男，河北唐山人，教授，博士，研究方向为矿业工程。</w:t>
      </w:r>
      <w:r w:rsidRPr="00351EC4">
        <w:br/>
      </w:r>
      <w:r w:rsidRPr="00351EC4">
        <w:t>通信作者：刘</w:t>
      </w:r>
      <w:proofErr w:type="gramStart"/>
      <w:r w:rsidRPr="00351EC4">
        <w:t>浩</w:t>
      </w:r>
      <w:proofErr w:type="gramEnd"/>
      <w:r w:rsidRPr="00351EC4">
        <w:t>天（</w:t>
      </w:r>
      <w:r w:rsidRPr="00351EC4">
        <w:t>2001—</w:t>
      </w:r>
      <w:r w:rsidRPr="00351EC4">
        <w:t>），男，河北唐山人，博士研究生，研究方向为矿业工程。</w:t>
      </w:r>
      <w:r w:rsidRPr="00351EC4">
        <w:t>Tel</w:t>
      </w:r>
      <w:r w:rsidRPr="00351EC4">
        <w:t>：</w:t>
      </w:r>
      <w:r w:rsidRPr="00351EC4">
        <w:t>17692508100</w:t>
      </w:r>
      <w:r w:rsidRPr="00351EC4">
        <w:t>，</w:t>
      </w:r>
      <w:r w:rsidRPr="00351EC4">
        <w:t>E-mail</w:t>
      </w:r>
      <w:r w:rsidRPr="00351EC4">
        <w:t>：</w:t>
      </w:r>
      <w:r w:rsidRPr="00351EC4">
        <w:t>gqt2500103011@student.cumtb.edu.cn</w:t>
      </w:r>
    </w:p>
    <w:p w14:paraId="528B4911" w14:textId="77777777" w:rsidR="00351EC4" w:rsidRPr="00624086" w:rsidRDefault="00351EC4" w:rsidP="00624086">
      <w:pPr>
        <w:pStyle w:val="11"/>
      </w:pPr>
      <w:r w:rsidRPr="00624086">
        <w:lastRenderedPageBreak/>
        <w:t xml:space="preserve">0 </w:t>
      </w:r>
      <w:r w:rsidRPr="00624086">
        <w:t>引言</w:t>
      </w:r>
    </w:p>
    <w:p w14:paraId="4064EA3B" w14:textId="77777777" w:rsidR="00EC4EA7" w:rsidRDefault="00EC4EA7" w:rsidP="00EC4EA7">
      <w:pPr>
        <w:pStyle w:val="100"/>
        <w:ind w:firstLine="420"/>
      </w:pPr>
      <w:r>
        <w:rPr>
          <w:rFonts w:hint="eastAsia"/>
        </w:rPr>
        <w:t>采区规划是煤矿生产设计与采掘接续组织的重要前置环节，直接影响工作面布置、巷道工程量、资源回收率和生产组织效率。随着煤矿智能化建设不断推进，采区规划对象已由传统的平面几何布置，逐渐转变为综合地质信息、开采参数、风险约束和多目标决策的复杂空间优化问题</w:t>
      </w:r>
      <w:r w:rsidRPr="00EC4EA7">
        <w:rPr>
          <w:rFonts w:hint="eastAsia"/>
          <w:vertAlign w:val="superscript"/>
        </w:rPr>
        <w:t>[1-10]</w:t>
      </w:r>
      <w:r>
        <w:rPr>
          <w:rFonts w:hint="eastAsia"/>
        </w:rPr>
        <w:t>。在这一背景下，如何将离散地质资料</w:t>
      </w:r>
      <w:proofErr w:type="gramStart"/>
      <w:r>
        <w:rPr>
          <w:rFonts w:hint="eastAsia"/>
        </w:rPr>
        <w:t>和采动扰动</w:t>
      </w:r>
      <w:proofErr w:type="gramEnd"/>
      <w:r>
        <w:rPr>
          <w:rFonts w:hint="eastAsia"/>
        </w:rPr>
        <w:t>风险转化为可参与方案生成与比选的空间约束，是提高采区规划定量化水平的关键。</w:t>
      </w:r>
    </w:p>
    <w:p w14:paraId="4E312DA3" w14:textId="77777777" w:rsidR="00EC4EA7" w:rsidRDefault="00EC4EA7" w:rsidP="00EC4EA7">
      <w:pPr>
        <w:pStyle w:val="100"/>
        <w:ind w:firstLine="420"/>
      </w:pPr>
      <w:proofErr w:type="gramStart"/>
      <w:r>
        <w:rPr>
          <w:rFonts w:hint="eastAsia"/>
        </w:rPr>
        <w:t>采动覆岩</w:t>
      </w:r>
      <w:proofErr w:type="gramEnd"/>
      <w:r>
        <w:rPr>
          <w:rFonts w:hint="eastAsia"/>
        </w:rPr>
        <w:t>响应、地表沉陷、导水裂隙带发育、含水层受扰和上行开采安全性等问题，长期以来是煤矿开采扰动研究的重要内容。已有研究</w:t>
      </w:r>
      <w:proofErr w:type="gramStart"/>
      <w:r>
        <w:rPr>
          <w:rFonts w:hint="eastAsia"/>
        </w:rPr>
        <w:t>从覆岩</w:t>
      </w:r>
      <w:proofErr w:type="gramEnd"/>
      <w:r>
        <w:rPr>
          <w:rFonts w:hint="eastAsia"/>
        </w:rPr>
        <w:t>移动规律、裂隙演化特征、应力重分布和水害风险控制等方面开展了大量工作，为采区规划中的风险识别和边界控制提供了理论基础</w:t>
      </w:r>
      <w:r w:rsidRPr="00EC4EA7">
        <w:rPr>
          <w:rFonts w:hint="eastAsia"/>
          <w:vertAlign w:val="superscript"/>
        </w:rPr>
        <w:t>[11-33]</w:t>
      </w:r>
      <w:r>
        <w:rPr>
          <w:rFonts w:hint="eastAsia"/>
        </w:rPr>
        <w:t>。与此同时，地下开采布局优化、多目标决策和方案排序方法不断发展，为采区规划由经验布置转向候选方案比较提供了方法支撑</w:t>
      </w:r>
      <w:r w:rsidRPr="00EC4EA7">
        <w:rPr>
          <w:rFonts w:hint="eastAsia"/>
          <w:vertAlign w:val="superscript"/>
        </w:rPr>
        <w:t>[34-39]</w:t>
      </w:r>
      <w:r>
        <w:rPr>
          <w:rFonts w:hint="eastAsia"/>
        </w:rPr>
        <w:t>。近年来，部分研究进一步尝试以综合扰动指数表征不同地质和开采条件下</w:t>
      </w:r>
      <w:proofErr w:type="gramStart"/>
      <w:r>
        <w:rPr>
          <w:rFonts w:hint="eastAsia"/>
        </w:rPr>
        <w:t>的覆岩响应</w:t>
      </w:r>
      <w:proofErr w:type="gramEnd"/>
      <w:r>
        <w:rPr>
          <w:rFonts w:hint="eastAsia"/>
        </w:rPr>
        <w:t>强度，为扰动评价结果进入规划阶段提供了新的思路</w:t>
      </w:r>
      <w:r w:rsidRPr="00EC4EA7">
        <w:rPr>
          <w:rFonts w:hint="eastAsia"/>
          <w:vertAlign w:val="superscript"/>
        </w:rPr>
        <w:t>[40-45]</w:t>
      </w:r>
      <w:r>
        <w:rPr>
          <w:rFonts w:hint="eastAsia"/>
        </w:rPr>
        <w:t>。</w:t>
      </w:r>
    </w:p>
    <w:p w14:paraId="49126710" w14:textId="77777777" w:rsidR="00EC4EA7" w:rsidRDefault="00EC4EA7" w:rsidP="00EC4EA7">
      <w:pPr>
        <w:pStyle w:val="100"/>
        <w:ind w:firstLine="420"/>
      </w:pPr>
      <w:r>
        <w:rPr>
          <w:rFonts w:hint="eastAsia"/>
        </w:rPr>
        <w:t>但从采区规划应用角度看，现有研究仍存在一定不足。首先，钻孔、分层和</w:t>
      </w:r>
      <w:proofErr w:type="gramStart"/>
      <w:r>
        <w:rPr>
          <w:rFonts w:hint="eastAsia"/>
        </w:rPr>
        <w:t>岩性</w:t>
      </w:r>
      <w:proofErr w:type="gramEnd"/>
      <w:r>
        <w:rPr>
          <w:rFonts w:hint="eastAsia"/>
        </w:rPr>
        <w:t>等基础资料多以离散样点或局部剖面形式存在，难以直接参与工作面空间布置和方案统计比较。其次，地表沉陷、含水层扰动和上行开采等风险场景在控制对象、评价指标和判据口径上存在差异，若分别作为独立约束进入规划过程，容易造成结果尺度不统一、方案之间难以比较。再次，已有采区布置优化研究多侧重几何可行性或单目标排序，对</w:t>
      </w:r>
      <w:proofErr w:type="gramStart"/>
      <w:r>
        <w:rPr>
          <w:rFonts w:hint="eastAsia"/>
        </w:rPr>
        <w:t>风险图层如何</w:t>
      </w:r>
      <w:proofErr w:type="gramEnd"/>
      <w:r>
        <w:rPr>
          <w:rFonts w:hint="eastAsia"/>
        </w:rPr>
        <w:t>转化为</w:t>
      </w:r>
      <w:proofErr w:type="gramStart"/>
      <w:r>
        <w:rPr>
          <w:rFonts w:hint="eastAsia"/>
        </w:rPr>
        <w:t>方案级统计</w:t>
      </w:r>
      <w:proofErr w:type="gramEnd"/>
      <w:r>
        <w:rPr>
          <w:rFonts w:hint="eastAsia"/>
        </w:rPr>
        <w:t>指标，并参与资源覆盖、工程效率和扰动控制之间的权衡，讨论仍不充分</w:t>
      </w:r>
      <w:r w:rsidRPr="00EC4EA7">
        <w:rPr>
          <w:rFonts w:hint="eastAsia"/>
          <w:vertAlign w:val="superscript"/>
        </w:rPr>
        <w:t>[6,46-47]</w:t>
      </w:r>
      <w:r>
        <w:rPr>
          <w:rFonts w:hint="eastAsia"/>
        </w:rPr>
        <w:t>。</w:t>
      </w:r>
    </w:p>
    <w:p w14:paraId="037BC3D7" w14:textId="77777777" w:rsidR="00EC4EA7" w:rsidRDefault="00EC4EA7" w:rsidP="00EC4EA7">
      <w:pPr>
        <w:pStyle w:val="100"/>
        <w:ind w:firstLine="420"/>
      </w:pPr>
      <w:r>
        <w:rPr>
          <w:rFonts w:hint="eastAsia"/>
        </w:rPr>
        <w:t>因此，有必要在采区规划阶段引入统一</w:t>
      </w:r>
      <w:proofErr w:type="gramStart"/>
      <w:r>
        <w:rPr>
          <w:rFonts w:hint="eastAsia"/>
        </w:rPr>
        <w:t>的覆岩扰动</w:t>
      </w:r>
      <w:proofErr w:type="gramEnd"/>
      <w:r>
        <w:rPr>
          <w:rFonts w:hint="eastAsia"/>
        </w:rPr>
        <w:t>约束，将多场景风险评价结果转化为能够参与候选方案生成、筛选和排序的空间指标。与布局完成后再进行风险校核的方式相比，风险前置约束能够在方案形成阶段</w:t>
      </w:r>
      <w:proofErr w:type="gramStart"/>
      <w:r>
        <w:rPr>
          <w:rFonts w:hint="eastAsia"/>
        </w:rPr>
        <w:t>识别高</w:t>
      </w:r>
      <w:proofErr w:type="gramEnd"/>
      <w:r>
        <w:rPr>
          <w:rFonts w:hint="eastAsia"/>
        </w:rPr>
        <w:t>扰动敏感区，</w:t>
      </w:r>
      <w:r>
        <w:rPr>
          <w:rFonts w:hint="eastAsia"/>
        </w:rPr>
        <w:t>并使不同候选方案在相同边界、相同</w:t>
      </w:r>
      <w:proofErr w:type="gramStart"/>
      <w:r>
        <w:rPr>
          <w:rFonts w:hint="eastAsia"/>
        </w:rPr>
        <w:t>参数场</w:t>
      </w:r>
      <w:proofErr w:type="gramEnd"/>
      <w:r>
        <w:rPr>
          <w:rFonts w:hint="eastAsia"/>
        </w:rPr>
        <w:t>和相同评价口径下进行比较，从而提高采区规划结果的解释性和一致性。</w:t>
      </w:r>
    </w:p>
    <w:p w14:paraId="5F69875A" w14:textId="3F2E8C25" w:rsidR="00EC4EA7" w:rsidRDefault="00EC4EA7" w:rsidP="00EC4EA7">
      <w:pPr>
        <w:pStyle w:val="100"/>
        <w:ind w:firstLine="420"/>
      </w:pPr>
      <w:r>
        <w:rPr>
          <w:rFonts w:hint="eastAsia"/>
        </w:rPr>
        <w:t>基于上述问题，提出一种多</w:t>
      </w:r>
      <w:proofErr w:type="gramStart"/>
      <w:r>
        <w:rPr>
          <w:rFonts w:hint="eastAsia"/>
        </w:rPr>
        <w:t>场景覆岩扰动</w:t>
      </w:r>
      <w:proofErr w:type="gramEnd"/>
      <w:r>
        <w:rPr>
          <w:rFonts w:hint="eastAsia"/>
        </w:rPr>
        <w:t>约束下采区规划方法。该方法以采区边界、钻孔样点和设计参数为基础，构建有效</w:t>
      </w:r>
      <w:proofErr w:type="gramStart"/>
      <w:r>
        <w:rPr>
          <w:rFonts w:hint="eastAsia"/>
        </w:rPr>
        <w:t>布置域与连续</w:t>
      </w:r>
      <w:proofErr w:type="gramEnd"/>
      <w:r>
        <w:rPr>
          <w:rFonts w:hint="eastAsia"/>
        </w:rPr>
        <w:t>参数场；综合地表沉陷、含水层扰动和上行开采等风险因素，形成</w:t>
      </w:r>
      <w:proofErr w:type="gramStart"/>
      <w:r>
        <w:rPr>
          <w:rFonts w:hint="eastAsia"/>
        </w:rPr>
        <w:t>统一覆岩扰动</w:t>
      </w:r>
      <w:proofErr w:type="gramEnd"/>
      <w:r>
        <w:rPr>
          <w:rFonts w:hint="eastAsia"/>
        </w:rPr>
        <w:t>指数；进一步建立候选方案生成与</w:t>
      </w:r>
      <w:proofErr w:type="gramStart"/>
      <w:r>
        <w:rPr>
          <w:rFonts w:hint="eastAsia"/>
        </w:rPr>
        <w:t>方案级统计</w:t>
      </w:r>
      <w:proofErr w:type="gramEnd"/>
      <w:r>
        <w:rPr>
          <w:rFonts w:hint="eastAsia"/>
        </w:rPr>
        <w:t>评价方法，并以敏东研究区为例，对工程效率优先、资源回收优先和低扰动控制等不同偏好方案进行比较。研究重点在于说明多</w:t>
      </w:r>
      <w:proofErr w:type="gramStart"/>
      <w:r>
        <w:rPr>
          <w:rFonts w:hint="eastAsia"/>
        </w:rPr>
        <w:t>场景覆岩扰动</w:t>
      </w:r>
      <w:proofErr w:type="gramEnd"/>
      <w:r>
        <w:rPr>
          <w:rFonts w:hint="eastAsia"/>
        </w:rPr>
        <w:t>结果如何转化为采区规划中的前置约束和</w:t>
      </w:r>
      <w:proofErr w:type="gramStart"/>
      <w:r>
        <w:rPr>
          <w:rFonts w:hint="eastAsia"/>
        </w:rPr>
        <w:t>方案级</w:t>
      </w:r>
      <w:proofErr w:type="gramEnd"/>
      <w:r>
        <w:rPr>
          <w:rFonts w:hint="eastAsia"/>
        </w:rPr>
        <w:t>比选依据。</w:t>
      </w:r>
    </w:p>
    <w:p w14:paraId="164321F8" w14:textId="65D5B51D" w:rsidR="00351EC4" w:rsidRPr="00624086" w:rsidRDefault="00351EC4" w:rsidP="00624086">
      <w:pPr>
        <w:pStyle w:val="11"/>
      </w:pPr>
      <w:r w:rsidRPr="00624086">
        <w:t xml:space="preserve">1 </w:t>
      </w:r>
      <w:r w:rsidR="00EC4EA7" w:rsidRPr="00624086">
        <w:rPr>
          <w:rFonts w:hint="eastAsia"/>
        </w:rPr>
        <w:t>多</w:t>
      </w:r>
      <w:proofErr w:type="gramStart"/>
      <w:r w:rsidR="00EC4EA7" w:rsidRPr="00624086">
        <w:rPr>
          <w:rFonts w:hint="eastAsia"/>
        </w:rPr>
        <w:t>场景覆岩扰动</w:t>
      </w:r>
      <w:proofErr w:type="gramEnd"/>
      <w:r w:rsidR="00EC4EA7" w:rsidRPr="00624086">
        <w:rPr>
          <w:rFonts w:hint="eastAsia"/>
        </w:rPr>
        <w:t>约束下采区规划方法</w:t>
      </w:r>
    </w:p>
    <w:p w14:paraId="5CAF8AF7" w14:textId="77777777" w:rsidR="00CE5EE1" w:rsidRPr="00624086" w:rsidRDefault="00CE5EE1" w:rsidP="00624086">
      <w:pPr>
        <w:pStyle w:val="100"/>
        <w:ind w:firstLine="420"/>
      </w:pPr>
      <w:r w:rsidRPr="00624086">
        <w:t>采区规划需要同时满足几何可实施性、资源回收和安全约束等要求。传统规划过程通常先依据边界和工程参数形成工作面布置方案，再对地表沉陷、导水裂隙带发育、含水层受扰或上行开采安全性等问题进行校核。这种串行处理方式容易造成风险评价与方案生成相互脱节，也不利于不同候选方案之间开展同口径比较。</w:t>
      </w:r>
    </w:p>
    <w:p w14:paraId="55730843" w14:textId="77777777" w:rsidR="00CE5EE1" w:rsidRPr="00624086" w:rsidRDefault="00CE5EE1" w:rsidP="00624086">
      <w:pPr>
        <w:pStyle w:val="100"/>
        <w:ind w:firstLine="420"/>
      </w:pPr>
      <w:r w:rsidRPr="00624086">
        <w:t>为此，本文将多</w:t>
      </w:r>
      <w:proofErr w:type="gramStart"/>
      <w:r w:rsidRPr="00624086">
        <w:t>场景覆岩扰动</w:t>
      </w:r>
      <w:proofErr w:type="gramEnd"/>
      <w:r w:rsidRPr="00624086">
        <w:t>评价结果前置引入采区规划过程，构建</w:t>
      </w:r>
      <w:r w:rsidRPr="00624086">
        <w:t>“</w:t>
      </w:r>
      <w:r w:rsidRPr="00624086">
        <w:t>有效布置域</w:t>
      </w:r>
      <w:r w:rsidRPr="00624086">
        <w:t>—</w:t>
      </w:r>
      <w:r w:rsidRPr="00624086">
        <w:t>连续参数场</w:t>
      </w:r>
      <w:r w:rsidRPr="00624086">
        <w:t>—</w:t>
      </w:r>
      <w:r w:rsidRPr="00624086">
        <w:t>综合扰动场</w:t>
      </w:r>
      <w:r w:rsidRPr="00624086">
        <w:t>—</w:t>
      </w:r>
      <w:r w:rsidRPr="00624086">
        <w:t>候选方案评价</w:t>
      </w:r>
      <w:r w:rsidRPr="00624086">
        <w:t>”</w:t>
      </w:r>
      <w:r w:rsidRPr="00624086">
        <w:t>的规划方法。其基本思路为：首先依据采区边界、煤柱约束和工程设计参数确定有效布置域；其次将钻孔样点等离散地质资料转换为连续参数场；然后综合地表沉陷、含水层扰动和上行开采等风险因素，构建</w:t>
      </w:r>
      <w:proofErr w:type="gramStart"/>
      <w:r w:rsidRPr="00624086">
        <w:t>统一覆岩扰动</w:t>
      </w:r>
      <w:proofErr w:type="gramEnd"/>
      <w:r w:rsidRPr="00624086">
        <w:t>指数；最后在相同边界、相同</w:t>
      </w:r>
      <w:proofErr w:type="gramStart"/>
      <w:r w:rsidRPr="00624086">
        <w:t>参数场</w:t>
      </w:r>
      <w:proofErr w:type="gramEnd"/>
      <w:r w:rsidRPr="00624086">
        <w:t>和相同</w:t>
      </w:r>
      <w:proofErr w:type="gramStart"/>
      <w:r w:rsidRPr="00624086">
        <w:t>扰动场</w:t>
      </w:r>
      <w:proofErr w:type="gramEnd"/>
      <w:r w:rsidRPr="00624086">
        <w:t>条件下生成候选方案，并从工程效率、资源回收和扰动控制等方面进行比较。</w:t>
      </w:r>
    </w:p>
    <w:p w14:paraId="01C05B66" w14:textId="13E6BD90" w:rsidR="003F477A" w:rsidRPr="00624086" w:rsidRDefault="003F477A" w:rsidP="00624086">
      <w:pPr>
        <w:pStyle w:val="100"/>
        <w:ind w:firstLine="420"/>
        <w:sectPr w:rsidR="003F477A" w:rsidRPr="00624086" w:rsidSect="002711E2">
          <w:footerReference w:type="even" r:id="rId9"/>
          <w:footerReference w:type="default" r:id="rId10"/>
          <w:type w:val="continuous"/>
          <w:pgSz w:w="11906" w:h="16838"/>
          <w:pgMar w:top="1418" w:right="1134" w:bottom="1134" w:left="1134" w:header="720" w:footer="720" w:gutter="0"/>
          <w:cols w:num="2" w:space="720"/>
          <w:docGrid w:linePitch="598"/>
        </w:sectPr>
      </w:pPr>
      <w:r w:rsidRPr="00624086">
        <w:t>多</w:t>
      </w:r>
      <w:proofErr w:type="gramStart"/>
      <w:r w:rsidRPr="00624086">
        <w:t>场景覆岩扰动</w:t>
      </w:r>
      <w:proofErr w:type="gramEnd"/>
      <w:r w:rsidRPr="00624086">
        <w:t>约束下采区规划方法流程如</w:t>
      </w:r>
      <w:r w:rsidR="00624086">
        <w:fldChar w:fldCharType="begin"/>
      </w:r>
      <w:r w:rsidR="00624086">
        <w:instrText xml:space="preserve"> REF _Ref227919514 \h </w:instrText>
      </w:r>
      <w:r w:rsidR="00624086">
        <w:fldChar w:fldCharType="separate"/>
      </w:r>
      <w:r w:rsidR="000E1681">
        <w:rPr>
          <w:rFonts w:hint="eastAsia"/>
        </w:rPr>
        <w:t>图</w:t>
      </w:r>
      <w:r w:rsidR="000E1681">
        <w:rPr>
          <w:noProof/>
        </w:rPr>
        <w:t>1</w:t>
      </w:r>
      <w:r w:rsidR="00624086">
        <w:fldChar w:fldCharType="end"/>
      </w:r>
      <w:r w:rsidRPr="00624086">
        <w:t>所示。该流程以采区边界、钻孔样点和规划参数为基础输入，依次完成有效布置域构建、连续</w:t>
      </w:r>
      <w:proofErr w:type="gramStart"/>
      <w:r w:rsidRPr="00624086">
        <w:t>参数场</w:t>
      </w:r>
      <w:proofErr w:type="gramEnd"/>
      <w:r w:rsidRPr="00624086">
        <w:t>生成、综合</w:t>
      </w:r>
      <w:r w:rsidRPr="00624086">
        <w:t>ODI</w:t>
      </w:r>
      <w:r w:rsidRPr="00624086">
        <w:t>场构建和候选方案评价，使多场景扰动结果能够在规划阶段转化为</w:t>
      </w:r>
      <w:proofErr w:type="gramStart"/>
      <w:r w:rsidRPr="00624086">
        <w:t>方案级比较</w:t>
      </w:r>
      <w:proofErr w:type="gramEnd"/>
      <w:r w:rsidRPr="00624086">
        <w:t>依据。</w:t>
      </w:r>
    </w:p>
    <w:p w14:paraId="66EB3665" w14:textId="77777777" w:rsidR="00624086" w:rsidRDefault="00CE5EE1" w:rsidP="00624086">
      <w:pPr>
        <w:pStyle w:val="aff"/>
        <w:keepNext/>
      </w:pPr>
      <w:r w:rsidRPr="00E6558E">
        <w:rPr>
          <w:noProof/>
        </w:rPr>
        <w:lastRenderedPageBreak/>
        <w:drawing>
          <wp:inline distT="0" distB="0" distL="0" distR="0" wp14:anchorId="3B0F8100" wp14:editId="5CD4B0B2">
            <wp:extent cx="5778000" cy="2958271"/>
            <wp:effectExtent l="0" t="0" r="0" b="0"/>
            <wp:docPr id="2" name="图片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2958271"/>
                    </a:xfrm>
                    <a:prstGeom prst="rect">
                      <a:avLst/>
                    </a:prstGeom>
                    <a:noFill/>
                    <a:ln>
                      <a:noFill/>
                    </a:ln>
                  </pic:spPr>
                </pic:pic>
              </a:graphicData>
            </a:graphic>
          </wp:inline>
        </w:drawing>
      </w:r>
    </w:p>
    <w:p w14:paraId="71D3486C" w14:textId="676C3598" w:rsidR="00CE5EE1" w:rsidRDefault="00624086" w:rsidP="00624086">
      <w:pPr>
        <w:pStyle w:val="14"/>
      </w:pPr>
      <w:bookmarkStart w:id="0" w:name="_Ref22791951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1</w:t>
      </w:r>
      <w:r>
        <w:fldChar w:fldCharType="end"/>
      </w:r>
      <w:bookmarkEnd w:id="0"/>
      <w:r>
        <w:rPr>
          <w:rFonts w:hint="eastAsia"/>
        </w:rPr>
        <w:t xml:space="preserve"> </w:t>
      </w:r>
      <w:r w:rsidRPr="00CE5EE1">
        <w:rPr>
          <w:rFonts w:hint="eastAsia"/>
        </w:rPr>
        <w:t>多</w:t>
      </w:r>
      <w:proofErr w:type="gramStart"/>
      <w:r w:rsidRPr="00CE5EE1">
        <w:rPr>
          <w:rFonts w:hint="eastAsia"/>
        </w:rPr>
        <w:t>场景覆岩扰动</w:t>
      </w:r>
      <w:proofErr w:type="gramEnd"/>
      <w:r w:rsidRPr="00CE5EE1">
        <w:rPr>
          <w:rFonts w:hint="eastAsia"/>
        </w:rPr>
        <w:t>约束下采区规划方法流程</w:t>
      </w:r>
    </w:p>
    <w:p w14:paraId="53D6A608" w14:textId="4D9F85E5" w:rsidR="00624086" w:rsidRPr="00624086" w:rsidRDefault="00624086" w:rsidP="00624086">
      <w:pPr>
        <w:pStyle w:val="14"/>
      </w:pPr>
      <w:r w:rsidRPr="009F1274">
        <w:t>Fig.</w:t>
      </w:r>
      <w:r w:rsidR="000E1681">
        <w:rPr>
          <w:rFonts w:hint="eastAsia"/>
        </w:rPr>
        <w:t>1</w:t>
      </w:r>
      <w:r w:rsidRPr="009F1274">
        <w:t xml:space="preserve"> </w:t>
      </w:r>
      <w:r w:rsidRPr="00CE5EE1">
        <w:t>Workflow of mining district planning under multi-scenario overburden disturbance constraints</w:t>
      </w:r>
    </w:p>
    <w:p w14:paraId="4B7EFD25" w14:textId="22995FFC" w:rsidR="00CE5EE1" w:rsidRDefault="00CE5EE1" w:rsidP="00CE5EE1">
      <w:pPr>
        <w:pStyle w:val="14"/>
        <w:sectPr w:rsidR="00CE5EE1" w:rsidSect="00CE5EE1">
          <w:type w:val="continuous"/>
          <w:pgSz w:w="11906" w:h="16838"/>
          <w:pgMar w:top="1418" w:right="1134" w:bottom="1134" w:left="1134" w:header="720" w:footer="720" w:gutter="0"/>
          <w:cols w:space="720"/>
          <w:docGrid w:linePitch="598"/>
        </w:sectPr>
      </w:pPr>
    </w:p>
    <w:p w14:paraId="5BA8C8FF" w14:textId="30B9D1BE" w:rsidR="003F477A" w:rsidRDefault="003F477A" w:rsidP="00624086">
      <w:pPr>
        <w:pStyle w:val="100"/>
        <w:ind w:firstLine="420"/>
      </w:pPr>
      <w:r w:rsidRPr="003F477A">
        <w:t>由</w:t>
      </w:r>
      <w:r w:rsidR="00624086">
        <w:fldChar w:fldCharType="begin"/>
      </w:r>
      <w:r w:rsidR="00624086">
        <w:instrText xml:space="preserve"> REF _Ref227919514 \h </w:instrText>
      </w:r>
      <w:r w:rsidR="00624086">
        <w:fldChar w:fldCharType="separate"/>
      </w:r>
      <w:r w:rsidR="000E1681">
        <w:rPr>
          <w:rFonts w:hint="eastAsia"/>
        </w:rPr>
        <w:t>图</w:t>
      </w:r>
      <w:r w:rsidR="000E1681">
        <w:rPr>
          <w:noProof/>
        </w:rPr>
        <w:t>1</w:t>
      </w:r>
      <w:r w:rsidR="00624086">
        <w:fldChar w:fldCharType="end"/>
      </w:r>
      <w:r w:rsidRPr="003F477A">
        <w:t>可知，本文方法的关键不在于单独完成某</w:t>
      </w:r>
      <w:proofErr w:type="gramStart"/>
      <w:r w:rsidRPr="003F477A">
        <w:t>一类覆岩扰动</w:t>
      </w:r>
      <w:proofErr w:type="gramEnd"/>
      <w:r w:rsidRPr="003F477A">
        <w:t>评价，而在于将地质信息、</w:t>
      </w:r>
      <w:proofErr w:type="gramStart"/>
      <w:r w:rsidRPr="003F477A">
        <w:t>扰动场</w:t>
      </w:r>
      <w:proofErr w:type="gramEnd"/>
      <w:r w:rsidRPr="003F477A">
        <w:t>和工作面布局对象放入同一空间参照中进行组织。这样可以避免先布置后校核造成的重复调整，并为不同候选方案提供统一的风险统计口径。</w:t>
      </w:r>
    </w:p>
    <w:p w14:paraId="287AF027" w14:textId="5EA78511" w:rsidR="00351EC4" w:rsidRPr="00351EC4" w:rsidRDefault="00351EC4" w:rsidP="00624086">
      <w:pPr>
        <w:pStyle w:val="12"/>
      </w:pPr>
      <w:r w:rsidRPr="00351EC4">
        <w:t xml:space="preserve">1.1 </w:t>
      </w:r>
      <w:r w:rsidR="00EC4EA7" w:rsidRPr="00EC4EA7">
        <w:rPr>
          <w:rFonts w:hint="eastAsia"/>
        </w:rPr>
        <w:t>多</w:t>
      </w:r>
      <w:proofErr w:type="gramStart"/>
      <w:r w:rsidR="00EC4EA7" w:rsidRPr="00EC4EA7">
        <w:rPr>
          <w:rFonts w:hint="eastAsia"/>
        </w:rPr>
        <w:t>场景覆岩扰动</w:t>
      </w:r>
      <w:proofErr w:type="gramEnd"/>
      <w:r w:rsidR="00EC4EA7" w:rsidRPr="00EC4EA7">
        <w:rPr>
          <w:rFonts w:hint="eastAsia"/>
        </w:rPr>
        <w:t>指数构建</w:t>
      </w:r>
    </w:p>
    <w:p w14:paraId="77D113A4" w14:textId="4A1E0B7D" w:rsidR="00EC4EA7" w:rsidRDefault="00EC4EA7" w:rsidP="00624086">
      <w:pPr>
        <w:pStyle w:val="100"/>
        <w:ind w:firstLine="420"/>
      </w:pPr>
      <w:proofErr w:type="gramStart"/>
      <w:r w:rsidRPr="00EC4EA7">
        <w:t>覆岩扰动</w:t>
      </w:r>
      <w:proofErr w:type="gramEnd"/>
      <w:r w:rsidRPr="00EC4EA7">
        <w:t>在不同工程场景下具有不同表现形式。地表沉陷主要反映</w:t>
      </w:r>
      <w:proofErr w:type="gramStart"/>
      <w:r w:rsidRPr="00EC4EA7">
        <w:t>覆岩整体</w:t>
      </w:r>
      <w:proofErr w:type="gramEnd"/>
      <w:r w:rsidRPr="00EC4EA7">
        <w:t>移动和地表变形响应，含水层扰动主要受导水裂隙带发育高度、</w:t>
      </w:r>
      <w:r w:rsidRPr="00EC4EA7">
        <w:t>隔水层条件和含水层敏感性影响，上行开采则更关注上覆岩层再扰动条件下的稳定性和安全边界。由于不同场景的评价指标、控制对象和量纲并不一致，若直接将其作为独立约束引入采区规划，容易造成方案比较口径不统一。</w:t>
      </w:r>
      <w:r w:rsidR="003F477A" w:rsidRPr="003F477A">
        <w:t>为统一不同风险场景的表达口径，本文将地表沉陷扰动、含水层扰动和上行开采扰动归一化后进行权重组织，形成面向采区规划的</w:t>
      </w:r>
      <w:proofErr w:type="gramStart"/>
      <w:r w:rsidR="003F477A" w:rsidRPr="003F477A">
        <w:t>综合覆岩扰动</w:t>
      </w:r>
      <w:proofErr w:type="gramEnd"/>
      <w:r w:rsidR="003F477A" w:rsidRPr="003F477A">
        <w:t>指数。其构建关系如</w:t>
      </w:r>
      <w:r w:rsidR="00624086">
        <w:fldChar w:fldCharType="begin"/>
      </w:r>
      <w:r w:rsidR="00624086">
        <w:instrText xml:space="preserve"> REF _Ref227762319 \h </w:instrText>
      </w:r>
      <w:r w:rsidR="00624086">
        <w:fldChar w:fldCharType="separate"/>
      </w:r>
      <w:r w:rsidR="000E1681">
        <w:rPr>
          <w:rFonts w:hint="eastAsia"/>
        </w:rPr>
        <w:t>图</w:t>
      </w:r>
      <w:r w:rsidR="000E1681">
        <w:rPr>
          <w:noProof/>
        </w:rPr>
        <w:t>2</w:t>
      </w:r>
      <w:r w:rsidR="00624086">
        <w:fldChar w:fldCharType="end"/>
      </w:r>
      <w:r w:rsidR="003F477A" w:rsidRPr="003F477A">
        <w:t>所示。</w:t>
      </w:r>
    </w:p>
    <w:p w14:paraId="6E1C2C09" w14:textId="77777777" w:rsidR="003F477A" w:rsidRDefault="003F477A" w:rsidP="003F477A">
      <w:pPr>
        <w:pStyle w:val="100"/>
        <w:ind w:firstLine="420"/>
        <w:sectPr w:rsidR="003F477A" w:rsidSect="003F477A">
          <w:type w:val="continuous"/>
          <w:pgSz w:w="11906" w:h="16838"/>
          <w:pgMar w:top="1418" w:right="1134" w:bottom="1134" w:left="1134" w:header="720" w:footer="720" w:gutter="0"/>
          <w:cols w:num="2" w:space="720"/>
          <w:docGrid w:linePitch="598"/>
        </w:sectPr>
      </w:pPr>
    </w:p>
    <w:p w14:paraId="49D23ACC" w14:textId="77777777" w:rsidR="003F477A" w:rsidRDefault="003F477A" w:rsidP="003F477A">
      <w:pPr>
        <w:pStyle w:val="aff"/>
      </w:pPr>
      <w:r w:rsidRPr="006603B8">
        <w:rPr>
          <w:noProof/>
        </w:rPr>
        <w:drawing>
          <wp:inline distT="0" distB="0" distL="0" distR="0" wp14:anchorId="14B09654" wp14:editId="5583BEB3">
            <wp:extent cx="5778000" cy="2597992"/>
            <wp:effectExtent l="0" t="0" r="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8000" cy="2597992"/>
                    </a:xfrm>
                    <a:prstGeom prst="rect">
                      <a:avLst/>
                    </a:prstGeom>
                    <a:noFill/>
                    <a:ln>
                      <a:noFill/>
                    </a:ln>
                  </pic:spPr>
                </pic:pic>
              </a:graphicData>
            </a:graphic>
          </wp:inline>
        </w:drawing>
      </w:r>
    </w:p>
    <w:p w14:paraId="212682BF" w14:textId="4BFE8120" w:rsidR="003F477A" w:rsidRDefault="003F477A" w:rsidP="003F477A">
      <w:pPr>
        <w:pStyle w:val="14"/>
      </w:pPr>
      <w:bookmarkStart w:id="1" w:name="_Ref22776231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2</w:t>
      </w:r>
      <w:r>
        <w:fldChar w:fldCharType="end"/>
      </w:r>
      <w:bookmarkEnd w:id="1"/>
      <w:r>
        <w:rPr>
          <w:rFonts w:hint="eastAsia"/>
        </w:rPr>
        <w:t xml:space="preserve"> </w:t>
      </w:r>
      <w:r w:rsidR="000E1681" w:rsidRPr="000E1681">
        <w:rPr>
          <w:rFonts w:hint="eastAsia"/>
        </w:rPr>
        <w:t>多</w:t>
      </w:r>
      <w:proofErr w:type="gramStart"/>
      <w:r w:rsidR="000E1681" w:rsidRPr="000E1681">
        <w:rPr>
          <w:rFonts w:hint="eastAsia"/>
        </w:rPr>
        <w:t>场景覆岩扰动</w:t>
      </w:r>
      <w:proofErr w:type="gramEnd"/>
      <w:r w:rsidR="000E1681" w:rsidRPr="000E1681">
        <w:rPr>
          <w:rFonts w:hint="eastAsia"/>
        </w:rPr>
        <w:t>指数构建与权重组织关系</w:t>
      </w:r>
    </w:p>
    <w:p w14:paraId="5D729CAC" w14:textId="23241097" w:rsidR="003F477A" w:rsidRPr="00ED29A2" w:rsidRDefault="003F477A" w:rsidP="003F477A">
      <w:pPr>
        <w:pStyle w:val="14"/>
      </w:pPr>
      <w:r w:rsidRPr="00ED29A2">
        <w:t>Fig.</w:t>
      </w:r>
      <w:r>
        <w:fldChar w:fldCharType="begin"/>
      </w:r>
      <w:r>
        <w:instrText xml:space="preserve"> REF _Ref227762319 \h  \* MERGEFORMAT </w:instrText>
      </w:r>
      <w:r>
        <w:fldChar w:fldCharType="separate"/>
      </w:r>
      <w:r w:rsidR="000E1681">
        <w:rPr>
          <w:noProof/>
        </w:rPr>
        <w:t>2</w:t>
      </w:r>
      <w:r>
        <w:fldChar w:fldCharType="end"/>
      </w:r>
      <w:r w:rsidRPr="00ED29A2">
        <w:t xml:space="preserve"> </w:t>
      </w:r>
      <w:r w:rsidR="002D513A" w:rsidRPr="002D513A">
        <w:t>Construction and weight organization of the multi-scenario overburden disturbance index</w:t>
      </w:r>
    </w:p>
    <w:p w14:paraId="10F150AC" w14:textId="77777777" w:rsidR="003F477A" w:rsidRDefault="003F477A" w:rsidP="003F477A">
      <w:pPr>
        <w:pStyle w:val="100"/>
        <w:ind w:firstLine="420"/>
        <w:sectPr w:rsidR="003F477A" w:rsidSect="003F477A">
          <w:type w:val="continuous"/>
          <w:pgSz w:w="11906" w:h="16838"/>
          <w:pgMar w:top="1418" w:right="1134" w:bottom="1134" w:left="1134" w:header="720" w:footer="720" w:gutter="0"/>
          <w:cols w:space="720"/>
          <w:docGrid w:linePitch="598"/>
        </w:sectPr>
      </w:pPr>
    </w:p>
    <w:p w14:paraId="2AEB8546" w14:textId="66E0F8F7" w:rsidR="00EC4EA7" w:rsidRPr="00624086" w:rsidRDefault="003F477A" w:rsidP="00624086">
      <w:pPr>
        <w:pStyle w:val="100"/>
        <w:ind w:firstLine="420"/>
      </w:pPr>
      <w:r w:rsidRPr="00624086">
        <w:t>在</w:t>
      </w:r>
      <w:r w:rsidR="00624086">
        <w:fldChar w:fldCharType="begin"/>
      </w:r>
      <w:r w:rsidR="00624086">
        <w:instrText xml:space="preserve"> REF _Ref227762319 \h </w:instrText>
      </w:r>
      <w:r w:rsidR="00624086">
        <w:fldChar w:fldCharType="separate"/>
      </w:r>
      <w:r w:rsidR="000E1681">
        <w:rPr>
          <w:rFonts w:hint="eastAsia"/>
        </w:rPr>
        <w:t>图</w:t>
      </w:r>
      <w:r w:rsidR="000E1681">
        <w:rPr>
          <w:noProof/>
        </w:rPr>
        <w:t>2</w:t>
      </w:r>
      <w:r w:rsidR="00624086">
        <w:fldChar w:fldCharType="end"/>
      </w:r>
      <w:r w:rsidRPr="00624086">
        <w:t>所示关系中，不同扰动分量并非直接替代专项评价结果，而是作为规划阶段的统一风险输入。</w:t>
      </w:r>
      <w:r w:rsidR="00EC4EA7" w:rsidRPr="00624086">
        <w:t>为实现多场景扰动结果的统一表达，本文</w:t>
      </w:r>
      <w:proofErr w:type="gramStart"/>
      <w:r w:rsidR="00EC4EA7" w:rsidRPr="00624086">
        <w:t>采用覆岩扰动</w:t>
      </w:r>
      <w:proofErr w:type="gramEnd"/>
      <w:r w:rsidR="00EC4EA7" w:rsidRPr="00624086">
        <w:t>指数（</w:t>
      </w:r>
      <w:r w:rsidR="00EC4EA7" w:rsidRPr="00624086">
        <w:t xml:space="preserve">Overburden Disturbance </w:t>
      </w:r>
      <w:r w:rsidR="00EC4EA7" w:rsidRPr="00624086">
        <w:t>Index</w:t>
      </w:r>
      <w:r w:rsidR="00EC4EA7" w:rsidRPr="00624086">
        <w:t>，</w:t>
      </w:r>
      <w:r w:rsidR="00EC4EA7" w:rsidRPr="00624086">
        <w:t>ODI</w:t>
      </w:r>
      <w:r w:rsidR="00EC4EA7" w:rsidRPr="00624086">
        <w:t>）表征规划域内的综合扰动水平。</w:t>
      </w:r>
      <w:proofErr w:type="gramStart"/>
      <w:r w:rsidR="00EC4EA7" w:rsidRPr="00624086">
        <w:t>设规划域</w:t>
      </w:r>
      <w:proofErr w:type="gramEnd"/>
      <w:r w:rsidR="00EC4EA7" w:rsidRPr="00624086">
        <w:t>为</w:t>
      </w:r>
      <w:r w:rsidR="00EC4EA7" w:rsidRPr="00624086">
        <w:t>Ω</w:t>
      </w:r>
      <w:r w:rsidR="00EC4EA7" w:rsidRPr="00624086">
        <w:t>，任意位置</w:t>
      </w:r>
      <w:r w:rsidR="00EC4EA7" w:rsidRPr="00624086">
        <w:t>x</w:t>
      </w:r>
      <w:r w:rsidR="00EC4EA7" w:rsidRPr="00624086">
        <w:t>处的地表沉陷扰动、含水层扰动和上行开采扰动分别为</w:t>
      </w:r>
      <w:r w:rsidR="00EC4EA7" w:rsidRPr="00624086">
        <w:t xml:space="preserve"> </w:t>
      </w:r>
      <w:r w:rsidR="000E1681" w:rsidRPr="000E1681">
        <w:rPr>
          <w:position w:val="-14"/>
        </w:rPr>
        <w:object w:dxaOrig="680" w:dyaOrig="400" w14:anchorId="204E0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661" type="#_x0000_t75" style="width:34.2pt;height:19.8pt" o:ole="">
            <v:imagedata r:id="rId13" o:title=""/>
          </v:shape>
          <o:OLEObject Type="Embed" ProgID="Equation.DSMT4" ShapeID="_x0000_i66661" DrawAspect="Content" ObjectID="_1838557502" r:id="rId14"/>
        </w:object>
      </w:r>
      <w:r w:rsidR="00EC4EA7" w:rsidRPr="00624086">
        <w:t>、</w:t>
      </w:r>
      <w:r w:rsidR="000E1681" w:rsidRPr="000E1681">
        <w:rPr>
          <w:position w:val="-14"/>
        </w:rPr>
        <w:object w:dxaOrig="680" w:dyaOrig="400" w14:anchorId="756A18BA">
          <v:shape id="_x0000_i64436" type="#_x0000_t75" style="width:34.2pt;height:19.8pt" o:ole="">
            <v:imagedata r:id="rId15" o:title=""/>
          </v:shape>
          <o:OLEObject Type="Embed" ProgID="Equation.DSMT4" ShapeID="_x0000_i64436" DrawAspect="Content" ObjectID="_1838557503" r:id="rId16"/>
        </w:object>
      </w:r>
      <w:r w:rsidR="00EC4EA7" w:rsidRPr="00624086">
        <w:t xml:space="preserve"> </w:t>
      </w:r>
      <w:r w:rsidR="00EC4EA7" w:rsidRPr="00624086">
        <w:t>和</w:t>
      </w:r>
      <w:r w:rsidR="00EC4EA7" w:rsidRPr="00624086">
        <w:t xml:space="preserve"> </w:t>
      </w:r>
      <w:r w:rsidR="000E1681" w:rsidRPr="000E1681">
        <w:rPr>
          <w:position w:val="-14"/>
        </w:rPr>
        <w:object w:dxaOrig="680" w:dyaOrig="400" w14:anchorId="2C888622">
          <v:shape id="_x0000_i62249" type="#_x0000_t75" style="width:34.2pt;height:19.8pt" o:ole="">
            <v:imagedata r:id="rId17" o:title=""/>
          </v:shape>
          <o:OLEObject Type="Embed" ProgID="Equation.DSMT4" ShapeID="_x0000_i62249" DrawAspect="Content" ObjectID="_1838557504" r:id="rId18"/>
        </w:object>
      </w:r>
      <w:r w:rsidR="00EC4EA7" w:rsidRPr="00624086">
        <w:t>。各分量经归一化处理后，</w:t>
      </w:r>
      <w:proofErr w:type="gramStart"/>
      <w:r w:rsidR="00EC4EA7" w:rsidRPr="00624086">
        <w:t>综合覆岩扰</w:t>
      </w:r>
      <w:r w:rsidR="00EC4EA7" w:rsidRPr="00624086">
        <w:lastRenderedPageBreak/>
        <w:t>动</w:t>
      </w:r>
      <w:proofErr w:type="gramEnd"/>
      <w:r w:rsidR="00EC4EA7" w:rsidRPr="00624086">
        <w:t>指数表示为：</w:t>
      </w:r>
    </w:p>
    <w:p w14:paraId="4BCB9966" w14:textId="55DA2349" w:rsidR="00EC4EA7" w:rsidRPr="00624086" w:rsidRDefault="000E1681" w:rsidP="00624086">
      <w:pPr>
        <w:pStyle w:val="100"/>
        <w:ind w:firstLineChars="0" w:firstLine="0"/>
        <w:jc w:val="center"/>
      </w:pPr>
      <w:r w:rsidRPr="000E1681">
        <w:rPr>
          <w:position w:val="-12"/>
        </w:rPr>
        <w:object w:dxaOrig="3860" w:dyaOrig="360" w14:anchorId="7FF74D63">
          <v:shape id="_x0000_i1044" type="#_x0000_t75" style="width:193.2pt;height:18pt" o:ole="">
            <v:imagedata r:id="rId19" o:title=""/>
          </v:shape>
          <o:OLEObject Type="Embed" ProgID="Equation.DSMT4" ShapeID="_x0000_i1044" DrawAspect="Content" ObjectID="_1838557505" r:id="rId20"/>
        </w:object>
      </w:r>
      <w:r w:rsidR="00EC4EA7" w:rsidRPr="00624086">
        <w:t>.</w:t>
      </w:r>
    </w:p>
    <w:p w14:paraId="08A10231" w14:textId="18237BF2" w:rsidR="003F477A" w:rsidRPr="00624086" w:rsidRDefault="003F477A" w:rsidP="00624086">
      <w:pPr>
        <w:pStyle w:val="100"/>
        <w:ind w:firstLine="420"/>
      </w:pPr>
      <w:r w:rsidRPr="00624086">
        <w:t>式中：</w:t>
      </w:r>
      <w:r w:rsidR="000E1681" w:rsidRPr="000E1681">
        <w:rPr>
          <w:position w:val="-12"/>
        </w:rPr>
        <w:object w:dxaOrig="300" w:dyaOrig="360" w14:anchorId="23EB29E3">
          <v:shape id="_x0000_i60099" type="#_x0000_t75" style="width:15pt;height:18pt" o:ole="">
            <v:imagedata r:id="rId21" o:title=""/>
          </v:shape>
          <o:OLEObject Type="Embed" ProgID="Equation.DSMT4" ShapeID="_x0000_i60099" DrawAspect="Content" ObjectID="_1838557506" r:id="rId22"/>
        </w:object>
      </w:r>
      <w:r w:rsidRPr="00624086">
        <w:t>、</w:t>
      </w:r>
      <w:r w:rsidR="000E1681" w:rsidRPr="000E1681">
        <w:rPr>
          <w:position w:val="-12"/>
        </w:rPr>
        <w:object w:dxaOrig="300" w:dyaOrig="360" w14:anchorId="3EA0ADC6">
          <v:shape id="_x0000_i57986" type="#_x0000_t75" style="width:15pt;height:18pt" o:ole="">
            <v:imagedata r:id="rId23" o:title=""/>
          </v:shape>
          <o:OLEObject Type="Embed" ProgID="Equation.DSMT4" ShapeID="_x0000_i57986" DrawAspect="Content" ObjectID="_1838557507" r:id="rId24"/>
        </w:object>
      </w:r>
      <w:r w:rsidRPr="00624086">
        <w:t>、</w:t>
      </w:r>
      <w:r w:rsidR="000E1681" w:rsidRPr="000E1681">
        <w:rPr>
          <w:position w:val="-12"/>
        </w:rPr>
        <w:object w:dxaOrig="300" w:dyaOrig="360" w14:anchorId="46327EA7">
          <v:shape id="_x0000_i55910" type="#_x0000_t75" style="width:15pt;height:18pt" o:ole="">
            <v:imagedata r:id="rId25" o:title=""/>
          </v:shape>
          <o:OLEObject Type="Embed" ProgID="Equation.DSMT4" ShapeID="_x0000_i55910" DrawAspect="Content" ObjectID="_1838557508" r:id="rId26"/>
        </w:object>
      </w:r>
      <w:r w:rsidRPr="00624086">
        <w:t xml:space="preserve"> </w:t>
      </w:r>
      <w:r w:rsidRPr="00624086">
        <w:t>分别为地表沉陷扰动、含水层扰动和上行开采扰动权重，且满足</w:t>
      </w:r>
      <w:r w:rsidRPr="00624086">
        <w:t xml:space="preserve"> </w:t>
      </w:r>
      <w:r w:rsidR="000E1681" w:rsidRPr="000E1681">
        <w:rPr>
          <w:position w:val="-12"/>
        </w:rPr>
        <w:object w:dxaOrig="1560" w:dyaOrig="360" w14:anchorId="796345DF">
          <v:shape id="_x0000_i53871" type="#_x0000_t75" style="width:78pt;height:18pt" o:ole="">
            <v:imagedata r:id="rId27" o:title=""/>
          </v:shape>
          <o:OLEObject Type="Embed" ProgID="Equation.DSMT4" ShapeID="_x0000_i53871" DrawAspect="Content" ObjectID="_1838557509" r:id="rId28"/>
        </w:object>
      </w:r>
      <w:r w:rsidRPr="00624086">
        <w:t>，</w:t>
      </w:r>
      <w:r w:rsidR="000E1681" w:rsidRPr="000E1681">
        <w:rPr>
          <w:position w:val="-12"/>
        </w:rPr>
        <w:object w:dxaOrig="1340" w:dyaOrig="360" w14:anchorId="7410D204">
          <v:shape id="_x0000_i51869" type="#_x0000_t75" style="width:67.2pt;height:18pt" o:ole="">
            <v:imagedata r:id="rId29" o:title=""/>
          </v:shape>
          <o:OLEObject Type="Embed" ProgID="Equation.DSMT4" ShapeID="_x0000_i51869" DrawAspect="Content" ObjectID="_1838557510" r:id="rId30"/>
        </w:object>
      </w:r>
      <w:r w:rsidRPr="00624086">
        <w:t>。</w:t>
      </w:r>
      <w:r w:rsidRPr="00624086">
        <w:t>ODI</w:t>
      </w:r>
      <w:r w:rsidRPr="00624086">
        <w:t>取值越大，表示该位置</w:t>
      </w:r>
      <w:proofErr w:type="gramStart"/>
      <w:r w:rsidRPr="00624086">
        <w:t>综合覆岩扰动</w:t>
      </w:r>
      <w:proofErr w:type="gramEnd"/>
      <w:r w:rsidRPr="00624086">
        <w:t>程度越高。该指标主要用于采区规划阶段的统一比较，不替代各场景下的专项安全评价。</w:t>
      </w:r>
    </w:p>
    <w:p w14:paraId="106FA93E" w14:textId="4DE1AD0E" w:rsidR="00A8389E" w:rsidRDefault="00A8389E" w:rsidP="00624086">
      <w:pPr>
        <w:pStyle w:val="100"/>
        <w:ind w:firstLine="420"/>
      </w:pPr>
      <w:r w:rsidRPr="00624086">
        <w:t>ODI</w:t>
      </w:r>
      <w:r w:rsidRPr="00624086">
        <w:t>的取值范围为</w:t>
      </w:r>
      <w:r w:rsidRPr="00624086">
        <w:t>[0,1]</w:t>
      </w:r>
      <w:r w:rsidRPr="00624086">
        <w:t>，数值越大</w:t>
      </w:r>
      <w:proofErr w:type="gramStart"/>
      <w:r w:rsidRPr="00624086">
        <w:t>表示覆岩扰动</w:t>
      </w:r>
      <w:proofErr w:type="gramEnd"/>
      <w:r w:rsidRPr="00624086">
        <w:t>程度越高。该指标并不用于替代单一场景下的专项评价，而是作为采区规划阶段的统一风险表征量，使不同风险场景能够在同一空间尺度和统计口径下参与候选方案比较。</w:t>
      </w:r>
    </w:p>
    <w:p w14:paraId="7C6152B6" w14:textId="36CCAA15" w:rsidR="00543716" w:rsidRPr="00624086" w:rsidRDefault="00543716" w:rsidP="00624086">
      <w:pPr>
        <w:pStyle w:val="100"/>
        <w:ind w:firstLine="420"/>
        <w:rPr>
          <w:rFonts w:hint="eastAsia"/>
        </w:rPr>
      </w:pPr>
      <w:r w:rsidRPr="00543716">
        <w:t>本文所用</w:t>
      </w:r>
      <w:r w:rsidRPr="00543716">
        <w:t>ODI</w:t>
      </w:r>
      <w:proofErr w:type="gramStart"/>
      <w:r w:rsidRPr="00543716">
        <w:t>来源于覆岩扰动</w:t>
      </w:r>
      <w:proofErr w:type="gramEnd"/>
      <w:r w:rsidRPr="00543716">
        <w:t>量化指标体系，其底层指标包括地质因素、开采因素以及位移、应力和裂隙发育等响应指标；在规划应用中，为避免方法部分过于展开，仅保留面向地表沉陷、含水层扰动和上行开采场景的归一化分量及其权重组织形式。</w:t>
      </w:r>
    </w:p>
    <w:p w14:paraId="26BC57E9" w14:textId="77777777" w:rsidR="00A8389E" w:rsidRPr="00624086" w:rsidRDefault="00A8389E" w:rsidP="00624086">
      <w:pPr>
        <w:pStyle w:val="100"/>
        <w:ind w:firstLine="420"/>
      </w:pPr>
      <w:r w:rsidRPr="00A8389E">
        <w:t>在规划过程中，</w:t>
      </w:r>
      <w:r w:rsidRPr="00A8389E">
        <w:t>ODI</w:t>
      </w:r>
      <w:r w:rsidRPr="00A8389E">
        <w:t>主要承担</w:t>
      </w:r>
      <w:r w:rsidRPr="00A8389E">
        <w:t>3</w:t>
      </w:r>
      <w:r w:rsidRPr="00A8389E">
        <w:t>类作用：一是识别采区范围内高扰动敏感区，为工作面布置提供避让依据；二是计算候选方案区域内的扰动均值、</w:t>
      </w:r>
      <w:proofErr w:type="gramStart"/>
      <w:r w:rsidRPr="00A8389E">
        <w:t>高分位</w:t>
      </w:r>
      <w:proofErr w:type="gramEnd"/>
      <w:r w:rsidRPr="00A8389E">
        <w:t>风险和超阈值暴露比例，形成</w:t>
      </w:r>
      <w:proofErr w:type="gramStart"/>
      <w:r w:rsidRPr="00A8389E">
        <w:t>方案级风险</w:t>
      </w:r>
      <w:proofErr w:type="gramEnd"/>
      <w:r w:rsidRPr="00A8389E">
        <w:t>指标；三是作为多目标评价中的扰动控制目标，与工程效率和资源回收目标共同参与方案优选。</w:t>
      </w:r>
    </w:p>
    <w:p w14:paraId="254A86FB" w14:textId="6C2BBBBA" w:rsidR="00CE5EE1" w:rsidRDefault="00CE5EE1" w:rsidP="00CE5EE1">
      <w:pPr>
        <w:pStyle w:val="15"/>
      </w:pPr>
      <w:bookmarkStart w:id="2" w:name="_Ref227766961"/>
      <w:r>
        <w:rPr>
          <w:rFonts w:hint="eastAsia"/>
        </w:rPr>
        <w:t>表</w:t>
      </w:r>
      <w:r w:rsidR="00421776">
        <w:fldChar w:fldCharType="begin"/>
      </w:r>
      <w:r w:rsidR="00421776">
        <w:instrText xml:space="preserve"> </w:instrText>
      </w:r>
      <w:r w:rsidR="00421776">
        <w:rPr>
          <w:rFonts w:hint="eastAsia"/>
        </w:rPr>
        <w:instrText xml:space="preserve">SEQ </w:instrText>
      </w:r>
      <w:r w:rsidR="00421776">
        <w:rPr>
          <w:rFonts w:hint="eastAsia"/>
        </w:rPr>
        <w:instrText>表</w:instrText>
      </w:r>
      <w:r w:rsidR="00421776">
        <w:rPr>
          <w:rFonts w:hint="eastAsia"/>
        </w:rPr>
        <w:instrText xml:space="preserve"> \* ARABIC</w:instrText>
      </w:r>
      <w:r w:rsidR="00421776">
        <w:instrText xml:space="preserve"> </w:instrText>
      </w:r>
      <w:r w:rsidR="00421776">
        <w:fldChar w:fldCharType="separate"/>
      </w:r>
      <w:r w:rsidR="000E1681">
        <w:rPr>
          <w:noProof/>
        </w:rPr>
        <w:t>1</w:t>
      </w:r>
      <w:r w:rsidR="00421776">
        <w:fldChar w:fldCharType="end"/>
      </w:r>
      <w:bookmarkEnd w:id="2"/>
      <w:r>
        <w:rPr>
          <w:rFonts w:hint="eastAsia"/>
        </w:rPr>
        <w:t xml:space="preserve"> </w:t>
      </w:r>
      <w:r w:rsidR="00BE6D17" w:rsidRPr="00BE6D17">
        <w:rPr>
          <w:rFonts w:hint="eastAsia"/>
        </w:rPr>
        <w:t>多</w:t>
      </w:r>
      <w:proofErr w:type="gramStart"/>
      <w:r w:rsidR="00BE6D17" w:rsidRPr="00BE6D17">
        <w:rPr>
          <w:rFonts w:hint="eastAsia"/>
        </w:rPr>
        <w:t>场景覆岩扰动</w:t>
      </w:r>
      <w:proofErr w:type="gramEnd"/>
      <w:r w:rsidR="00BE6D17" w:rsidRPr="00BE6D17">
        <w:rPr>
          <w:rFonts w:hint="eastAsia"/>
        </w:rPr>
        <w:t>评价对象及规划作用</w:t>
      </w:r>
    </w:p>
    <w:p w14:paraId="372920C1" w14:textId="77777777" w:rsidR="00CE5EE1" w:rsidRDefault="00CE5EE1" w:rsidP="00CE5EE1">
      <w:pPr>
        <w:pStyle w:val="15"/>
      </w:pPr>
      <w:r w:rsidRPr="00351EC4">
        <w:t>Table</w:t>
      </w:r>
      <w:r>
        <w:rPr>
          <w:rFonts w:hint="eastAsia"/>
        </w:rPr>
        <w:t xml:space="preserve"> 1</w:t>
      </w:r>
      <w:r w:rsidRPr="00351EC4">
        <w:t xml:space="preserve"> </w:t>
      </w:r>
      <w:r w:rsidRPr="006C6CB7">
        <w:t>Organization of multi-scenario overburden disturbance risks</w:t>
      </w:r>
    </w:p>
    <w:tbl>
      <w:tblPr>
        <w:tblW w:w="0" w:type="auto"/>
        <w:jc w:val="center"/>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1024"/>
        <w:gridCol w:w="1595"/>
        <w:gridCol w:w="1235"/>
      </w:tblGrid>
      <w:tr w:rsidR="00CE5EE1" w:rsidRPr="006C6CB7" w14:paraId="36F2BDE5" w14:textId="77777777" w:rsidTr="00494425">
        <w:trPr>
          <w:tblHeader/>
          <w:tblCellSpacing w:w="15" w:type="dxa"/>
          <w:jc w:val="center"/>
        </w:trPr>
        <w:tc>
          <w:tcPr>
            <w:tcW w:w="0" w:type="auto"/>
            <w:tcBorders>
              <w:top w:val="single" w:sz="4" w:space="0" w:color="auto"/>
              <w:bottom w:val="single" w:sz="4" w:space="0" w:color="auto"/>
            </w:tcBorders>
            <w:vAlign w:val="center"/>
            <w:hideMark/>
          </w:tcPr>
          <w:p w14:paraId="3FDA5039" w14:textId="77777777" w:rsidR="00CE5EE1" w:rsidRPr="006C6CB7" w:rsidRDefault="00CE5EE1" w:rsidP="00494425">
            <w:pPr>
              <w:spacing w:beforeLines="0" w:before="0" w:afterLines="0" w:after="0"/>
              <w:jc w:val="center"/>
              <w:rPr>
                <w:rFonts w:eastAsia="宋体"/>
                <w:sz w:val="18"/>
              </w:rPr>
            </w:pPr>
            <w:r w:rsidRPr="006C6CB7">
              <w:rPr>
                <w:rFonts w:eastAsia="宋体"/>
                <w:sz w:val="18"/>
              </w:rPr>
              <w:t>场景</w:t>
            </w:r>
          </w:p>
        </w:tc>
        <w:tc>
          <w:tcPr>
            <w:tcW w:w="0" w:type="auto"/>
            <w:tcBorders>
              <w:top w:val="single" w:sz="4" w:space="0" w:color="auto"/>
              <w:bottom w:val="single" w:sz="4" w:space="0" w:color="auto"/>
            </w:tcBorders>
            <w:vAlign w:val="center"/>
            <w:hideMark/>
          </w:tcPr>
          <w:p w14:paraId="354478D1" w14:textId="03A02F80" w:rsidR="00CE5EE1" w:rsidRPr="006C6CB7" w:rsidRDefault="00CE5EE1" w:rsidP="00494425">
            <w:pPr>
              <w:spacing w:beforeLines="0" w:before="0" w:afterLines="0" w:after="0"/>
              <w:jc w:val="center"/>
              <w:rPr>
                <w:rFonts w:eastAsia="宋体"/>
                <w:sz w:val="18"/>
              </w:rPr>
            </w:pPr>
            <w:r w:rsidRPr="006C6CB7">
              <w:rPr>
                <w:rFonts w:eastAsia="宋体"/>
                <w:sz w:val="18"/>
              </w:rPr>
              <w:t>关注对象</w:t>
            </w:r>
          </w:p>
        </w:tc>
        <w:tc>
          <w:tcPr>
            <w:tcW w:w="0" w:type="auto"/>
            <w:tcBorders>
              <w:top w:val="single" w:sz="4" w:space="0" w:color="auto"/>
              <w:bottom w:val="single" w:sz="4" w:space="0" w:color="auto"/>
            </w:tcBorders>
            <w:vAlign w:val="center"/>
            <w:hideMark/>
          </w:tcPr>
          <w:p w14:paraId="1EDBC929" w14:textId="77777777" w:rsidR="00CE5EE1" w:rsidRPr="006C6CB7" w:rsidRDefault="00CE5EE1" w:rsidP="00494425">
            <w:pPr>
              <w:spacing w:beforeLines="0" w:before="0" w:afterLines="0" w:after="0"/>
              <w:jc w:val="center"/>
              <w:rPr>
                <w:rFonts w:eastAsia="宋体"/>
                <w:sz w:val="18"/>
              </w:rPr>
            </w:pPr>
            <w:r w:rsidRPr="006C6CB7">
              <w:rPr>
                <w:rFonts w:eastAsia="宋体"/>
                <w:sz w:val="18"/>
              </w:rPr>
              <w:t>主要输入依据</w:t>
            </w:r>
          </w:p>
        </w:tc>
        <w:tc>
          <w:tcPr>
            <w:tcW w:w="0" w:type="auto"/>
            <w:tcBorders>
              <w:top w:val="single" w:sz="4" w:space="0" w:color="auto"/>
              <w:bottom w:val="single" w:sz="4" w:space="0" w:color="auto"/>
            </w:tcBorders>
            <w:vAlign w:val="center"/>
            <w:hideMark/>
          </w:tcPr>
          <w:p w14:paraId="70C0FE90" w14:textId="77777777" w:rsidR="00CE5EE1" w:rsidRPr="006C6CB7" w:rsidRDefault="00CE5EE1" w:rsidP="00494425">
            <w:pPr>
              <w:spacing w:beforeLines="0" w:before="0" w:afterLines="0" w:after="0"/>
              <w:jc w:val="center"/>
              <w:rPr>
                <w:rFonts w:eastAsia="宋体"/>
                <w:sz w:val="18"/>
              </w:rPr>
            </w:pPr>
            <w:r w:rsidRPr="006C6CB7">
              <w:rPr>
                <w:rFonts w:eastAsia="宋体"/>
                <w:sz w:val="18"/>
              </w:rPr>
              <w:t>规划作用</w:t>
            </w:r>
          </w:p>
        </w:tc>
      </w:tr>
      <w:tr w:rsidR="00CE5EE1" w:rsidRPr="006C6CB7" w14:paraId="1C6A3278" w14:textId="77777777" w:rsidTr="00494425">
        <w:trPr>
          <w:tblCellSpacing w:w="15" w:type="dxa"/>
          <w:jc w:val="center"/>
        </w:trPr>
        <w:tc>
          <w:tcPr>
            <w:tcW w:w="0" w:type="auto"/>
            <w:vAlign w:val="center"/>
            <w:hideMark/>
          </w:tcPr>
          <w:p w14:paraId="196BBD1B" w14:textId="77777777" w:rsidR="00CE5EE1" w:rsidRPr="006C6CB7" w:rsidRDefault="00CE5EE1" w:rsidP="00494425">
            <w:pPr>
              <w:spacing w:beforeLines="0" w:before="0" w:afterLines="0" w:after="0"/>
              <w:jc w:val="center"/>
              <w:rPr>
                <w:rFonts w:eastAsia="宋体"/>
                <w:sz w:val="18"/>
              </w:rPr>
            </w:pPr>
            <w:r w:rsidRPr="006C6CB7">
              <w:rPr>
                <w:rFonts w:eastAsia="宋体"/>
                <w:sz w:val="18"/>
              </w:rPr>
              <w:t>地表沉陷</w:t>
            </w:r>
          </w:p>
        </w:tc>
        <w:tc>
          <w:tcPr>
            <w:tcW w:w="0" w:type="auto"/>
            <w:vAlign w:val="center"/>
            <w:hideMark/>
          </w:tcPr>
          <w:p w14:paraId="55427027" w14:textId="77777777" w:rsidR="00CE5EE1" w:rsidRPr="006C6CB7" w:rsidRDefault="00CE5EE1" w:rsidP="00494425">
            <w:pPr>
              <w:spacing w:beforeLines="0" w:before="0" w:afterLines="0" w:after="0"/>
              <w:jc w:val="center"/>
              <w:rPr>
                <w:rFonts w:eastAsia="宋体"/>
                <w:sz w:val="18"/>
              </w:rPr>
            </w:pPr>
            <w:r w:rsidRPr="006C6CB7">
              <w:rPr>
                <w:rFonts w:eastAsia="宋体"/>
                <w:sz w:val="18"/>
              </w:rPr>
              <w:t>地表移动与沉陷风险</w:t>
            </w:r>
          </w:p>
        </w:tc>
        <w:tc>
          <w:tcPr>
            <w:tcW w:w="0" w:type="auto"/>
            <w:vAlign w:val="center"/>
            <w:hideMark/>
          </w:tcPr>
          <w:p w14:paraId="70D55C9C" w14:textId="77777777" w:rsidR="00CE5EE1" w:rsidRPr="006C6CB7" w:rsidRDefault="00CE5EE1" w:rsidP="00494425">
            <w:pPr>
              <w:spacing w:beforeLines="0" w:before="0" w:afterLines="0" w:after="0"/>
              <w:jc w:val="center"/>
              <w:rPr>
                <w:rFonts w:eastAsia="宋体"/>
                <w:sz w:val="18"/>
              </w:rPr>
            </w:pPr>
            <w:r w:rsidRPr="006C6CB7">
              <w:rPr>
                <w:rFonts w:eastAsia="宋体"/>
                <w:sz w:val="18"/>
              </w:rPr>
              <w:t>沉陷预测结果、地表保护约束</w:t>
            </w:r>
          </w:p>
        </w:tc>
        <w:tc>
          <w:tcPr>
            <w:tcW w:w="0" w:type="auto"/>
            <w:vAlign w:val="center"/>
            <w:hideMark/>
          </w:tcPr>
          <w:p w14:paraId="444EC1B6" w14:textId="77777777" w:rsidR="00CE5EE1" w:rsidRPr="006C6CB7" w:rsidRDefault="00CE5EE1" w:rsidP="00494425">
            <w:pPr>
              <w:spacing w:beforeLines="0" w:before="0" w:afterLines="0" w:after="0"/>
              <w:jc w:val="center"/>
              <w:rPr>
                <w:rFonts w:eastAsia="宋体"/>
                <w:sz w:val="18"/>
              </w:rPr>
            </w:pPr>
            <w:r w:rsidRPr="006C6CB7">
              <w:rPr>
                <w:rFonts w:eastAsia="宋体"/>
                <w:sz w:val="18"/>
              </w:rPr>
              <w:t>约束工作面布局范围与高敏感区避让</w:t>
            </w:r>
          </w:p>
        </w:tc>
      </w:tr>
      <w:tr w:rsidR="00CE5EE1" w:rsidRPr="006C6CB7" w14:paraId="3C13B8EB" w14:textId="77777777" w:rsidTr="00494425">
        <w:trPr>
          <w:tblCellSpacing w:w="15" w:type="dxa"/>
          <w:jc w:val="center"/>
        </w:trPr>
        <w:tc>
          <w:tcPr>
            <w:tcW w:w="0" w:type="auto"/>
            <w:vAlign w:val="center"/>
            <w:hideMark/>
          </w:tcPr>
          <w:p w14:paraId="311EE6C8" w14:textId="77777777" w:rsidR="00CE5EE1" w:rsidRPr="006C6CB7" w:rsidRDefault="00CE5EE1" w:rsidP="00494425">
            <w:pPr>
              <w:spacing w:beforeLines="0" w:before="0" w:afterLines="0" w:after="0"/>
              <w:jc w:val="center"/>
              <w:rPr>
                <w:rFonts w:eastAsia="宋体"/>
                <w:sz w:val="18"/>
              </w:rPr>
            </w:pPr>
            <w:r w:rsidRPr="006C6CB7">
              <w:rPr>
                <w:rFonts w:eastAsia="宋体"/>
                <w:sz w:val="18"/>
              </w:rPr>
              <w:t>含水层扰动</w:t>
            </w:r>
          </w:p>
        </w:tc>
        <w:tc>
          <w:tcPr>
            <w:tcW w:w="0" w:type="auto"/>
            <w:vAlign w:val="center"/>
            <w:hideMark/>
          </w:tcPr>
          <w:p w14:paraId="0988618C" w14:textId="77777777" w:rsidR="00CE5EE1" w:rsidRPr="006C6CB7" w:rsidRDefault="00CE5EE1" w:rsidP="00494425">
            <w:pPr>
              <w:spacing w:beforeLines="0" w:before="0" w:afterLines="0" w:after="0"/>
              <w:jc w:val="center"/>
              <w:rPr>
                <w:rFonts w:eastAsia="宋体"/>
                <w:sz w:val="18"/>
              </w:rPr>
            </w:pPr>
            <w:r w:rsidRPr="006C6CB7">
              <w:rPr>
                <w:rFonts w:eastAsia="宋体"/>
                <w:sz w:val="18"/>
              </w:rPr>
              <w:t>导水裂隙带与含水层受扰风险</w:t>
            </w:r>
          </w:p>
        </w:tc>
        <w:tc>
          <w:tcPr>
            <w:tcW w:w="0" w:type="auto"/>
            <w:vAlign w:val="center"/>
            <w:hideMark/>
          </w:tcPr>
          <w:p w14:paraId="5012F7FF" w14:textId="77777777" w:rsidR="00CE5EE1" w:rsidRPr="006C6CB7" w:rsidRDefault="00CE5EE1" w:rsidP="00494425">
            <w:pPr>
              <w:spacing w:beforeLines="0" w:before="0" w:afterLines="0" w:after="0"/>
              <w:jc w:val="center"/>
              <w:rPr>
                <w:rFonts w:eastAsia="宋体"/>
                <w:sz w:val="18"/>
              </w:rPr>
            </w:pPr>
            <w:r w:rsidRPr="006C6CB7">
              <w:rPr>
                <w:rFonts w:eastAsia="宋体"/>
                <w:sz w:val="18"/>
              </w:rPr>
              <w:t>导水裂隙带高度、含水层敏感性、隔水层条件</w:t>
            </w:r>
          </w:p>
        </w:tc>
        <w:tc>
          <w:tcPr>
            <w:tcW w:w="0" w:type="auto"/>
            <w:vAlign w:val="center"/>
            <w:hideMark/>
          </w:tcPr>
          <w:p w14:paraId="02C0DE10" w14:textId="77777777" w:rsidR="00CE5EE1" w:rsidRPr="006C6CB7" w:rsidRDefault="00CE5EE1" w:rsidP="00494425">
            <w:pPr>
              <w:spacing w:beforeLines="0" w:before="0" w:afterLines="0" w:after="0"/>
              <w:jc w:val="center"/>
              <w:rPr>
                <w:rFonts w:eastAsia="宋体"/>
                <w:sz w:val="18"/>
              </w:rPr>
            </w:pPr>
            <w:r w:rsidRPr="006C6CB7">
              <w:rPr>
                <w:rFonts w:eastAsia="宋体"/>
                <w:sz w:val="18"/>
              </w:rPr>
              <w:t>参与风险筛选与含水层敏感区避让</w:t>
            </w:r>
          </w:p>
        </w:tc>
      </w:tr>
      <w:tr w:rsidR="00CE5EE1" w:rsidRPr="006C6CB7" w14:paraId="34FA5BCA" w14:textId="77777777" w:rsidTr="00494425">
        <w:trPr>
          <w:tblCellSpacing w:w="15" w:type="dxa"/>
          <w:jc w:val="center"/>
        </w:trPr>
        <w:tc>
          <w:tcPr>
            <w:tcW w:w="0" w:type="auto"/>
            <w:vAlign w:val="center"/>
            <w:hideMark/>
          </w:tcPr>
          <w:p w14:paraId="5BA9F68C" w14:textId="77777777" w:rsidR="00CE5EE1" w:rsidRPr="006C6CB7" w:rsidRDefault="00CE5EE1" w:rsidP="00494425">
            <w:pPr>
              <w:spacing w:beforeLines="0" w:before="0" w:afterLines="0" w:after="0"/>
              <w:jc w:val="center"/>
              <w:rPr>
                <w:rFonts w:eastAsia="宋体"/>
                <w:sz w:val="18"/>
              </w:rPr>
            </w:pPr>
            <w:r w:rsidRPr="006C6CB7">
              <w:rPr>
                <w:rFonts w:eastAsia="宋体"/>
                <w:sz w:val="18"/>
              </w:rPr>
              <w:t>上行开采</w:t>
            </w:r>
          </w:p>
        </w:tc>
        <w:tc>
          <w:tcPr>
            <w:tcW w:w="0" w:type="auto"/>
            <w:vAlign w:val="center"/>
            <w:hideMark/>
          </w:tcPr>
          <w:p w14:paraId="22644E46" w14:textId="77777777" w:rsidR="00CE5EE1" w:rsidRPr="006C6CB7" w:rsidRDefault="00CE5EE1" w:rsidP="00494425">
            <w:pPr>
              <w:spacing w:beforeLines="0" w:before="0" w:afterLines="0" w:after="0"/>
              <w:jc w:val="center"/>
              <w:rPr>
                <w:rFonts w:eastAsia="宋体"/>
                <w:sz w:val="18"/>
              </w:rPr>
            </w:pPr>
            <w:r w:rsidRPr="006C6CB7">
              <w:rPr>
                <w:rFonts w:eastAsia="宋体"/>
                <w:sz w:val="18"/>
              </w:rPr>
              <w:t>上覆岩层再扰动与安全边界</w:t>
            </w:r>
          </w:p>
        </w:tc>
        <w:tc>
          <w:tcPr>
            <w:tcW w:w="0" w:type="auto"/>
            <w:vAlign w:val="center"/>
            <w:hideMark/>
          </w:tcPr>
          <w:p w14:paraId="7D1B9F1B" w14:textId="77777777" w:rsidR="00CE5EE1" w:rsidRPr="006C6CB7" w:rsidRDefault="00CE5EE1" w:rsidP="00494425">
            <w:pPr>
              <w:spacing w:beforeLines="0" w:before="0" w:afterLines="0" w:after="0"/>
              <w:jc w:val="center"/>
              <w:rPr>
                <w:rFonts w:eastAsia="宋体"/>
                <w:sz w:val="18"/>
              </w:rPr>
            </w:pPr>
            <w:r w:rsidRPr="006C6CB7">
              <w:rPr>
                <w:rFonts w:eastAsia="宋体"/>
                <w:sz w:val="18"/>
              </w:rPr>
              <w:t>采动应力、</w:t>
            </w:r>
            <w:proofErr w:type="gramStart"/>
            <w:r w:rsidRPr="006C6CB7">
              <w:rPr>
                <w:rFonts w:eastAsia="宋体"/>
                <w:sz w:val="18"/>
              </w:rPr>
              <w:t>覆岩破坏</w:t>
            </w:r>
            <w:proofErr w:type="gramEnd"/>
            <w:r w:rsidRPr="006C6CB7">
              <w:rPr>
                <w:rFonts w:eastAsia="宋体"/>
                <w:sz w:val="18"/>
              </w:rPr>
              <w:t>特征、上行开采条件</w:t>
            </w:r>
          </w:p>
        </w:tc>
        <w:tc>
          <w:tcPr>
            <w:tcW w:w="0" w:type="auto"/>
            <w:vAlign w:val="center"/>
            <w:hideMark/>
          </w:tcPr>
          <w:p w14:paraId="27B3BA2F" w14:textId="77777777" w:rsidR="00CE5EE1" w:rsidRPr="006C6CB7" w:rsidRDefault="00CE5EE1" w:rsidP="00494425">
            <w:pPr>
              <w:spacing w:beforeLines="0" w:before="0" w:afterLines="0" w:after="0"/>
              <w:jc w:val="center"/>
              <w:rPr>
                <w:rFonts w:eastAsia="宋体"/>
                <w:sz w:val="18"/>
              </w:rPr>
            </w:pPr>
            <w:r w:rsidRPr="006C6CB7">
              <w:rPr>
                <w:rFonts w:eastAsia="宋体"/>
                <w:sz w:val="18"/>
              </w:rPr>
              <w:t>支撑上行开采可行性评价与约束表达</w:t>
            </w:r>
          </w:p>
        </w:tc>
      </w:tr>
      <w:tr w:rsidR="00BE6D17" w:rsidRPr="006C6CB7" w14:paraId="1B2E6953" w14:textId="77777777" w:rsidTr="00494425">
        <w:trPr>
          <w:tblCellSpacing w:w="15" w:type="dxa"/>
          <w:jc w:val="center"/>
        </w:trPr>
        <w:tc>
          <w:tcPr>
            <w:tcW w:w="0" w:type="auto"/>
            <w:vAlign w:val="center"/>
          </w:tcPr>
          <w:p w14:paraId="0AC622AE" w14:textId="5C44DED8" w:rsidR="00BE6D17" w:rsidRPr="006C6CB7" w:rsidRDefault="00BE6D17" w:rsidP="00494425">
            <w:pPr>
              <w:spacing w:beforeLines="0" w:before="0" w:afterLines="0" w:after="0"/>
              <w:jc w:val="center"/>
              <w:rPr>
                <w:rFonts w:eastAsia="宋体"/>
                <w:sz w:val="18"/>
              </w:rPr>
            </w:pPr>
            <w:r w:rsidRPr="00BE6D17">
              <w:rPr>
                <w:rFonts w:eastAsia="宋体" w:hint="eastAsia"/>
                <w:sz w:val="18"/>
              </w:rPr>
              <w:t>综合</w:t>
            </w:r>
            <w:r w:rsidRPr="00BE6D17">
              <w:rPr>
                <w:rFonts w:eastAsia="宋体" w:hint="eastAsia"/>
                <w:sz w:val="18"/>
              </w:rPr>
              <w:t>ODI</w:t>
            </w:r>
          </w:p>
        </w:tc>
        <w:tc>
          <w:tcPr>
            <w:tcW w:w="0" w:type="auto"/>
            <w:vAlign w:val="center"/>
          </w:tcPr>
          <w:p w14:paraId="6E2D2495" w14:textId="33F8D7BD" w:rsidR="00BE6D17" w:rsidRPr="006C6CB7" w:rsidRDefault="00BE6D17" w:rsidP="00494425">
            <w:pPr>
              <w:spacing w:beforeLines="0" w:before="0" w:afterLines="0" w:after="0"/>
              <w:jc w:val="center"/>
              <w:rPr>
                <w:rFonts w:eastAsia="宋体"/>
                <w:sz w:val="18"/>
              </w:rPr>
            </w:pPr>
            <w:r w:rsidRPr="00BE6D17">
              <w:rPr>
                <w:rFonts w:eastAsia="宋体" w:hint="eastAsia"/>
                <w:sz w:val="18"/>
              </w:rPr>
              <w:t>多场景叠加扰动</w:t>
            </w:r>
          </w:p>
        </w:tc>
        <w:tc>
          <w:tcPr>
            <w:tcW w:w="0" w:type="auto"/>
            <w:vAlign w:val="center"/>
          </w:tcPr>
          <w:p w14:paraId="54E14AE2" w14:textId="1F6C4B6A" w:rsidR="00BE6D17" w:rsidRPr="006C6CB7" w:rsidRDefault="00BE6D17" w:rsidP="00494425">
            <w:pPr>
              <w:spacing w:beforeLines="0" w:before="0" w:afterLines="0" w:after="0"/>
              <w:jc w:val="center"/>
              <w:rPr>
                <w:rFonts w:eastAsia="宋体"/>
                <w:sz w:val="18"/>
              </w:rPr>
            </w:pPr>
            <w:r w:rsidRPr="00BE6D17">
              <w:rPr>
                <w:rFonts w:eastAsia="宋体" w:hint="eastAsia"/>
                <w:sz w:val="18"/>
              </w:rPr>
              <w:t>各分量归一化及权重组织结果</w:t>
            </w:r>
          </w:p>
        </w:tc>
        <w:tc>
          <w:tcPr>
            <w:tcW w:w="0" w:type="auto"/>
            <w:vAlign w:val="center"/>
          </w:tcPr>
          <w:p w14:paraId="6202A986" w14:textId="29700CA3" w:rsidR="00BE6D17" w:rsidRPr="006C6CB7" w:rsidRDefault="00BE6D17" w:rsidP="00494425">
            <w:pPr>
              <w:spacing w:beforeLines="0" w:before="0" w:afterLines="0" w:after="0"/>
              <w:jc w:val="center"/>
              <w:rPr>
                <w:rFonts w:eastAsia="宋体"/>
                <w:sz w:val="18"/>
              </w:rPr>
            </w:pPr>
            <w:r w:rsidRPr="00BE6D17">
              <w:rPr>
                <w:rFonts w:eastAsia="宋体" w:hint="eastAsia"/>
                <w:sz w:val="18"/>
              </w:rPr>
              <w:t>形成候选</w:t>
            </w:r>
            <w:proofErr w:type="gramStart"/>
            <w:r w:rsidRPr="00BE6D17">
              <w:rPr>
                <w:rFonts w:eastAsia="宋体" w:hint="eastAsia"/>
                <w:sz w:val="18"/>
              </w:rPr>
              <w:t>方案级风险</w:t>
            </w:r>
            <w:proofErr w:type="gramEnd"/>
            <w:r w:rsidRPr="00BE6D17">
              <w:rPr>
                <w:rFonts w:eastAsia="宋体" w:hint="eastAsia"/>
                <w:sz w:val="18"/>
              </w:rPr>
              <w:t>统计指标</w:t>
            </w:r>
          </w:p>
        </w:tc>
      </w:tr>
    </w:tbl>
    <w:p w14:paraId="5A3784F2" w14:textId="77777777" w:rsidR="00A8389E" w:rsidRPr="00A8389E" w:rsidRDefault="00A8389E" w:rsidP="00624086">
      <w:pPr>
        <w:pStyle w:val="12"/>
      </w:pPr>
      <w:r w:rsidRPr="00A8389E">
        <w:t xml:space="preserve">1.2 </w:t>
      </w:r>
      <w:r w:rsidRPr="00A8389E">
        <w:t>有效布置</w:t>
      </w:r>
      <w:proofErr w:type="gramStart"/>
      <w:r w:rsidRPr="00A8389E">
        <w:t>域与连续参数场</w:t>
      </w:r>
      <w:proofErr w:type="gramEnd"/>
      <w:r w:rsidRPr="00A8389E">
        <w:t>构建</w:t>
      </w:r>
    </w:p>
    <w:p w14:paraId="1EF4174D" w14:textId="77777777" w:rsidR="00A8389E" w:rsidRPr="00A8389E" w:rsidRDefault="00A8389E" w:rsidP="00A8389E">
      <w:pPr>
        <w:pStyle w:val="100"/>
        <w:ind w:firstLine="420"/>
      </w:pPr>
      <w:r w:rsidRPr="00A8389E">
        <w:t>采区规划的基础输入包括采区边界、钻孔样点、煤柱参数、工作面宽度、推进方向和扰动约束等。其中，采区边界和煤柱参数决定工作面能否布置，钻孔样点反映煤层厚度等地质属性的空间</w:t>
      </w:r>
      <w:r w:rsidRPr="00A8389E">
        <w:t>变化，</w:t>
      </w:r>
      <w:proofErr w:type="gramStart"/>
      <w:r w:rsidRPr="00A8389E">
        <w:t>扰动场</w:t>
      </w:r>
      <w:proofErr w:type="gramEnd"/>
      <w:r w:rsidRPr="00A8389E">
        <w:t>则约束候选方案的风险暴露水平。因此，在方案生成之前，需要将不同类型输入统一转换为空间规划对象。</w:t>
      </w:r>
    </w:p>
    <w:p w14:paraId="152EA138" w14:textId="77777777" w:rsidR="00A8389E" w:rsidRPr="00A8389E" w:rsidRDefault="00A8389E" w:rsidP="00624086">
      <w:pPr>
        <w:pStyle w:val="130"/>
      </w:pPr>
      <w:r w:rsidRPr="00A8389E">
        <w:t xml:space="preserve">1.2.1 </w:t>
      </w:r>
      <w:r w:rsidRPr="00A8389E">
        <w:t>有效布置域构建</w:t>
      </w:r>
    </w:p>
    <w:p w14:paraId="38EB9652" w14:textId="77777777" w:rsidR="00A8389E" w:rsidRPr="00A8389E" w:rsidRDefault="00A8389E" w:rsidP="00A8389E">
      <w:pPr>
        <w:pStyle w:val="100"/>
        <w:ind w:firstLine="420"/>
      </w:pPr>
      <w:r w:rsidRPr="00A8389E">
        <w:t>原始采区边界不能直接作为工作面布置边界。实际规划中，边界煤柱、区段煤柱、保护对象和局部不可</w:t>
      </w:r>
      <w:proofErr w:type="gramStart"/>
      <w:r w:rsidRPr="00A8389E">
        <w:t>采区域</w:t>
      </w:r>
      <w:proofErr w:type="gramEnd"/>
      <w:r w:rsidRPr="00A8389E">
        <w:t>均会压缩可布置空间。本文在原始边界基础上叠加煤柱与保护约束，通过边界内缩、局部裁剪和几何合法性检查，得到有效布置域。</w:t>
      </w:r>
    </w:p>
    <w:p w14:paraId="40F28B60" w14:textId="3DE0FEBF" w:rsidR="00A8389E" w:rsidRDefault="00A8389E" w:rsidP="00A8389E">
      <w:pPr>
        <w:pStyle w:val="100"/>
        <w:ind w:firstLine="420"/>
      </w:pPr>
      <w:r w:rsidRPr="00A8389E">
        <w:t>设原始采区边界为</w:t>
      </w:r>
      <w:r w:rsidRPr="00A8389E">
        <w:t xml:space="preserve"> </w:t>
      </w:r>
      <w:r w:rsidR="000E1681" w:rsidRPr="000E1681">
        <w:rPr>
          <w:position w:val="-12"/>
        </w:rPr>
        <w:object w:dxaOrig="300" w:dyaOrig="360" w14:anchorId="7DC6D993">
          <v:shape id="_x0000_i49878" type="#_x0000_t75" style="width:15pt;height:18pt" o:ole="">
            <v:imagedata r:id="rId31" o:title=""/>
          </v:shape>
          <o:OLEObject Type="Embed" ProgID="Equation.DSMT4" ShapeID="_x0000_i49878" DrawAspect="Content" ObjectID="_1838557511" r:id="rId32"/>
        </w:object>
      </w:r>
      <w:r w:rsidRPr="00A8389E">
        <w:t>，边界煤柱宽度为</w:t>
      </w:r>
      <w:r w:rsidRPr="00A8389E">
        <w:t xml:space="preserve"> </w:t>
      </w:r>
      <w:r w:rsidR="000E1681" w:rsidRPr="000E1681">
        <w:rPr>
          <w:position w:val="-12"/>
        </w:rPr>
        <w:object w:dxaOrig="279" w:dyaOrig="360" w14:anchorId="3DE94B18">
          <v:shape id="_x0000_i47947" type="#_x0000_t75" style="width:13.8pt;height:18pt" o:ole="">
            <v:imagedata r:id="rId33" o:title=""/>
          </v:shape>
          <o:OLEObject Type="Embed" ProgID="Equation.DSMT4" ShapeID="_x0000_i47947" DrawAspect="Content" ObjectID="_1838557512" r:id="rId34"/>
        </w:object>
      </w:r>
      <w:r w:rsidRPr="00A8389E">
        <w:t>，区段煤柱宽度为</w:t>
      </w:r>
      <w:r w:rsidRPr="00A8389E">
        <w:t xml:space="preserve"> </w:t>
      </w:r>
      <w:r w:rsidR="000E1681" w:rsidRPr="000E1681">
        <w:rPr>
          <w:position w:val="-14"/>
        </w:rPr>
        <w:object w:dxaOrig="300" w:dyaOrig="380" w14:anchorId="00D11E57">
          <v:shape id="_x0000_i46052" type="#_x0000_t75" style="width:15pt;height:19.2pt" o:ole="">
            <v:imagedata r:id="rId35" o:title=""/>
          </v:shape>
          <o:OLEObject Type="Embed" ProgID="Equation.DSMT4" ShapeID="_x0000_i46052" DrawAspect="Content" ObjectID="_1838557513" r:id="rId36"/>
        </w:object>
      </w:r>
      <w:r w:rsidRPr="00A8389E">
        <w:t>，局部保护距离为</w:t>
      </w:r>
      <w:r w:rsidRPr="00A8389E">
        <w:t xml:space="preserve"> </w:t>
      </w:r>
      <w:r w:rsidR="000E1681" w:rsidRPr="000E1681">
        <w:rPr>
          <w:position w:val="-12"/>
        </w:rPr>
        <w:object w:dxaOrig="279" w:dyaOrig="360" w14:anchorId="60FF8060">
          <v:shape id="_x0000_i44192" type="#_x0000_t75" style="width:13.8pt;height:18pt" o:ole="">
            <v:imagedata r:id="rId37" o:title=""/>
          </v:shape>
          <o:OLEObject Type="Embed" ProgID="Equation.DSMT4" ShapeID="_x0000_i44192" DrawAspect="Content" ObjectID="_1838557514" r:id="rId38"/>
        </w:object>
      </w:r>
      <w:r w:rsidRPr="00A8389E">
        <w:t>，则有效</w:t>
      </w:r>
      <w:proofErr w:type="gramStart"/>
      <w:r w:rsidRPr="00A8389E">
        <w:t>布置域可表示</w:t>
      </w:r>
      <w:proofErr w:type="gramEnd"/>
      <w:r w:rsidRPr="00A8389E">
        <w:t>为：</w:t>
      </w:r>
    </w:p>
    <w:bookmarkStart w:id="3" w:name="MTBlankEqn"/>
    <w:p w14:paraId="7FD9D1BE" w14:textId="7F252158" w:rsidR="00A8389E" w:rsidRPr="00A8389E" w:rsidRDefault="000E1681" w:rsidP="00A8389E">
      <w:pPr>
        <w:pStyle w:val="100"/>
        <w:ind w:firstLineChars="0" w:firstLine="0"/>
        <w:jc w:val="center"/>
      </w:pPr>
      <w:r w:rsidRPr="000E1681">
        <w:rPr>
          <w:position w:val="-14"/>
        </w:rPr>
        <w:object w:dxaOrig="2079" w:dyaOrig="380" w14:anchorId="025B0520">
          <v:shape id="_x0000_i1049" type="#_x0000_t75" style="width:103.8pt;height:19.2pt" o:ole="">
            <v:imagedata r:id="rId39" o:title=""/>
          </v:shape>
          <o:OLEObject Type="Embed" ProgID="Equation.DSMT4" ShapeID="_x0000_i1049" DrawAspect="Content" ObjectID="_1838557515" r:id="rId40"/>
        </w:object>
      </w:r>
      <w:bookmarkEnd w:id="3"/>
    </w:p>
    <w:p w14:paraId="421777C2" w14:textId="62131B17" w:rsidR="00A8389E" w:rsidRPr="00A8389E" w:rsidRDefault="00A8389E" w:rsidP="00A8389E">
      <w:pPr>
        <w:pStyle w:val="100"/>
        <w:ind w:firstLine="420"/>
      </w:pPr>
      <w:r w:rsidRPr="00A8389E">
        <w:t>式中：</w:t>
      </w:r>
      <w:r w:rsidR="000E1681" w:rsidRPr="000E1681">
        <w:rPr>
          <w:position w:val="-12"/>
        </w:rPr>
        <w:object w:dxaOrig="279" w:dyaOrig="360" w14:anchorId="7B0FB7C9">
          <v:shape id="_x0000_i42367" type="#_x0000_t75" style="width:13.8pt;height:18pt" o:ole="">
            <v:imagedata r:id="rId41" o:title=""/>
          </v:shape>
          <o:OLEObject Type="Embed" ProgID="Equation.DSMT4" ShapeID="_x0000_i42367" DrawAspect="Content" ObjectID="_1838557516" r:id="rId42"/>
        </w:object>
      </w:r>
      <w:r w:rsidRPr="00A8389E">
        <w:t xml:space="preserve"> </w:t>
      </w:r>
      <w:r w:rsidRPr="00A8389E">
        <w:t>为有效布置域；</w:t>
      </w:r>
      <w:r w:rsidR="000E1681" w:rsidRPr="000E1681">
        <w:rPr>
          <w:position w:val="-8"/>
        </w:rPr>
        <w:object w:dxaOrig="260" w:dyaOrig="279" w14:anchorId="0F8E11AE">
          <v:shape id="_x0000_i40577" type="#_x0000_t75" style="width:13.2pt;height:13.8pt" o:ole="">
            <v:imagedata r:id="rId43" o:title=""/>
          </v:shape>
          <o:OLEObject Type="Embed" ProgID="Equation.DSMT4" ShapeID="_x0000_i40577" DrawAspect="Content" ObjectID="_1838557517" r:id="rId44"/>
        </w:object>
      </w:r>
      <w:r w:rsidRPr="00A8389E">
        <w:t xml:space="preserve"> </w:t>
      </w:r>
      <w:r w:rsidRPr="00A8389E">
        <w:t>表示在边界约束、煤柱约束和保护约束共同作用下的空间内缩与裁剪过程。</w:t>
      </w:r>
    </w:p>
    <w:p w14:paraId="059EBCAD" w14:textId="77777777" w:rsidR="00A8389E" w:rsidRDefault="00A8389E" w:rsidP="00A8389E">
      <w:pPr>
        <w:pStyle w:val="100"/>
        <w:ind w:firstLine="420"/>
      </w:pPr>
      <w:r w:rsidRPr="00A8389E">
        <w:t>有效布置域构建后，候选方案均需满足</w:t>
      </w:r>
      <w:proofErr w:type="gramStart"/>
      <w:r w:rsidRPr="00A8389E">
        <w:t>不</w:t>
      </w:r>
      <w:proofErr w:type="gramEnd"/>
      <w:r w:rsidRPr="00A8389E">
        <w:t>越界、煤柱宽度满足要求、工作面不重叠和几何形态可实施等基本条件。这样可以在方案生成初期剔除明显不具备工程可行性的几何组合，减少后续无效比较。</w:t>
      </w:r>
    </w:p>
    <w:p w14:paraId="04E4F050" w14:textId="72B0D9C1" w:rsidR="00A8389E" w:rsidRPr="00A8389E" w:rsidRDefault="00A8389E" w:rsidP="00624086">
      <w:pPr>
        <w:pStyle w:val="130"/>
      </w:pPr>
      <w:r w:rsidRPr="00A8389E">
        <w:t xml:space="preserve">1.2.2 </w:t>
      </w:r>
      <w:r w:rsidRPr="00A8389E">
        <w:t>连续</w:t>
      </w:r>
      <w:proofErr w:type="gramStart"/>
      <w:r w:rsidRPr="00A8389E">
        <w:t>参数场</w:t>
      </w:r>
      <w:proofErr w:type="gramEnd"/>
      <w:r w:rsidRPr="00A8389E">
        <w:t>构建</w:t>
      </w:r>
    </w:p>
    <w:p w14:paraId="5DE3F01F" w14:textId="77777777" w:rsidR="00A8389E" w:rsidRPr="00A8389E" w:rsidRDefault="00A8389E" w:rsidP="00624086">
      <w:pPr>
        <w:pStyle w:val="100"/>
        <w:ind w:firstLine="420"/>
      </w:pPr>
      <w:r w:rsidRPr="00A8389E">
        <w:t>钻孔资料通常以离散样点形式存在，难以直接参与工作面布置和方案统计。为使地质信息进入空间规划过程，本文以钻孔样点为基础，对煤层厚度等关键属性进行插值，形成连续参数场。</w:t>
      </w:r>
    </w:p>
    <w:p w14:paraId="0C7FC4E9" w14:textId="77777777" w:rsidR="00A8389E" w:rsidRPr="00624086" w:rsidRDefault="00A8389E" w:rsidP="00624086">
      <w:pPr>
        <w:pStyle w:val="100"/>
        <w:ind w:firstLine="420"/>
      </w:pPr>
      <w:r w:rsidRPr="00A8389E">
        <w:t>设钻孔样点集合为：</w:t>
      </w:r>
    </w:p>
    <w:p w14:paraId="03F86118" w14:textId="3FACF10E" w:rsidR="00A8389E" w:rsidRPr="00624086" w:rsidRDefault="000E1681" w:rsidP="00624086">
      <w:pPr>
        <w:pStyle w:val="16"/>
        <w:jc w:val="center"/>
      </w:pPr>
      <w:r w:rsidRPr="000E1681">
        <w:rPr>
          <w:position w:val="-12"/>
        </w:rPr>
        <w:object w:dxaOrig="2799" w:dyaOrig="360" w14:anchorId="776CFE37">
          <v:shape id="_x0000_i1056" type="#_x0000_t75" style="width:139.8pt;height:18pt" o:ole="">
            <v:imagedata r:id="rId45" o:title=""/>
          </v:shape>
          <o:OLEObject Type="Embed" ProgID="Equation.DSMT4" ShapeID="_x0000_i1056" DrawAspect="Content" ObjectID="_1838557518" r:id="rId46"/>
        </w:object>
      </w:r>
    </w:p>
    <w:p w14:paraId="6ACB9878" w14:textId="63B33CD3" w:rsidR="00A8389E" w:rsidRPr="00624086" w:rsidRDefault="00A8389E" w:rsidP="00624086">
      <w:pPr>
        <w:pStyle w:val="100"/>
        <w:ind w:firstLine="420"/>
      </w:pPr>
      <w:r w:rsidRPr="00A8389E">
        <w:t>式中：</w:t>
      </w:r>
      <w:r w:rsidR="000E1681" w:rsidRPr="000E1681">
        <w:rPr>
          <w:position w:val="-12"/>
        </w:rPr>
        <w:object w:dxaOrig="740" w:dyaOrig="360" w14:anchorId="659925ED">
          <v:shape id="_x0000_i38822" type="#_x0000_t75" style="width:37.2pt;height:18pt" o:ole="">
            <v:imagedata r:id="rId47" o:title=""/>
          </v:shape>
          <o:OLEObject Type="Embed" ProgID="Equation.DSMT4" ShapeID="_x0000_i38822" DrawAspect="Content" ObjectID="_1838557519" r:id="rId48"/>
        </w:object>
      </w:r>
      <w:r w:rsidRPr="00A8389E">
        <w:t xml:space="preserve"> </w:t>
      </w:r>
      <w:r w:rsidRPr="00A8389E">
        <w:t>为第</w:t>
      </w:r>
      <w:r w:rsidRPr="00A8389E">
        <w:t xml:space="preserve"> </w:t>
      </w:r>
      <w:r w:rsidR="000E1681" w:rsidRPr="000E1681">
        <w:rPr>
          <w:position w:val="-6"/>
        </w:rPr>
        <w:object w:dxaOrig="139" w:dyaOrig="260" w14:anchorId="66DE5D54">
          <v:shape id="_x0000_i37101" type="#_x0000_t75" style="width:7.2pt;height:13.2pt" o:ole="">
            <v:imagedata r:id="rId49" o:title=""/>
          </v:shape>
          <o:OLEObject Type="Embed" ProgID="Equation.DSMT4" ShapeID="_x0000_i37101" DrawAspect="Content" ObjectID="_1838557520" r:id="rId50"/>
        </w:object>
      </w:r>
      <w:proofErr w:type="gramStart"/>
      <w:r w:rsidRPr="00A8389E">
        <w:t>个</w:t>
      </w:r>
      <w:proofErr w:type="gramEnd"/>
      <w:r w:rsidRPr="00A8389E">
        <w:t>钻孔的位置，</w:t>
      </w:r>
      <w:r w:rsidR="000E1681" w:rsidRPr="000E1681">
        <w:rPr>
          <w:position w:val="-12"/>
        </w:rPr>
        <w:object w:dxaOrig="220" w:dyaOrig="360" w14:anchorId="5B89AD9C">
          <v:shape id="_x0000_i35416" type="#_x0000_t75" style="width:10.8pt;height:18pt" o:ole="">
            <v:imagedata r:id="rId51" o:title=""/>
          </v:shape>
          <o:OLEObject Type="Embed" ProgID="Equation.DSMT4" ShapeID="_x0000_i35416" DrawAspect="Content" ObjectID="_1838557521" r:id="rId52"/>
        </w:object>
      </w:r>
      <w:r w:rsidRPr="00A8389E">
        <w:t xml:space="preserve"> </w:t>
      </w:r>
      <w:r w:rsidRPr="00A8389E">
        <w:t>为对应属性值。规划域内任意位置</w:t>
      </w:r>
      <w:r w:rsidRPr="00A8389E">
        <w:t xml:space="preserve"> </w:t>
      </w:r>
      <w:r w:rsidR="000E1681" w:rsidRPr="000E1681">
        <w:rPr>
          <w:position w:val="-6"/>
        </w:rPr>
        <w:object w:dxaOrig="200" w:dyaOrig="220" w14:anchorId="5F635E67">
          <v:shape id="_x0000_i33765" type="#_x0000_t75" style="width:10.2pt;height:10.8pt" o:ole="">
            <v:imagedata r:id="rId53" o:title=""/>
          </v:shape>
          <o:OLEObject Type="Embed" ProgID="Equation.DSMT4" ShapeID="_x0000_i33765" DrawAspect="Content" ObjectID="_1838557522" r:id="rId54"/>
        </w:object>
      </w:r>
      <w:r w:rsidRPr="00A8389E">
        <w:t>处的属性估计值可表示为：</w:t>
      </w:r>
    </w:p>
    <w:p w14:paraId="4B0D95AA" w14:textId="77530B0A" w:rsidR="00A8389E" w:rsidRPr="00A8389E" w:rsidRDefault="000E1681" w:rsidP="00624086">
      <w:pPr>
        <w:pStyle w:val="100"/>
        <w:ind w:firstLineChars="0" w:firstLine="0"/>
        <w:jc w:val="center"/>
      </w:pPr>
      <w:r w:rsidRPr="000E1681">
        <w:rPr>
          <w:position w:val="-40"/>
        </w:rPr>
        <w:object w:dxaOrig="1920" w:dyaOrig="920" w14:anchorId="6AA796D8">
          <v:shape id="_x0000_i1061" type="#_x0000_t75" style="width:96pt;height:46.2pt" o:ole="">
            <v:imagedata r:id="rId55" o:title=""/>
          </v:shape>
          <o:OLEObject Type="Embed" ProgID="Equation.DSMT4" ShapeID="_x0000_i1061" DrawAspect="Content" ObjectID="_1838557523" r:id="rId56"/>
        </w:object>
      </w:r>
    </w:p>
    <w:p w14:paraId="1D1A8961" w14:textId="1F506A54" w:rsidR="00A8389E" w:rsidRPr="00624086" w:rsidRDefault="00A8389E" w:rsidP="00624086">
      <w:pPr>
        <w:pStyle w:val="100"/>
        <w:ind w:firstLine="420"/>
      </w:pPr>
      <w:r w:rsidRPr="00A8389E">
        <w:t>其中，</w:t>
      </w:r>
      <w:r w:rsidR="000E1681" w:rsidRPr="000E1681">
        <w:rPr>
          <w:position w:val="-14"/>
        </w:rPr>
        <w:object w:dxaOrig="600" w:dyaOrig="400" w14:anchorId="79440447">
          <v:shape id="_x0000_i32150" type="#_x0000_t75" style="width:30pt;height:19.8pt" o:ole="">
            <v:imagedata r:id="rId57" o:title=""/>
          </v:shape>
          <o:OLEObject Type="Embed" ProgID="Equation.DSMT4" ShapeID="_x0000_i32150" DrawAspect="Content" ObjectID="_1838557524" r:id="rId58"/>
        </w:object>
      </w:r>
      <w:r w:rsidRPr="00A8389E">
        <w:t xml:space="preserve"> </w:t>
      </w:r>
      <w:r w:rsidRPr="00A8389E">
        <w:t>为第</w:t>
      </w:r>
      <w:r w:rsidRPr="00A8389E">
        <w:t xml:space="preserve"> </w:t>
      </w:r>
      <w:r w:rsidR="000E1681" w:rsidRPr="000E1681">
        <w:rPr>
          <w:position w:val="-6"/>
        </w:rPr>
        <w:object w:dxaOrig="139" w:dyaOrig="260" w14:anchorId="48C8C72D">
          <v:shape id="_x0000_i30570" type="#_x0000_t75" style="width:7.2pt;height:13.2pt" o:ole="">
            <v:imagedata r:id="rId59" o:title=""/>
          </v:shape>
          <o:OLEObject Type="Embed" ProgID="Equation.DSMT4" ShapeID="_x0000_i30570" DrawAspect="Content" ObjectID="_1838557525" r:id="rId60"/>
        </w:object>
      </w:r>
      <w:proofErr w:type="gramStart"/>
      <w:r w:rsidRPr="00A8389E">
        <w:t>个</w:t>
      </w:r>
      <w:proofErr w:type="gramEnd"/>
      <w:r w:rsidRPr="00A8389E">
        <w:t>钻孔样点对位置</w:t>
      </w:r>
      <w:r w:rsidRPr="00A8389E">
        <w:t xml:space="preserve"> </w:t>
      </w:r>
      <w:r w:rsidR="000E1681" w:rsidRPr="000E1681">
        <w:rPr>
          <w:position w:val="-6"/>
        </w:rPr>
        <w:object w:dxaOrig="200" w:dyaOrig="220" w14:anchorId="54741ADA">
          <v:shape id="_x0000_i29025" type="#_x0000_t75" style="width:10.2pt;height:10.8pt" o:ole="">
            <v:imagedata r:id="rId61" o:title=""/>
          </v:shape>
          <o:OLEObject Type="Embed" ProgID="Equation.DSMT4" ShapeID="_x0000_i29025" DrawAspect="Content" ObjectID="_1838557526" r:id="rId62"/>
        </w:object>
      </w:r>
      <w:r w:rsidRPr="00A8389E">
        <w:t>的空间权重。本文采用</w:t>
      </w:r>
      <w:proofErr w:type="gramStart"/>
      <w:r w:rsidRPr="00A8389E">
        <w:t>反距离</w:t>
      </w:r>
      <w:proofErr w:type="gramEnd"/>
      <w:r w:rsidRPr="00A8389E">
        <w:t>加权法构建煤层厚度连续参数场，其权重为：</w:t>
      </w:r>
    </w:p>
    <w:p w14:paraId="6340BAF2" w14:textId="50B9CDA3" w:rsidR="00A8389E" w:rsidRPr="00A8389E" w:rsidRDefault="000E1681" w:rsidP="00624086">
      <w:pPr>
        <w:pStyle w:val="100"/>
        <w:ind w:firstLineChars="0" w:firstLine="0"/>
        <w:jc w:val="center"/>
      </w:pPr>
      <w:r w:rsidRPr="000E1681">
        <w:rPr>
          <w:position w:val="-30"/>
        </w:rPr>
        <w:object w:dxaOrig="1100" w:dyaOrig="680" w14:anchorId="32CD5F29">
          <v:shape id="_x0000_i1067" type="#_x0000_t75" style="width:55.2pt;height:34.2pt" o:ole="">
            <v:imagedata r:id="rId63" o:title=""/>
          </v:shape>
          <o:OLEObject Type="Embed" ProgID="Equation.DSMT4" ShapeID="_x0000_i1067" DrawAspect="Content" ObjectID="_1838557527" r:id="rId64"/>
        </w:object>
      </w:r>
    </w:p>
    <w:p w14:paraId="29EF18A0" w14:textId="08450A09" w:rsidR="00A8389E" w:rsidRPr="00A8389E" w:rsidRDefault="00A8389E" w:rsidP="00624086">
      <w:pPr>
        <w:pStyle w:val="100"/>
        <w:ind w:firstLine="420"/>
      </w:pPr>
      <w:r w:rsidRPr="00A8389E">
        <w:t>式中：</w:t>
      </w:r>
      <w:r w:rsidR="000E1681" w:rsidRPr="000E1681">
        <w:rPr>
          <w:position w:val="-12"/>
        </w:rPr>
        <w:object w:dxaOrig="240" w:dyaOrig="360" w14:anchorId="56A9FAEF">
          <v:shape id="_x0000_i27515" type="#_x0000_t75" style="width:12pt;height:18pt" o:ole="">
            <v:imagedata r:id="rId65" o:title=""/>
          </v:shape>
          <o:OLEObject Type="Embed" ProgID="Equation.DSMT4" ShapeID="_x0000_i27515" DrawAspect="Content" ObjectID="_1838557528" r:id="rId66"/>
        </w:object>
      </w:r>
      <w:r w:rsidRPr="00A8389E">
        <w:t xml:space="preserve"> </w:t>
      </w:r>
      <w:r w:rsidRPr="00A8389E">
        <w:t>为位置</w:t>
      </w:r>
      <w:r w:rsidRPr="00A8389E">
        <w:t xml:space="preserve"> </w:t>
      </w:r>
      <w:r w:rsidR="000E1681" w:rsidRPr="000E1681">
        <w:rPr>
          <w:position w:val="-6"/>
        </w:rPr>
        <w:object w:dxaOrig="200" w:dyaOrig="220" w14:anchorId="1F370DF4">
          <v:shape id="_x0000_i26040" type="#_x0000_t75" style="width:10.2pt;height:10.8pt" o:ole="">
            <v:imagedata r:id="rId67" o:title=""/>
          </v:shape>
          <o:OLEObject Type="Embed" ProgID="Equation.DSMT4" ShapeID="_x0000_i26040" DrawAspect="Content" ObjectID="_1838557529" r:id="rId68"/>
        </w:object>
      </w:r>
      <w:r w:rsidRPr="00A8389E">
        <w:t>与第</w:t>
      </w:r>
      <w:r w:rsidRPr="00A8389E">
        <w:t xml:space="preserve"> </w:t>
      </w:r>
      <w:r w:rsidR="000E1681" w:rsidRPr="000E1681">
        <w:rPr>
          <w:position w:val="-6"/>
        </w:rPr>
        <w:object w:dxaOrig="139" w:dyaOrig="260" w14:anchorId="33C02769">
          <v:shape id="_x0000_i24600" type="#_x0000_t75" style="width:7.2pt;height:13.2pt" o:ole="">
            <v:imagedata r:id="rId69" o:title=""/>
          </v:shape>
          <o:OLEObject Type="Embed" ProgID="Equation.DSMT4" ShapeID="_x0000_i24600" DrawAspect="Content" ObjectID="_1838557530" r:id="rId70"/>
        </w:object>
      </w:r>
      <w:proofErr w:type="gramStart"/>
      <w:r w:rsidRPr="00A8389E">
        <w:t>个</w:t>
      </w:r>
      <w:proofErr w:type="gramEnd"/>
      <w:r w:rsidRPr="00A8389E">
        <w:t>钻孔之间的距离；</w:t>
      </w:r>
      <w:r w:rsidR="000E1681" w:rsidRPr="000E1681">
        <w:rPr>
          <w:position w:val="-10"/>
        </w:rPr>
        <w:object w:dxaOrig="240" w:dyaOrig="260" w14:anchorId="30F7F788">
          <v:shape id="_x0000_i23195" type="#_x0000_t75" style="width:12pt;height:13.2pt" o:ole="">
            <v:imagedata r:id="rId71" o:title=""/>
          </v:shape>
          <o:OLEObject Type="Embed" ProgID="Equation.DSMT4" ShapeID="_x0000_i23195" DrawAspect="Content" ObjectID="_1838557531" r:id="rId72"/>
        </w:object>
      </w:r>
      <w:r w:rsidRPr="00A8389E">
        <w:t xml:space="preserve"> </w:t>
      </w:r>
      <w:r w:rsidRPr="00A8389E">
        <w:t>为距离衰减指数。</w:t>
      </w:r>
    </w:p>
    <w:p w14:paraId="2F24829A" w14:textId="77777777" w:rsidR="00006F50" w:rsidRPr="00624086" w:rsidRDefault="00A8389E" w:rsidP="00624086">
      <w:pPr>
        <w:pStyle w:val="100"/>
        <w:ind w:firstLine="420"/>
      </w:pPr>
      <w:r w:rsidRPr="00A8389E">
        <w:t>连续</w:t>
      </w:r>
      <w:proofErr w:type="gramStart"/>
      <w:r w:rsidRPr="00A8389E">
        <w:t>参数场</w:t>
      </w:r>
      <w:proofErr w:type="gramEnd"/>
      <w:r w:rsidRPr="00A8389E">
        <w:t>构建完成后，依据有效布置域进行边界裁剪和网格化表达，使煤层厚度场、</w:t>
      </w:r>
      <w:r w:rsidRPr="00A8389E">
        <w:t>ODI</w:t>
      </w:r>
      <w:proofErr w:type="gramStart"/>
      <w:r w:rsidRPr="00A8389E">
        <w:t>扰动场</w:t>
      </w:r>
      <w:proofErr w:type="gramEnd"/>
      <w:r w:rsidRPr="00A8389E">
        <w:t>和候选方案区域处于同一空间参照下。由此，</w:t>
      </w:r>
      <w:r w:rsidRPr="00A8389E">
        <w:lastRenderedPageBreak/>
        <w:t>离散钻孔数据被转换为能够参与资源覆盖统计和方案比较的空间变量。</w:t>
      </w:r>
    </w:p>
    <w:p w14:paraId="1AC9B94F" w14:textId="1D7BBD93" w:rsidR="00A8389E" w:rsidRPr="00A8389E" w:rsidRDefault="00A8389E" w:rsidP="00624086">
      <w:pPr>
        <w:pStyle w:val="12"/>
      </w:pPr>
      <w:r w:rsidRPr="00A8389E">
        <w:t xml:space="preserve">1.3 </w:t>
      </w:r>
      <w:r w:rsidRPr="00A8389E">
        <w:t>候选方案生成与</w:t>
      </w:r>
      <w:proofErr w:type="gramStart"/>
      <w:r w:rsidRPr="00A8389E">
        <w:t>方案级评价</w:t>
      </w:r>
      <w:proofErr w:type="gramEnd"/>
    </w:p>
    <w:p w14:paraId="47D6D1AF" w14:textId="77777777" w:rsidR="00A8389E" w:rsidRPr="00A8389E" w:rsidRDefault="00A8389E" w:rsidP="00624086">
      <w:pPr>
        <w:pStyle w:val="100"/>
        <w:ind w:firstLine="420"/>
      </w:pPr>
      <w:r w:rsidRPr="00A8389E">
        <w:t>在有效布置域、连续</w:t>
      </w:r>
      <w:proofErr w:type="gramStart"/>
      <w:r w:rsidRPr="00A8389E">
        <w:t>参数场</w:t>
      </w:r>
      <w:proofErr w:type="gramEnd"/>
      <w:r w:rsidRPr="00A8389E">
        <w:t>和</w:t>
      </w:r>
      <w:r w:rsidRPr="00A8389E">
        <w:t>ODI</w:t>
      </w:r>
      <w:proofErr w:type="gramStart"/>
      <w:r w:rsidRPr="00A8389E">
        <w:t>扰动场确定</w:t>
      </w:r>
      <w:proofErr w:type="gramEnd"/>
      <w:r w:rsidRPr="00A8389E">
        <w:t>后，采区规划可进一步转化为候选方案生成与</w:t>
      </w:r>
      <w:proofErr w:type="gramStart"/>
      <w:r w:rsidRPr="00A8389E">
        <w:t>方案级评价</w:t>
      </w:r>
      <w:proofErr w:type="gramEnd"/>
      <w:r w:rsidRPr="00A8389E">
        <w:t>问题。本文不直接给出单一布置结果，而是在统一输入条件下形成有限候选方案集合，再根据不同目标偏好进行筛选和比较。</w:t>
      </w:r>
    </w:p>
    <w:p w14:paraId="1736F314" w14:textId="77777777" w:rsidR="00A8389E" w:rsidRPr="00624086" w:rsidRDefault="00A8389E" w:rsidP="00624086">
      <w:pPr>
        <w:pStyle w:val="100"/>
        <w:ind w:firstLine="420"/>
      </w:pPr>
      <w:r w:rsidRPr="00A8389E">
        <w:t>设候选方案集合为：</w:t>
      </w:r>
    </w:p>
    <w:p w14:paraId="6F2AEA5E" w14:textId="4D3BFDA3" w:rsidR="00A8389E" w:rsidRPr="00A8389E" w:rsidRDefault="000E1681" w:rsidP="00A8389E">
      <w:pPr>
        <w:pStyle w:val="100"/>
        <w:ind w:firstLineChars="0" w:firstLine="0"/>
        <w:jc w:val="center"/>
      </w:pPr>
      <w:r w:rsidRPr="000E1681">
        <w:rPr>
          <w:position w:val="-12"/>
        </w:rPr>
        <w:object w:dxaOrig="1820" w:dyaOrig="360" w14:anchorId="6A6F9752">
          <v:shape id="_x0000_i1072" type="#_x0000_t75" style="width:91.2pt;height:18pt" o:ole="">
            <v:imagedata r:id="rId73" o:title=""/>
          </v:shape>
          <o:OLEObject Type="Embed" ProgID="Equation.DSMT4" ShapeID="_x0000_i1072" DrawAspect="Content" ObjectID="_1838557532" r:id="rId74"/>
        </w:object>
      </w:r>
    </w:p>
    <w:p w14:paraId="5F728190" w14:textId="35BA7BBD" w:rsidR="00A8389E" w:rsidRPr="00624086" w:rsidRDefault="00A8389E" w:rsidP="00624086">
      <w:pPr>
        <w:pStyle w:val="100"/>
        <w:ind w:firstLine="420"/>
      </w:pPr>
      <w:r w:rsidRPr="00A8389E">
        <w:t>其中，第</w:t>
      </w:r>
      <w:r w:rsidRPr="00A8389E">
        <w:t xml:space="preserve"> </w:t>
      </w:r>
      <w:r w:rsidR="000E1681" w:rsidRPr="000E1681">
        <w:rPr>
          <w:position w:val="-10"/>
        </w:rPr>
        <w:object w:dxaOrig="200" w:dyaOrig="300" w14:anchorId="7F5DD2E6">
          <v:shape id="_x0000_i21825" type="#_x0000_t75" style="width:10.2pt;height:15pt" o:ole="">
            <v:imagedata r:id="rId75" o:title=""/>
          </v:shape>
          <o:OLEObject Type="Embed" ProgID="Equation.DSMT4" ShapeID="_x0000_i21825" DrawAspect="Content" ObjectID="_1838557533" r:id="rId76"/>
        </w:object>
      </w:r>
      <w:proofErr w:type="gramStart"/>
      <w:r w:rsidRPr="00A8389E">
        <w:t>个</w:t>
      </w:r>
      <w:proofErr w:type="gramEnd"/>
      <w:r w:rsidRPr="00A8389E">
        <w:t>候选方案</w:t>
      </w:r>
      <w:r w:rsidRPr="00A8389E">
        <w:t xml:space="preserve"> </w:t>
      </w:r>
      <w:r w:rsidR="000E1681" w:rsidRPr="000E1681">
        <w:rPr>
          <w:position w:val="-14"/>
        </w:rPr>
        <w:object w:dxaOrig="279" w:dyaOrig="380" w14:anchorId="6A30AFDB">
          <v:shape id="_x0000_i20490" type="#_x0000_t75" style="width:13.8pt;height:19.2pt" o:ole="">
            <v:imagedata r:id="rId77" o:title=""/>
          </v:shape>
          <o:OLEObject Type="Embed" ProgID="Equation.DSMT4" ShapeID="_x0000_i20490" DrawAspect="Content" ObjectID="_1838557534" r:id="rId78"/>
        </w:object>
      </w:r>
      <w:r w:rsidRPr="00A8389E">
        <w:t>可由工作面数量、工作面宽度、推进方向、煤柱宽度和工作面占用区域等要素表示：</w:t>
      </w:r>
    </w:p>
    <w:p w14:paraId="52707A17" w14:textId="0867E1A7" w:rsidR="00A8389E" w:rsidRPr="00A8389E" w:rsidRDefault="000E1681" w:rsidP="00A8389E">
      <w:pPr>
        <w:pStyle w:val="100"/>
        <w:ind w:firstLineChars="0" w:firstLine="0"/>
        <w:jc w:val="center"/>
      </w:pPr>
      <w:r w:rsidRPr="000E1681">
        <w:rPr>
          <w:position w:val="-14"/>
        </w:rPr>
        <w:object w:dxaOrig="2659" w:dyaOrig="380" w14:anchorId="11DB6E5A">
          <v:shape id="_x0000_i1077" type="#_x0000_t75" style="width:133.2pt;height:19.2pt" o:ole="">
            <v:imagedata r:id="rId79" o:title=""/>
          </v:shape>
          <o:OLEObject Type="Embed" ProgID="Equation.DSMT4" ShapeID="_x0000_i1077" DrawAspect="Content" ObjectID="_1838557535" r:id="rId80"/>
        </w:object>
      </w:r>
    </w:p>
    <w:p w14:paraId="4BD08B8E" w14:textId="69C11D95" w:rsidR="00A8389E" w:rsidRPr="00A8389E" w:rsidRDefault="00A8389E" w:rsidP="00624086">
      <w:pPr>
        <w:pStyle w:val="100"/>
        <w:ind w:firstLine="420"/>
      </w:pPr>
      <w:r w:rsidRPr="00A8389E">
        <w:t>式中：</w:t>
      </w:r>
      <w:r w:rsidR="000E1681" w:rsidRPr="000E1681">
        <w:rPr>
          <w:position w:val="-14"/>
        </w:rPr>
        <w:object w:dxaOrig="340" w:dyaOrig="380" w14:anchorId="73B849A8">
          <v:shape id="_x0000_i19190" type="#_x0000_t75" style="width:16.8pt;height:19.2pt" o:ole="">
            <v:imagedata r:id="rId81" o:title=""/>
          </v:shape>
          <o:OLEObject Type="Embed" ProgID="Equation.DSMT4" ShapeID="_x0000_i19190" DrawAspect="Content" ObjectID="_1838557536" r:id="rId82"/>
        </w:object>
      </w:r>
      <w:r w:rsidRPr="00A8389E">
        <w:t xml:space="preserve"> </w:t>
      </w:r>
      <w:r w:rsidRPr="00A8389E">
        <w:t>为工作面数量；</w:t>
      </w:r>
      <w:r w:rsidR="000E1681" w:rsidRPr="000E1681">
        <w:rPr>
          <w:position w:val="-14"/>
        </w:rPr>
        <w:object w:dxaOrig="320" w:dyaOrig="380" w14:anchorId="40E006AF">
          <v:shape id="_x0000_i17925" type="#_x0000_t75" style="width:16.2pt;height:19.2pt" o:ole="">
            <v:imagedata r:id="rId83" o:title=""/>
          </v:shape>
          <o:OLEObject Type="Embed" ProgID="Equation.DSMT4" ShapeID="_x0000_i17925" DrawAspect="Content" ObjectID="_1838557537" r:id="rId84"/>
        </w:object>
      </w:r>
      <w:r w:rsidRPr="00A8389E">
        <w:t xml:space="preserve"> </w:t>
      </w:r>
      <w:r w:rsidRPr="00A8389E">
        <w:t>为工作面宽度；</w:t>
      </w:r>
      <w:r w:rsidR="000E1681" w:rsidRPr="000E1681">
        <w:rPr>
          <w:position w:val="-14"/>
        </w:rPr>
        <w:object w:dxaOrig="320" w:dyaOrig="380" w14:anchorId="76610843">
          <v:shape id="_x0000_i16695" type="#_x0000_t75" style="width:16.2pt;height:19.2pt" o:ole="">
            <v:imagedata r:id="rId85" o:title=""/>
          </v:shape>
          <o:OLEObject Type="Embed" ProgID="Equation.DSMT4" ShapeID="_x0000_i16695" DrawAspect="Content" ObjectID="_1838557538" r:id="rId86"/>
        </w:object>
      </w:r>
      <w:r w:rsidRPr="00A8389E">
        <w:t xml:space="preserve"> </w:t>
      </w:r>
      <w:r w:rsidRPr="00A8389E">
        <w:t>为推进方向；</w:t>
      </w:r>
      <w:r w:rsidR="000E1681" w:rsidRPr="000E1681">
        <w:rPr>
          <w:position w:val="-14"/>
        </w:rPr>
        <w:object w:dxaOrig="260" w:dyaOrig="380" w14:anchorId="45AB69C4">
          <v:shape id="_x0000_i15500" type="#_x0000_t75" style="width:13.2pt;height:19.2pt" o:ole="">
            <v:imagedata r:id="rId87" o:title=""/>
          </v:shape>
          <o:OLEObject Type="Embed" ProgID="Equation.DSMT4" ShapeID="_x0000_i15500" DrawAspect="Content" ObjectID="_1838557539" r:id="rId88"/>
        </w:object>
      </w:r>
      <w:r w:rsidRPr="00A8389E">
        <w:t xml:space="preserve"> </w:t>
      </w:r>
      <w:r w:rsidRPr="00A8389E">
        <w:t>为煤柱配置；</w:t>
      </w:r>
      <w:r w:rsidR="000E1681" w:rsidRPr="000E1681">
        <w:rPr>
          <w:position w:val="-14"/>
        </w:rPr>
        <w:object w:dxaOrig="300" w:dyaOrig="380" w14:anchorId="2CC8472B">
          <v:shape id="_x0000_i14340" type="#_x0000_t75" style="width:15pt;height:19.2pt" o:ole="">
            <v:imagedata r:id="rId89" o:title=""/>
          </v:shape>
          <o:OLEObject Type="Embed" ProgID="Equation.DSMT4" ShapeID="_x0000_i14340" DrawAspect="Content" ObjectID="_1838557540" r:id="rId90"/>
        </w:object>
      </w:r>
      <w:r w:rsidRPr="00A8389E">
        <w:t xml:space="preserve"> </w:t>
      </w:r>
      <w:r w:rsidRPr="00A8389E">
        <w:t>为工作面占用区域集合；</w:t>
      </w:r>
      <w:r w:rsidR="000E1681" w:rsidRPr="000E1681">
        <w:rPr>
          <w:position w:val="-14"/>
        </w:rPr>
        <w:object w:dxaOrig="279" w:dyaOrig="380" w14:anchorId="254C0AD3">
          <v:shape id="_x0000_i13215" type="#_x0000_t75" style="width:13.8pt;height:19.2pt" o:ole="">
            <v:imagedata r:id="rId91" o:title=""/>
          </v:shape>
          <o:OLEObject Type="Embed" ProgID="Equation.DSMT4" ShapeID="_x0000_i13215" DrawAspect="Content" ObjectID="_1838557541" r:id="rId92"/>
        </w:object>
      </w:r>
      <w:r w:rsidRPr="00A8389E">
        <w:t xml:space="preserve"> </w:t>
      </w:r>
      <w:r w:rsidRPr="00A8389E">
        <w:t>为推进长度集合。</w:t>
      </w:r>
    </w:p>
    <w:p w14:paraId="1A86A9CB" w14:textId="77777777" w:rsidR="00A8389E" w:rsidRPr="00624086" w:rsidRDefault="00A8389E" w:rsidP="00624086">
      <w:pPr>
        <w:pStyle w:val="100"/>
        <w:ind w:firstLine="420"/>
      </w:pPr>
      <w:r w:rsidRPr="00A8389E">
        <w:t>候选方案需满足以下基本约束：</w:t>
      </w:r>
    </w:p>
    <w:p w14:paraId="074C1FFE" w14:textId="5026ECC3" w:rsidR="00A8389E" w:rsidRDefault="000E1681" w:rsidP="00A8389E">
      <w:pPr>
        <w:pStyle w:val="100"/>
        <w:ind w:firstLineChars="0" w:firstLine="0"/>
        <w:jc w:val="center"/>
      </w:pPr>
      <w:r w:rsidRPr="000E1681">
        <w:rPr>
          <w:position w:val="-14"/>
        </w:rPr>
        <w:object w:dxaOrig="800" w:dyaOrig="380" w14:anchorId="4E52C038">
          <v:shape id="_x0000_i1083" type="#_x0000_t75" style="width:40.2pt;height:19.2pt" o:ole="">
            <v:imagedata r:id="rId93" o:title=""/>
          </v:shape>
          <o:OLEObject Type="Embed" ProgID="Equation.DSMT4" ShapeID="_x0000_i1083" DrawAspect="Content" ObjectID="_1838557542" r:id="rId94"/>
        </w:object>
      </w:r>
    </w:p>
    <w:p w14:paraId="7BFD6595" w14:textId="17476F97" w:rsidR="00A8389E" w:rsidRDefault="000E1681" w:rsidP="00A8389E">
      <w:pPr>
        <w:pStyle w:val="100"/>
        <w:ind w:firstLineChars="0" w:firstLine="0"/>
        <w:jc w:val="center"/>
      </w:pPr>
      <w:r w:rsidRPr="000E1681">
        <w:rPr>
          <w:position w:val="-14"/>
        </w:rPr>
        <w:object w:dxaOrig="1660" w:dyaOrig="380" w14:anchorId="1D572D37">
          <v:shape id="_x0000_i1088" type="#_x0000_t75" style="width:82.8pt;height:19.2pt" o:ole="">
            <v:imagedata r:id="rId95" o:title=""/>
          </v:shape>
          <o:OLEObject Type="Embed" ProgID="Equation.DSMT4" ShapeID="_x0000_i1088" DrawAspect="Content" ObjectID="_1838557543" r:id="rId96"/>
        </w:object>
      </w:r>
    </w:p>
    <w:p w14:paraId="4406B233" w14:textId="49BDEB1B" w:rsidR="00A8389E" w:rsidRDefault="000E1681" w:rsidP="00A8389E">
      <w:pPr>
        <w:pStyle w:val="100"/>
        <w:ind w:firstLineChars="0" w:firstLine="0"/>
        <w:jc w:val="center"/>
      </w:pPr>
      <w:r w:rsidRPr="000E1681">
        <w:rPr>
          <w:position w:val="-14"/>
        </w:rPr>
        <w:object w:dxaOrig="1540" w:dyaOrig="380" w14:anchorId="62CF069C">
          <v:shape id="_x0000_i1093" type="#_x0000_t75" style="width:76.8pt;height:19.2pt" o:ole="">
            <v:imagedata r:id="rId97" o:title=""/>
          </v:shape>
          <o:OLEObject Type="Embed" ProgID="Equation.DSMT4" ShapeID="_x0000_i1093" DrawAspect="Content" ObjectID="_1838557544" r:id="rId98"/>
        </w:object>
      </w:r>
    </w:p>
    <w:p w14:paraId="07F5C337" w14:textId="452C145F" w:rsidR="00A8389E" w:rsidRPr="00A8389E" w:rsidRDefault="000E1681" w:rsidP="00A8389E">
      <w:pPr>
        <w:pStyle w:val="100"/>
        <w:ind w:firstLineChars="0" w:firstLine="0"/>
        <w:jc w:val="center"/>
      </w:pPr>
      <w:r w:rsidRPr="000E1681">
        <w:rPr>
          <w:position w:val="-14"/>
        </w:rPr>
        <w:object w:dxaOrig="2200" w:dyaOrig="380" w14:anchorId="5696639C">
          <v:shape id="_x0000_i1099" type="#_x0000_t75" style="width:109.8pt;height:19.2pt" o:ole="">
            <v:imagedata r:id="rId99" o:title=""/>
          </v:shape>
          <o:OLEObject Type="Embed" ProgID="Equation.DSMT4" ShapeID="_x0000_i1099" DrawAspect="Content" ObjectID="_1838557545" r:id="rId100"/>
        </w:object>
      </w:r>
    </w:p>
    <w:p w14:paraId="38ADAFCA" w14:textId="3AE510A1" w:rsidR="00A8389E" w:rsidRPr="00A8389E" w:rsidRDefault="00A8389E" w:rsidP="00624086">
      <w:pPr>
        <w:pStyle w:val="100"/>
        <w:ind w:firstLine="420"/>
      </w:pPr>
      <w:r w:rsidRPr="00A8389E">
        <w:t>式中：</w:t>
      </w:r>
      <w:r w:rsidR="000E1681" w:rsidRPr="000E1681">
        <w:rPr>
          <w:position w:val="-14"/>
        </w:rPr>
        <w:object w:dxaOrig="420" w:dyaOrig="380" w14:anchorId="16C7862F">
          <v:shape id="_x0000_i12124" type="#_x0000_t75" style="width:21pt;height:19.2pt" o:ole="">
            <v:imagedata r:id="rId101" o:title=""/>
          </v:shape>
          <o:OLEObject Type="Embed" ProgID="Equation.DSMT4" ShapeID="_x0000_i12124" DrawAspect="Content" ObjectID="_1838557546" r:id="rId102"/>
        </w:object>
      </w:r>
      <w:r w:rsidRPr="00A8389E">
        <w:t xml:space="preserve"> </w:t>
      </w:r>
      <w:r w:rsidRPr="00A8389E">
        <w:t>和</w:t>
      </w:r>
      <w:r w:rsidRPr="00A8389E">
        <w:t xml:space="preserve"> </w:t>
      </w:r>
      <w:r w:rsidR="000E1681" w:rsidRPr="000E1681">
        <w:rPr>
          <w:position w:val="-14"/>
        </w:rPr>
        <w:object w:dxaOrig="380" w:dyaOrig="380" w14:anchorId="675CAF6D">
          <v:shape id="_x0000_i11069" type="#_x0000_t75" style="width:19.2pt;height:19.2pt" o:ole="">
            <v:imagedata r:id="rId103" o:title=""/>
          </v:shape>
          <o:OLEObject Type="Embed" ProgID="Equation.DSMT4" ShapeID="_x0000_i11069" DrawAspect="Content" ObjectID="_1838557547" r:id="rId104"/>
        </w:object>
      </w:r>
      <w:r w:rsidRPr="00A8389E">
        <w:t>分别为同一候选方案中不同工作面的占用区域。上述约束分别表示工作面不得超出有效布置域、工作面宽度满足设计要求、推进长度满足校核要求，以及不同工作面之间不得重叠。</w:t>
      </w:r>
    </w:p>
    <w:p w14:paraId="7A3DAF12" w14:textId="77777777" w:rsidR="00A8389E" w:rsidRPr="00A8389E" w:rsidRDefault="00A8389E" w:rsidP="00624086">
      <w:pPr>
        <w:pStyle w:val="100"/>
        <w:ind w:firstLine="420"/>
      </w:pPr>
      <w:r w:rsidRPr="00A8389E">
        <w:t>候选方案生成采用</w:t>
      </w:r>
      <w:r w:rsidRPr="00A8389E">
        <w:t>“</w:t>
      </w:r>
      <w:r w:rsidRPr="00A8389E">
        <w:t>规则枚举</w:t>
      </w:r>
      <w:r w:rsidRPr="00A8389E">
        <w:t>—</w:t>
      </w:r>
      <w:r w:rsidRPr="00A8389E">
        <w:t>约束过滤</w:t>
      </w:r>
      <w:r w:rsidRPr="00A8389E">
        <w:t>—</w:t>
      </w:r>
      <w:r w:rsidRPr="00A8389E">
        <w:t>指标计算</w:t>
      </w:r>
      <w:r w:rsidRPr="00A8389E">
        <w:t>”</w:t>
      </w:r>
      <w:r w:rsidRPr="00A8389E">
        <w:t>的方式完成。首先根据允许推进方向、工作面宽度、煤柱参数和有效布置域生成初始方案；其次剔除越界、重叠、煤柱不足和推进长度不满足要求的方案；最后计算各方案的覆盖率、资源覆盖水平和扰动统计指标，形成可比较的候选方案集合。</w:t>
      </w:r>
    </w:p>
    <w:p w14:paraId="2B724BD0" w14:textId="77777777" w:rsidR="00A8389E" w:rsidRPr="00A8389E" w:rsidRDefault="00A8389E" w:rsidP="00624086">
      <w:pPr>
        <w:pStyle w:val="100"/>
        <w:ind w:firstLine="420"/>
      </w:pPr>
      <w:r w:rsidRPr="00A8389E">
        <w:t>在方案评价中，本文设置工程效率、资源回收和扰动控制</w:t>
      </w:r>
      <w:r w:rsidRPr="00A8389E">
        <w:t>3</w:t>
      </w:r>
      <w:r w:rsidRPr="00A8389E">
        <w:t>类目标。工程效率主要反映工作面数量、推进长度均衡性、布局规整性和巷道组织便利性；资源回收主要反映方案覆盖率及煤层厚度场利用程度；扰动控制则以方案区域内的</w:t>
      </w:r>
      <w:r w:rsidRPr="00A8389E">
        <w:t>ODI</w:t>
      </w:r>
      <w:r w:rsidRPr="00A8389E">
        <w:t>统计结果表示。候选方案的综合评价可表示为：</w:t>
      </w:r>
    </w:p>
    <w:p w14:paraId="03CB9782" w14:textId="3B6A253D" w:rsidR="00A8389E" w:rsidRPr="00A8389E" w:rsidRDefault="000E1681" w:rsidP="00A8389E">
      <w:pPr>
        <w:pStyle w:val="100"/>
        <w:ind w:firstLineChars="0" w:firstLine="0"/>
        <w:jc w:val="center"/>
      </w:pPr>
      <w:r w:rsidRPr="000E1681">
        <w:rPr>
          <w:position w:val="-14"/>
        </w:rPr>
        <w:object w:dxaOrig="3460" w:dyaOrig="380" w14:anchorId="669B4694">
          <v:shape id="_x0000_i1104" type="#_x0000_t75" style="width:172.8pt;height:19.2pt" o:ole="">
            <v:imagedata r:id="rId105" o:title=""/>
          </v:shape>
          <o:OLEObject Type="Embed" ProgID="Equation.DSMT4" ShapeID="_x0000_i1104" DrawAspect="Content" ObjectID="_1838557548" r:id="rId106"/>
        </w:object>
      </w:r>
    </w:p>
    <w:p w14:paraId="73141632" w14:textId="79F719BD" w:rsidR="00A8389E" w:rsidRPr="00A8389E" w:rsidRDefault="00A8389E" w:rsidP="00624086">
      <w:pPr>
        <w:pStyle w:val="100"/>
        <w:ind w:firstLine="420"/>
      </w:pPr>
      <w:r w:rsidRPr="00A8389E">
        <w:t>式中：</w:t>
      </w:r>
      <w:r w:rsidR="000E1681" w:rsidRPr="000E1681">
        <w:rPr>
          <w:position w:val="-16"/>
        </w:rPr>
        <w:object w:dxaOrig="680" w:dyaOrig="440" w14:anchorId="75D0C332">
          <v:shape id="_x0000_i10049" type="#_x0000_t75" style="width:34.2pt;height:22.2pt" o:ole="">
            <v:imagedata r:id="rId107" o:title=""/>
          </v:shape>
          <o:OLEObject Type="Embed" ProgID="Equation.DSMT4" ShapeID="_x0000_i10049" DrawAspect="Content" ObjectID="_1838557549" r:id="rId108"/>
        </w:object>
      </w:r>
      <w:r w:rsidRPr="00A8389E">
        <w:t xml:space="preserve"> </w:t>
      </w:r>
      <w:r w:rsidRPr="00A8389E">
        <w:t>为工程效率评价值；</w:t>
      </w:r>
      <w:r w:rsidR="000E1681" w:rsidRPr="000E1681">
        <w:rPr>
          <w:position w:val="-16"/>
        </w:rPr>
        <w:object w:dxaOrig="680" w:dyaOrig="440" w14:anchorId="0DD95543">
          <v:shape id="_x0000_i9064" type="#_x0000_t75" style="width:34.2pt;height:22.2pt" o:ole="">
            <v:imagedata r:id="rId109" o:title=""/>
          </v:shape>
          <o:OLEObject Type="Embed" ProgID="Equation.DSMT4" ShapeID="_x0000_i9064" DrawAspect="Content" ObjectID="_1838557550" r:id="rId110"/>
        </w:object>
      </w:r>
      <w:r w:rsidRPr="00A8389E">
        <w:t xml:space="preserve"> </w:t>
      </w:r>
      <w:r w:rsidRPr="00A8389E">
        <w:t>为资源回收评价值；</w:t>
      </w:r>
      <w:r w:rsidR="000E1681" w:rsidRPr="000E1681">
        <w:rPr>
          <w:position w:val="-16"/>
        </w:rPr>
        <w:object w:dxaOrig="680" w:dyaOrig="440" w14:anchorId="477F7370">
          <v:shape id="_x0000_i8114" type="#_x0000_t75" style="width:34.2pt;height:22.2pt" o:ole="">
            <v:imagedata r:id="rId111" o:title=""/>
          </v:shape>
          <o:OLEObject Type="Embed" ProgID="Equation.DSMT4" ShapeID="_x0000_i8114" DrawAspect="Content" ObjectID="_1838557551" r:id="rId112"/>
        </w:object>
      </w:r>
      <w:r w:rsidRPr="00A8389E">
        <w:t xml:space="preserve"> </w:t>
      </w:r>
      <w:r w:rsidRPr="00A8389E">
        <w:t>为扰动风险评价值；</w:t>
      </w:r>
      <w:r w:rsidR="000E1681" w:rsidRPr="000E1681">
        <w:rPr>
          <w:position w:val="-6"/>
        </w:rPr>
        <w:object w:dxaOrig="240" w:dyaOrig="220" w14:anchorId="034F1130">
          <v:shape id="_x0000_i7199" type="#_x0000_t75" style="width:12pt;height:10.8pt" o:ole="">
            <v:imagedata r:id="rId113" o:title=""/>
          </v:shape>
          <o:OLEObject Type="Embed" ProgID="Equation.DSMT4" ShapeID="_x0000_i7199" DrawAspect="Content" ObjectID="_1838557552" r:id="rId114"/>
        </w:object>
      </w:r>
      <w:r w:rsidRPr="00A8389E">
        <w:t>、</w:t>
      </w:r>
      <w:r w:rsidR="000E1681" w:rsidRPr="000E1681">
        <w:rPr>
          <w:position w:val="-10"/>
        </w:rPr>
        <w:object w:dxaOrig="240" w:dyaOrig="320" w14:anchorId="3A900F50">
          <v:shape id="_x0000_i6319" type="#_x0000_t75" style="width:12pt;height:16.2pt" o:ole="">
            <v:imagedata r:id="rId115" o:title=""/>
          </v:shape>
          <o:OLEObject Type="Embed" ProgID="Equation.DSMT4" ShapeID="_x0000_i6319" DrawAspect="Content" ObjectID="_1838557553" r:id="rId116"/>
        </w:object>
      </w:r>
      <w:r w:rsidRPr="00A8389E">
        <w:t>、</w:t>
      </w:r>
      <w:r w:rsidR="000E1681" w:rsidRPr="000E1681">
        <w:rPr>
          <w:position w:val="-10"/>
        </w:rPr>
        <w:object w:dxaOrig="200" w:dyaOrig="260" w14:anchorId="32FC8668">
          <v:shape id="_x0000_i5473" type="#_x0000_t75" style="width:10.2pt;height:13.2pt" o:ole="">
            <v:imagedata r:id="rId117" o:title=""/>
          </v:shape>
          <o:OLEObject Type="Embed" ProgID="Equation.DSMT4" ShapeID="_x0000_i5473" DrawAspect="Content" ObjectID="_1838557554" r:id="rId118"/>
        </w:object>
      </w:r>
      <w:r w:rsidRPr="00A8389E">
        <w:t xml:space="preserve"> </w:t>
      </w:r>
      <w:r w:rsidRPr="00A8389E">
        <w:t>分别为对应权重。由于扰动风险越低越优，因此在综合评价中以负向项表示。</w:t>
      </w:r>
    </w:p>
    <w:p w14:paraId="1252D5C8" w14:textId="0279BA1C" w:rsidR="00A8389E" w:rsidRPr="00624086" w:rsidRDefault="00A8389E" w:rsidP="00624086">
      <w:pPr>
        <w:pStyle w:val="100"/>
        <w:ind w:firstLine="420"/>
      </w:pPr>
      <w:r w:rsidRPr="00A8389E">
        <w:t>为避免单一扰动指标造成评价偏差，本文采用</w:t>
      </w:r>
      <w:r w:rsidRPr="00A8389E">
        <w:t>ODI</w:t>
      </w:r>
      <w:r w:rsidRPr="00A8389E">
        <w:t>均值、</w:t>
      </w:r>
      <w:r w:rsidRPr="00A8389E">
        <w:t>90%</w:t>
      </w:r>
      <w:r w:rsidRPr="00A8389E">
        <w:t>分位数和超阈值暴露比例共同表征</w:t>
      </w:r>
      <w:proofErr w:type="gramStart"/>
      <w:r w:rsidRPr="00A8389E">
        <w:t>方案级</w:t>
      </w:r>
      <w:proofErr w:type="gramEnd"/>
      <w:r w:rsidRPr="00A8389E">
        <w:t>风险。设候选方案</w:t>
      </w:r>
      <w:r w:rsidRPr="00A8389E">
        <w:t xml:space="preserve"> </w:t>
      </w:r>
      <w:r w:rsidR="000E1681" w:rsidRPr="000E1681">
        <w:rPr>
          <w:position w:val="-14"/>
        </w:rPr>
        <w:object w:dxaOrig="279" w:dyaOrig="380" w14:anchorId="3DE9ECFD">
          <v:shape id="_x0000_i4663" type="#_x0000_t75" style="width:13.8pt;height:19.2pt" o:ole="">
            <v:imagedata r:id="rId119" o:title=""/>
          </v:shape>
          <o:OLEObject Type="Embed" ProgID="Equation.DSMT4" ShapeID="_x0000_i4663" DrawAspect="Content" ObjectID="_1838557555" r:id="rId120"/>
        </w:object>
      </w:r>
      <w:r w:rsidRPr="00A8389E">
        <w:t>覆盖区域内共有</w:t>
      </w:r>
      <w:r w:rsidRPr="00A8389E">
        <w:t xml:space="preserve"> </w:t>
      </w:r>
      <w:r w:rsidR="000E1681" w:rsidRPr="000E1681">
        <w:rPr>
          <w:position w:val="-14"/>
        </w:rPr>
        <w:object w:dxaOrig="260" w:dyaOrig="380" w14:anchorId="61E655CC">
          <v:shape id="_x0000_i3888" type="#_x0000_t75" style="width:13.2pt;height:19.2pt" o:ole="">
            <v:imagedata r:id="rId121" o:title=""/>
          </v:shape>
          <o:OLEObject Type="Embed" ProgID="Equation.DSMT4" ShapeID="_x0000_i3888" DrawAspect="Content" ObjectID="_1838557556" r:id="rId122"/>
        </w:object>
      </w:r>
      <w:proofErr w:type="gramStart"/>
      <w:r w:rsidRPr="00A8389E">
        <w:t>个</w:t>
      </w:r>
      <w:proofErr w:type="gramEnd"/>
      <w:r w:rsidRPr="00A8389E">
        <w:t>网格，第</w:t>
      </w:r>
      <w:r w:rsidRPr="00A8389E">
        <w:t xml:space="preserve"> </w:t>
      </w:r>
      <w:r w:rsidR="000E1681" w:rsidRPr="000E1681">
        <w:rPr>
          <w:position w:val="-6"/>
        </w:rPr>
        <w:object w:dxaOrig="139" w:dyaOrig="260" w14:anchorId="26CF0F85">
          <v:shape id="_x0000_i3148" type="#_x0000_t75" style="width:7.2pt;height:13.2pt" o:ole="">
            <v:imagedata r:id="rId123" o:title=""/>
          </v:shape>
          <o:OLEObject Type="Embed" ProgID="Equation.DSMT4" ShapeID="_x0000_i3148" DrawAspect="Content" ObjectID="_1838557557" r:id="rId124"/>
        </w:object>
      </w:r>
      <w:proofErr w:type="gramStart"/>
      <w:r w:rsidRPr="00A8389E">
        <w:t>个</w:t>
      </w:r>
      <w:proofErr w:type="gramEnd"/>
      <w:r w:rsidRPr="00A8389E">
        <w:t>网格的</w:t>
      </w:r>
      <w:proofErr w:type="gramStart"/>
      <w:r w:rsidRPr="00A8389E">
        <w:t>扰动值</w:t>
      </w:r>
      <w:proofErr w:type="gramEnd"/>
      <w:r w:rsidRPr="00A8389E">
        <w:t>为</w:t>
      </w:r>
      <w:r w:rsidRPr="00A8389E">
        <w:t xml:space="preserve"> </w:t>
      </w:r>
      <w:r w:rsidR="000E1681" w:rsidRPr="000E1681">
        <w:rPr>
          <w:position w:val="-12"/>
        </w:rPr>
        <w:object w:dxaOrig="540" w:dyaOrig="360" w14:anchorId="73E240AD">
          <v:shape id="_x0000_i2443" type="#_x0000_t75" style="width:27pt;height:18pt" o:ole="">
            <v:imagedata r:id="rId125" o:title=""/>
          </v:shape>
          <o:OLEObject Type="Embed" ProgID="Equation.DSMT4" ShapeID="_x0000_i2443" DrawAspect="Content" ObjectID="_1838557558" r:id="rId126"/>
        </w:object>
      </w:r>
      <w:r w:rsidRPr="00A8389E">
        <w:t>，</w:t>
      </w:r>
      <w:proofErr w:type="gramStart"/>
      <w:r w:rsidRPr="00A8389E">
        <w:t>则方案</w:t>
      </w:r>
      <w:proofErr w:type="gramEnd"/>
      <w:r w:rsidRPr="00A8389E">
        <w:t>ODI</w:t>
      </w:r>
      <w:r w:rsidRPr="00A8389E">
        <w:t>均值为：</w:t>
      </w:r>
    </w:p>
    <w:p w14:paraId="1B5F3842" w14:textId="7B52C89D" w:rsidR="00A8389E" w:rsidRPr="00A8389E" w:rsidRDefault="000E1681" w:rsidP="00A8389E">
      <w:pPr>
        <w:pStyle w:val="100"/>
        <w:ind w:firstLineChars="0" w:firstLine="0"/>
        <w:jc w:val="center"/>
      </w:pPr>
      <w:r w:rsidRPr="000E1681">
        <w:rPr>
          <w:position w:val="-32"/>
        </w:rPr>
        <w:object w:dxaOrig="1860" w:dyaOrig="760" w14:anchorId="2B4D7CFF">
          <v:shape id="_x0000_i1112" type="#_x0000_t75" style="width:93pt;height:37.8pt" o:ole="">
            <v:imagedata r:id="rId127" o:title=""/>
          </v:shape>
          <o:OLEObject Type="Embed" ProgID="Equation.DSMT4" ShapeID="_x0000_i1112" DrawAspect="Content" ObjectID="_1838557559" r:id="rId128"/>
        </w:object>
      </w:r>
    </w:p>
    <w:p w14:paraId="0EE01933" w14:textId="77777777" w:rsidR="00A8389E" w:rsidRDefault="00A8389E" w:rsidP="00A8389E">
      <w:pPr>
        <w:pStyle w:val="100"/>
        <w:ind w:firstLine="420"/>
      </w:pPr>
      <w:r w:rsidRPr="00A8389E">
        <w:t>90%</w:t>
      </w:r>
      <w:r w:rsidRPr="00A8389E">
        <w:t>分位数记为：</w:t>
      </w:r>
    </w:p>
    <w:p w14:paraId="2C9E435F" w14:textId="68F68C4C" w:rsidR="00A8389E" w:rsidRPr="00A8389E" w:rsidRDefault="000E1681" w:rsidP="00A8389E">
      <w:pPr>
        <w:pStyle w:val="100"/>
        <w:ind w:firstLineChars="0" w:firstLine="0"/>
        <w:jc w:val="center"/>
      </w:pPr>
      <w:r w:rsidRPr="000E1681">
        <w:rPr>
          <w:position w:val="-14"/>
        </w:rPr>
        <w:object w:dxaOrig="1840" w:dyaOrig="380" w14:anchorId="02A4E107">
          <v:shape id="_x0000_i1117" type="#_x0000_t75" style="width:91.8pt;height:19.2pt" o:ole="">
            <v:imagedata r:id="rId129" o:title=""/>
          </v:shape>
          <o:OLEObject Type="Embed" ProgID="Equation.DSMT4" ShapeID="_x0000_i1117" DrawAspect="Content" ObjectID="_1838557560" r:id="rId130"/>
        </w:object>
      </w:r>
    </w:p>
    <w:p w14:paraId="3E178EF7" w14:textId="77777777" w:rsidR="00A8389E" w:rsidRDefault="00A8389E" w:rsidP="00A8389E">
      <w:pPr>
        <w:pStyle w:val="100"/>
        <w:ind w:firstLine="420"/>
      </w:pPr>
      <w:r w:rsidRPr="00A8389E">
        <w:t>超阈值暴露比例为：</w:t>
      </w:r>
    </w:p>
    <w:p w14:paraId="593E2CBF" w14:textId="06EC5B5B" w:rsidR="00A8389E" w:rsidRDefault="000E1681" w:rsidP="00A8389E">
      <w:pPr>
        <w:pStyle w:val="100"/>
        <w:ind w:firstLineChars="0" w:firstLine="0"/>
        <w:jc w:val="center"/>
      </w:pPr>
      <w:r w:rsidRPr="000E1681">
        <w:rPr>
          <w:position w:val="-32"/>
        </w:rPr>
        <w:object w:dxaOrig="2580" w:dyaOrig="700" w14:anchorId="5EA14570">
          <v:shape id="_x0000_i1123" type="#_x0000_t75" style="width:129pt;height:34.8pt" o:ole="">
            <v:imagedata r:id="rId131" o:title=""/>
          </v:shape>
          <o:OLEObject Type="Embed" ProgID="Equation.DSMT4" ShapeID="_x0000_i1123" DrawAspect="Content" ObjectID="_1838557561" r:id="rId132"/>
        </w:object>
      </w:r>
    </w:p>
    <w:p w14:paraId="7AEF27DC" w14:textId="01CE5E4E" w:rsidR="00A8389E" w:rsidRPr="00A8389E" w:rsidRDefault="00A8389E" w:rsidP="00A8389E">
      <w:pPr>
        <w:pStyle w:val="100"/>
        <w:ind w:firstLine="420"/>
      </w:pPr>
      <w:r w:rsidRPr="00A8389E">
        <w:t>式中：</w:t>
      </w:r>
      <w:r w:rsidR="000E1681" w:rsidRPr="000E1681">
        <w:rPr>
          <w:position w:val="-6"/>
        </w:rPr>
        <w:object w:dxaOrig="200" w:dyaOrig="220" w14:anchorId="1191458F">
          <v:shape id="_x0000_i1773" type="#_x0000_t75" style="width:10.2pt;height:10.8pt" o:ole="">
            <v:imagedata r:id="rId133" o:title=""/>
          </v:shape>
          <o:OLEObject Type="Embed" ProgID="Equation.DSMT4" ShapeID="_x0000_i1773" DrawAspect="Content" ObjectID="_1838557562" r:id="rId134"/>
        </w:object>
      </w:r>
      <w:r w:rsidRPr="00A8389E">
        <w:t xml:space="preserve"> </w:t>
      </w:r>
      <w:r w:rsidRPr="00A8389E">
        <w:t>为扰动统计阈值；</w:t>
      </w:r>
      <w:r w:rsidR="000E1681" w:rsidRPr="000E1681">
        <w:rPr>
          <w:position w:val="-12"/>
        </w:rPr>
        <w:object w:dxaOrig="1219" w:dyaOrig="360" w14:anchorId="06E65CF5">
          <v:shape id="_x0000_i1138" type="#_x0000_t75" style="width:61.2pt;height:18pt" o:ole="">
            <v:imagedata r:id="rId135" o:title=""/>
          </v:shape>
          <o:OLEObject Type="Embed" ProgID="Equation.DSMT4" ShapeID="_x0000_i1138" DrawAspect="Content" ObjectID="_1838557563" r:id="rId136"/>
        </w:object>
      </w:r>
      <w:r w:rsidRPr="00A8389E">
        <w:t xml:space="preserve"> </w:t>
      </w:r>
      <w:r w:rsidRPr="00A8389E">
        <w:t>为方案区域内</w:t>
      </w:r>
      <w:r w:rsidRPr="00A8389E">
        <w:t>ODI</w:t>
      </w:r>
      <w:r w:rsidRPr="00A8389E">
        <w:t>值大于阈值的网格数量。</w:t>
      </w:r>
    </w:p>
    <w:p w14:paraId="43D9296B" w14:textId="77777777" w:rsidR="00A8389E" w:rsidRDefault="00A8389E" w:rsidP="00A8389E">
      <w:pPr>
        <w:pStyle w:val="100"/>
        <w:ind w:firstLine="420"/>
      </w:pPr>
      <w:r w:rsidRPr="00A8389E">
        <w:t>在扰动控制评价中，综合考虑</w:t>
      </w:r>
      <w:r w:rsidRPr="00A8389E">
        <w:t>ODI</w:t>
      </w:r>
      <w:r w:rsidRPr="00A8389E">
        <w:t>均值、</w:t>
      </w:r>
      <w:r w:rsidRPr="00A8389E">
        <w:t>90%</w:t>
      </w:r>
      <w:r w:rsidRPr="00A8389E">
        <w:t>分位数和超阈值暴露比例，构建扰动风险评价值：</w:t>
      </w:r>
    </w:p>
    <w:p w14:paraId="281B9173" w14:textId="6C7F6015" w:rsidR="00A8389E" w:rsidRPr="00A8389E" w:rsidRDefault="000E1681" w:rsidP="00A8389E">
      <w:pPr>
        <w:pStyle w:val="100"/>
        <w:ind w:firstLineChars="0" w:firstLine="0"/>
        <w:jc w:val="center"/>
      </w:pPr>
      <w:r w:rsidRPr="000E1681">
        <w:rPr>
          <w:position w:val="-14"/>
        </w:rPr>
        <w:object w:dxaOrig="3300" w:dyaOrig="420" w14:anchorId="6C8165A4">
          <v:shape id="_x0000_i1128" type="#_x0000_t75" style="width:165pt;height:21pt" o:ole="">
            <v:imagedata r:id="rId137" o:title=""/>
          </v:shape>
          <o:OLEObject Type="Embed" ProgID="Equation.DSMT4" ShapeID="_x0000_i1128" DrawAspect="Content" ObjectID="_1838557564" r:id="rId138"/>
        </w:object>
      </w:r>
    </w:p>
    <w:p w14:paraId="6E3D5FAF" w14:textId="77777777" w:rsidR="00A8389E" w:rsidRDefault="00A8389E" w:rsidP="00A8389E">
      <w:pPr>
        <w:pStyle w:val="100"/>
        <w:ind w:firstLine="420"/>
      </w:pPr>
      <w:r w:rsidRPr="00A8389E">
        <w:t>其中：</w:t>
      </w:r>
    </w:p>
    <w:p w14:paraId="0816D5AB" w14:textId="0EC96EBB" w:rsidR="00A8389E" w:rsidRPr="00A8389E" w:rsidRDefault="000E1681" w:rsidP="00A8389E">
      <w:pPr>
        <w:pStyle w:val="100"/>
        <w:ind w:firstLineChars="0" w:firstLine="0"/>
        <w:jc w:val="center"/>
      </w:pPr>
      <w:r w:rsidRPr="000E1681">
        <w:rPr>
          <w:position w:val="-12"/>
        </w:rPr>
        <w:object w:dxaOrig="2860" w:dyaOrig="360" w14:anchorId="02FA1D2C">
          <v:shape id="_x0000_i1134" type="#_x0000_t75" style="width:142.8pt;height:18pt" o:ole="">
            <v:imagedata r:id="rId139" o:title=""/>
          </v:shape>
          <o:OLEObject Type="Embed" ProgID="Equation.DSMT4" ShapeID="_x0000_i1134" DrawAspect="Content" ObjectID="_1838557565" r:id="rId140"/>
        </w:object>
      </w:r>
    </w:p>
    <w:p w14:paraId="05D496D7" w14:textId="77777777" w:rsidR="00A8389E" w:rsidRPr="00A8389E" w:rsidRDefault="00A8389E" w:rsidP="00A8389E">
      <w:pPr>
        <w:pStyle w:val="100"/>
        <w:ind w:firstLine="420"/>
      </w:pPr>
      <w:r w:rsidRPr="00A8389E">
        <w:t>该评价</w:t>
      </w:r>
      <w:proofErr w:type="gramStart"/>
      <w:r w:rsidRPr="00A8389E">
        <w:t>值用于</w:t>
      </w:r>
      <w:proofErr w:type="gramEnd"/>
      <w:r w:rsidRPr="00A8389E">
        <w:t>表示方案整体扰动水平、高值尾部风险和高扰动区暴露程度的综合影响。需要说明的是，低扰动方案并不等同于某一阈值下超</w:t>
      </w:r>
      <w:proofErr w:type="gramStart"/>
      <w:r w:rsidRPr="00A8389E">
        <w:t>限比例</w:t>
      </w:r>
      <w:proofErr w:type="gramEnd"/>
      <w:r w:rsidRPr="00A8389E">
        <w:t>最低的方案，而应结合</w:t>
      </w:r>
      <w:r w:rsidRPr="00A8389E">
        <w:t>ODI</w:t>
      </w:r>
      <w:r w:rsidRPr="00A8389E">
        <w:t>均值、</w:t>
      </w:r>
      <w:r w:rsidRPr="00A8389E">
        <w:t>P90</w:t>
      </w:r>
      <w:r w:rsidRPr="00A8389E">
        <w:t>和综合风险评价</w:t>
      </w:r>
      <w:proofErr w:type="gramStart"/>
      <w:r w:rsidRPr="00A8389E">
        <w:t>值共同</w:t>
      </w:r>
      <w:proofErr w:type="gramEnd"/>
      <w:r w:rsidRPr="00A8389E">
        <w:t>判定。</w:t>
      </w:r>
    </w:p>
    <w:p w14:paraId="47AB78CB" w14:textId="77777777" w:rsidR="00A8389E" w:rsidRPr="00A8389E" w:rsidRDefault="00A8389E" w:rsidP="00A8389E">
      <w:pPr>
        <w:pStyle w:val="100"/>
        <w:ind w:firstLine="420"/>
      </w:pPr>
      <w:r w:rsidRPr="00A8389E">
        <w:t>根据不同目标偏好，本文输出</w:t>
      </w:r>
      <w:r w:rsidRPr="00A8389E">
        <w:t>3</w:t>
      </w:r>
      <w:r w:rsidRPr="00A8389E">
        <w:t>类代表性方案：工程效率优先方案</w:t>
      </w:r>
      <w:r w:rsidRPr="00A8389E">
        <w:t>A</w:t>
      </w:r>
      <w:r w:rsidRPr="00A8389E">
        <w:t>、资源回收优先方案</w:t>
      </w:r>
      <w:r w:rsidRPr="00A8389E">
        <w:t>B</w:t>
      </w:r>
      <w:r w:rsidRPr="00A8389E">
        <w:t>和低扰动候选方案</w:t>
      </w:r>
      <w:r w:rsidRPr="00A8389E">
        <w:t>C</w:t>
      </w:r>
      <w:r w:rsidRPr="00A8389E">
        <w:t>。三类方案均来自同一候选集合，其差异主要反映不同目标偏好下的规划取舍，而不是输入条件或计算口径变化造成的结果差异。</w:t>
      </w:r>
    </w:p>
    <w:p w14:paraId="7567059D" w14:textId="77777777" w:rsidR="00351EC4" w:rsidRPr="00624086" w:rsidRDefault="00351EC4" w:rsidP="00624086">
      <w:pPr>
        <w:pStyle w:val="11"/>
      </w:pPr>
      <w:r w:rsidRPr="00624086">
        <w:t xml:space="preserve">2 </w:t>
      </w:r>
      <w:r w:rsidRPr="00624086">
        <w:t>工程案例与结果分析</w:t>
      </w:r>
    </w:p>
    <w:p w14:paraId="0C4F4B47" w14:textId="6435C301" w:rsidR="00351EC4" w:rsidRPr="00624086" w:rsidRDefault="00351EC4" w:rsidP="00624086">
      <w:pPr>
        <w:pStyle w:val="12"/>
      </w:pPr>
      <w:r w:rsidRPr="00624086">
        <w:t xml:space="preserve">2.1 </w:t>
      </w:r>
      <w:r w:rsidR="00D16E8F" w:rsidRPr="00624086">
        <w:rPr>
          <w:rFonts w:hint="eastAsia"/>
        </w:rPr>
        <w:t>研究区概况与基础输入</w:t>
      </w:r>
    </w:p>
    <w:p w14:paraId="3D38F8F4" w14:textId="77777777" w:rsidR="003F477A" w:rsidRPr="003F477A" w:rsidRDefault="003F477A" w:rsidP="00624086">
      <w:pPr>
        <w:pStyle w:val="100"/>
        <w:ind w:firstLine="420"/>
      </w:pPr>
      <w:r w:rsidRPr="003F477A">
        <w:t>为验证所提方法在采区规划中的适用性，选取敏东研究区样</w:t>
      </w:r>
      <w:proofErr w:type="gramStart"/>
      <w:r w:rsidRPr="003F477A">
        <w:t>例开展</w:t>
      </w:r>
      <w:proofErr w:type="gramEnd"/>
      <w:r w:rsidRPr="003F477A">
        <w:t>分析。研究区以内蒙古呼伦贝尔敏东一矿相关工程背景资料为参照，顶底板岩性主要包括泥岩、砂质泥岩、炭质泥岩、煤和细粒砂岩，代表性埋深约</w:t>
      </w:r>
      <w:r w:rsidRPr="003F477A">
        <w:t>300 m</w:t>
      </w:r>
      <w:r w:rsidRPr="003F477A">
        <w:t>，具有厚煤层、软弱围岩和多源扰动约束并存的工程特征。</w:t>
      </w:r>
    </w:p>
    <w:p w14:paraId="4DB384BA" w14:textId="3BD9ABA9" w:rsidR="003F477A" w:rsidRPr="003F477A" w:rsidRDefault="003F477A" w:rsidP="00624086">
      <w:pPr>
        <w:pStyle w:val="100"/>
        <w:ind w:firstLine="420"/>
      </w:pPr>
      <w:proofErr w:type="gramStart"/>
      <w:r w:rsidRPr="003F477A">
        <w:t>当前样</w:t>
      </w:r>
      <w:proofErr w:type="gramEnd"/>
      <w:r w:rsidRPr="003F477A">
        <w:t>例以研究区边界、钻孔样点和规划控</w:t>
      </w:r>
      <w:r w:rsidRPr="003F477A">
        <w:lastRenderedPageBreak/>
        <w:t>制参数为基础输入。其中，边界数据用于确定原始规划范围，钻孔样点用于构建煤层厚度连续参数场，煤柱宽度、工作面宽度、推进方向和</w:t>
      </w:r>
      <w:r w:rsidRPr="003F477A">
        <w:t>ODI</w:t>
      </w:r>
      <w:r w:rsidRPr="003F477A">
        <w:t>统计阈值等参数用于约束候选方案生成与评价。研究区边界与钻孔样点分布如</w:t>
      </w:r>
      <w:r w:rsidR="00624086">
        <w:fldChar w:fldCharType="begin"/>
      </w:r>
      <w:r w:rsidR="00624086">
        <w:instrText xml:space="preserve"> REF _Ref227919590 \h </w:instrText>
      </w:r>
      <w:r w:rsidR="00624086">
        <w:fldChar w:fldCharType="separate"/>
      </w:r>
      <w:r w:rsidR="000E1681">
        <w:rPr>
          <w:rFonts w:hint="eastAsia"/>
        </w:rPr>
        <w:t>图</w:t>
      </w:r>
      <w:r w:rsidR="000E1681">
        <w:rPr>
          <w:noProof/>
        </w:rPr>
        <w:t>3</w:t>
      </w:r>
      <w:r w:rsidR="00624086">
        <w:fldChar w:fldCharType="end"/>
      </w:r>
      <w:r w:rsidRPr="003F477A">
        <w:t>所示。</w:t>
      </w:r>
    </w:p>
    <w:p w14:paraId="3C865C2A" w14:textId="77777777" w:rsidR="003F477A" w:rsidRDefault="003F477A" w:rsidP="003F477A">
      <w:pPr>
        <w:pStyle w:val="14"/>
      </w:pPr>
      <w:r>
        <w:rPr>
          <w:rFonts w:ascii="宋体" w:hAnsi="宋体"/>
          <w:noProof/>
        </w:rPr>
        <w:drawing>
          <wp:inline distT="0" distB="0" distL="0" distR="0" wp14:anchorId="2EC2A2F2" wp14:editId="7BF1E937">
            <wp:extent cx="2864246" cy="1777365"/>
            <wp:effectExtent l="0" t="0" r="0" b="0"/>
            <wp:docPr id="13585983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529"/>
                    <a:stretch>
                      <a:fillRect/>
                    </a:stretch>
                  </pic:blipFill>
                  <pic:spPr bwMode="auto">
                    <a:xfrm>
                      <a:off x="0" y="0"/>
                      <a:ext cx="2864757" cy="1777682"/>
                    </a:xfrm>
                    <a:prstGeom prst="rect">
                      <a:avLst/>
                    </a:prstGeom>
                    <a:noFill/>
                    <a:ln>
                      <a:noFill/>
                    </a:ln>
                    <a:extLst>
                      <a:ext uri="{53640926-AAD7-44D8-BBD7-CCE9431645EC}">
                        <a14:shadowObscured xmlns:a14="http://schemas.microsoft.com/office/drawing/2010/main"/>
                      </a:ext>
                    </a:extLst>
                  </pic:spPr>
                </pic:pic>
              </a:graphicData>
            </a:graphic>
          </wp:inline>
        </w:drawing>
      </w:r>
    </w:p>
    <w:p w14:paraId="098A7980" w14:textId="01C3E594" w:rsidR="003F477A" w:rsidRDefault="003F477A" w:rsidP="003F477A">
      <w:pPr>
        <w:pStyle w:val="14"/>
      </w:pPr>
      <w:bookmarkStart w:id="4" w:name="_Ref22791959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3</w:t>
      </w:r>
      <w:r>
        <w:fldChar w:fldCharType="end"/>
      </w:r>
      <w:bookmarkEnd w:id="4"/>
      <w:r>
        <w:rPr>
          <w:rFonts w:hint="eastAsia"/>
        </w:rPr>
        <w:t xml:space="preserve"> </w:t>
      </w:r>
      <w:r w:rsidR="000E1681" w:rsidRPr="000E1681">
        <w:rPr>
          <w:rFonts w:hint="eastAsia"/>
        </w:rPr>
        <w:t>研究区边界与钻孔样点分布</w:t>
      </w:r>
    </w:p>
    <w:p w14:paraId="2063C67E" w14:textId="0502318B" w:rsidR="003F477A" w:rsidRDefault="003F477A" w:rsidP="003F477A">
      <w:pPr>
        <w:pStyle w:val="14"/>
      </w:pPr>
      <w:r w:rsidRPr="00351EC4">
        <w:t>Fig.</w:t>
      </w:r>
      <w:r w:rsidR="00624086">
        <w:fldChar w:fldCharType="begin"/>
      </w:r>
      <w:r w:rsidR="00624086">
        <w:instrText xml:space="preserve"> REF _Ref227919590 \h </w:instrText>
      </w:r>
      <w:r w:rsidR="00624086">
        <w:fldChar w:fldCharType="separate"/>
      </w:r>
      <w:r w:rsidR="000E1681">
        <w:rPr>
          <w:noProof/>
        </w:rPr>
        <w:t>3</w:t>
      </w:r>
      <w:r w:rsidR="00624086">
        <w:fldChar w:fldCharType="end"/>
      </w:r>
      <w:r w:rsidRPr="00351EC4">
        <w:t xml:space="preserve"> </w:t>
      </w:r>
      <w:r w:rsidR="002D513A" w:rsidRPr="002D513A">
        <w:t>Boundary of the study area and distribution of borehole samples</w:t>
      </w:r>
    </w:p>
    <w:p w14:paraId="36CB2133" w14:textId="318D9F7E" w:rsidR="003F477A" w:rsidRPr="003F477A" w:rsidRDefault="003F477A" w:rsidP="003F477A">
      <w:pPr>
        <w:pStyle w:val="100"/>
        <w:ind w:firstLine="420"/>
      </w:pPr>
      <w:r w:rsidRPr="003F477A">
        <w:t>由</w:t>
      </w:r>
      <w:r w:rsidR="00624086">
        <w:fldChar w:fldCharType="begin"/>
      </w:r>
      <w:r w:rsidR="00624086">
        <w:instrText xml:space="preserve"> REF _Ref227919590 \h </w:instrText>
      </w:r>
      <w:r w:rsidR="00624086">
        <w:fldChar w:fldCharType="separate"/>
      </w:r>
      <w:r w:rsidR="000E1681">
        <w:rPr>
          <w:rFonts w:hint="eastAsia"/>
        </w:rPr>
        <w:t>图</w:t>
      </w:r>
      <w:r w:rsidR="000E1681">
        <w:rPr>
          <w:noProof/>
        </w:rPr>
        <w:t>3</w:t>
      </w:r>
      <w:r w:rsidR="00624086">
        <w:fldChar w:fldCharType="end"/>
      </w:r>
      <w:r w:rsidRPr="003F477A">
        <w:t>可知，</w:t>
      </w:r>
      <w:r w:rsidRPr="003F477A">
        <w:t>15</w:t>
      </w:r>
      <w:r w:rsidRPr="003F477A">
        <w:t>个钻孔样点在研究区范围内形成了基本覆盖，可为煤层厚度插值和资源覆盖统计提供样本基础。钻孔样点煤层厚度为</w:t>
      </w:r>
      <w:r w:rsidRPr="003F477A">
        <w:t>2.8</w:t>
      </w:r>
      <w:r w:rsidRPr="003F477A">
        <w:t>～</w:t>
      </w:r>
      <w:r w:rsidRPr="003F477A">
        <w:t>4.8 m</w:t>
      </w:r>
      <w:r w:rsidRPr="003F477A">
        <w:t>，平均值为</w:t>
      </w:r>
      <w:r w:rsidRPr="003F477A">
        <w:t>3.7933 m</w:t>
      </w:r>
      <w:r w:rsidRPr="003F477A">
        <w:t>，说明研究</w:t>
      </w:r>
      <w:proofErr w:type="gramStart"/>
      <w:r w:rsidRPr="003F477A">
        <w:t>区煤厚</w:t>
      </w:r>
      <w:proofErr w:type="gramEnd"/>
      <w:r w:rsidRPr="003F477A">
        <w:t>在空间上存在一定差异。对于采区规划而言，这种差异意味着不同区域的资源利用潜力并不相同，因此需要将离散钻孔信息转换为连续</w:t>
      </w:r>
      <w:proofErr w:type="gramStart"/>
      <w:r w:rsidRPr="003F477A">
        <w:t>参数场</w:t>
      </w:r>
      <w:proofErr w:type="gramEnd"/>
      <w:r w:rsidRPr="003F477A">
        <w:t>后再参与方案评价。</w:t>
      </w:r>
    </w:p>
    <w:p w14:paraId="7A17B306" w14:textId="7B48F93F" w:rsidR="003F477A" w:rsidRDefault="003F477A" w:rsidP="00D16E8F">
      <w:pPr>
        <w:pStyle w:val="100"/>
        <w:ind w:firstLine="420"/>
      </w:pPr>
      <w:r w:rsidRPr="003F477A">
        <w:t>原始采区边界不能直接作为工作面布置边界。实际规划中，边界煤柱、区段煤柱和局部保护距离等约束会压缩可布置空间。本文在原始边界基础上叠加煤柱和保护约束，得到有效布置域，如</w:t>
      </w:r>
      <w:r w:rsidR="00421776">
        <w:fldChar w:fldCharType="begin"/>
      </w:r>
      <w:r w:rsidR="00421776">
        <w:instrText xml:space="preserve"> REF _Ref227763549 \h </w:instrText>
      </w:r>
      <w:r w:rsidR="00421776">
        <w:fldChar w:fldCharType="separate"/>
      </w:r>
      <w:r w:rsidR="000E1681" w:rsidRPr="00F41E99">
        <w:rPr>
          <w:rFonts w:hint="eastAsia"/>
        </w:rPr>
        <w:t>图</w:t>
      </w:r>
      <w:r w:rsidR="000E1681">
        <w:rPr>
          <w:noProof/>
        </w:rPr>
        <w:t>4</w:t>
      </w:r>
      <w:r w:rsidR="00421776">
        <w:fldChar w:fldCharType="end"/>
      </w:r>
      <w:r w:rsidRPr="003F477A">
        <w:t>所示。</w:t>
      </w:r>
    </w:p>
    <w:p w14:paraId="687F822F" w14:textId="77777777" w:rsidR="003F477A" w:rsidRDefault="003F477A" w:rsidP="003F477A">
      <w:pPr>
        <w:pStyle w:val="100"/>
        <w:keepNext/>
        <w:ind w:firstLineChars="0" w:firstLine="0"/>
        <w:jc w:val="center"/>
        <w:sectPr w:rsidR="003F477A" w:rsidSect="003F477A">
          <w:type w:val="continuous"/>
          <w:pgSz w:w="11906" w:h="16838"/>
          <w:pgMar w:top="1418" w:right="1134" w:bottom="1134" w:left="1134" w:header="720" w:footer="720" w:gutter="0"/>
          <w:cols w:num="2" w:space="720"/>
          <w:docGrid w:linePitch="598"/>
        </w:sectPr>
      </w:pPr>
    </w:p>
    <w:p w14:paraId="7EB22D25" w14:textId="77777777" w:rsidR="003F477A" w:rsidRDefault="003F477A" w:rsidP="003F477A">
      <w:pPr>
        <w:pStyle w:val="100"/>
        <w:keepNext/>
        <w:ind w:firstLineChars="0" w:firstLine="0"/>
        <w:jc w:val="center"/>
      </w:pPr>
      <w:r>
        <w:rPr>
          <w:noProof/>
        </w:rPr>
        <w:drawing>
          <wp:inline distT="0" distB="0" distL="0" distR="0" wp14:anchorId="67CF89D8" wp14:editId="1FE813DD">
            <wp:extent cx="6111240" cy="1264920"/>
            <wp:effectExtent l="0" t="0" r="3810" b="0"/>
            <wp:docPr id="967135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6111240" cy="1264920"/>
                    </a:xfrm>
                    <a:prstGeom prst="rect">
                      <a:avLst/>
                    </a:prstGeom>
                    <a:noFill/>
                    <a:ln>
                      <a:noFill/>
                    </a:ln>
                  </pic:spPr>
                </pic:pic>
              </a:graphicData>
            </a:graphic>
          </wp:inline>
        </w:drawing>
      </w:r>
    </w:p>
    <w:p w14:paraId="147AF01C" w14:textId="3853A0B9" w:rsidR="003F477A" w:rsidRPr="00F41E99" w:rsidRDefault="003F477A" w:rsidP="003F477A">
      <w:pPr>
        <w:pStyle w:val="14"/>
      </w:pPr>
      <w:bookmarkStart w:id="5" w:name="_Ref227763549"/>
      <w:r w:rsidRPr="00F41E99">
        <w:rPr>
          <w:rFonts w:hint="eastAsia"/>
        </w:rPr>
        <w:t>图</w:t>
      </w:r>
      <w:r w:rsidRPr="00F41E99">
        <w:fldChar w:fldCharType="begin"/>
      </w:r>
      <w:r w:rsidRPr="00F41E99">
        <w:instrText xml:space="preserve"> </w:instrText>
      </w:r>
      <w:r w:rsidRPr="00F41E99">
        <w:rPr>
          <w:rFonts w:hint="eastAsia"/>
        </w:rPr>
        <w:instrText xml:space="preserve">SEQ </w:instrText>
      </w:r>
      <w:r w:rsidRPr="00F41E99">
        <w:rPr>
          <w:rFonts w:hint="eastAsia"/>
        </w:rPr>
        <w:instrText>图</w:instrText>
      </w:r>
      <w:r w:rsidRPr="00F41E99">
        <w:rPr>
          <w:rFonts w:hint="eastAsia"/>
        </w:rPr>
        <w:instrText xml:space="preserve"> \* ARABIC</w:instrText>
      </w:r>
      <w:r w:rsidRPr="00F41E99">
        <w:instrText xml:space="preserve"> </w:instrText>
      </w:r>
      <w:r w:rsidRPr="00F41E99">
        <w:fldChar w:fldCharType="separate"/>
      </w:r>
      <w:r w:rsidR="000E1681">
        <w:rPr>
          <w:noProof/>
        </w:rPr>
        <w:t>4</w:t>
      </w:r>
      <w:r w:rsidRPr="00F41E99">
        <w:fldChar w:fldCharType="end"/>
      </w:r>
      <w:bookmarkEnd w:id="5"/>
      <w:r w:rsidRPr="00F41E99">
        <w:rPr>
          <w:rFonts w:hint="eastAsia"/>
        </w:rPr>
        <w:t xml:space="preserve"> </w:t>
      </w:r>
      <w:r w:rsidR="00006F50" w:rsidRPr="00006F50">
        <w:rPr>
          <w:rFonts w:hint="eastAsia"/>
        </w:rPr>
        <w:t>原始边界与有效布置域构建结果</w:t>
      </w:r>
    </w:p>
    <w:p w14:paraId="4B5A2BD3" w14:textId="6E39AE1E" w:rsidR="003F477A" w:rsidRPr="00F41E99" w:rsidRDefault="003F477A" w:rsidP="003F477A">
      <w:pPr>
        <w:pStyle w:val="14"/>
      </w:pPr>
      <w:bookmarkStart w:id="6" w:name="_Toc227616731"/>
      <w:r w:rsidRPr="00F41E99">
        <w:t>Fig.</w:t>
      </w:r>
      <w:r>
        <w:fldChar w:fldCharType="begin"/>
      </w:r>
      <w:r>
        <w:instrText xml:space="preserve"> REF _Ref227763549 \h </w:instrText>
      </w:r>
      <w:r>
        <w:fldChar w:fldCharType="separate"/>
      </w:r>
      <w:r w:rsidR="000E1681">
        <w:rPr>
          <w:noProof/>
        </w:rPr>
        <w:t>4</w:t>
      </w:r>
      <w:r>
        <w:fldChar w:fldCharType="end"/>
      </w:r>
      <w:r w:rsidRPr="00F41E99">
        <w:t xml:space="preserve"> </w:t>
      </w:r>
      <w:bookmarkEnd w:id="6"/>
      <w:r w:rsidR="00006F50" w:rsidRPr="00006F50">
        <w:t>Construction result of the effective layout domain from the original boundary</w:t>
      </w:r>
    </w:p>
    <w:p w14:paraId="5D502CB2" w14:textId="77777777" w:rsidR="003F477A" w:rsidRDefault="003F477A" w:rsidP="003F477A">
      <w:pPr>
        <w:pStyle w:val="100"/>
        <w:ind w:firstLineChars="0" w:firstLine="0"/>
        <w:sectPr w:rsidR="003F477A" w:rsidSect="003F477A">
          <w:type w:val="continuous"/>
          <w:pgSz w:w="11906" w:h="16838"/>
          <w:pgMar w:top="1418" w:right="1134" w:bottom="1134" w:left="1134" w:header="720" w:footer="720" w:gutter="0"/>
          <w:cols w:space="720"/>
          <w:docGrid w:linePitch="598"/>
        </w:sectPr>
      </w:pPr>
    </w:p>
    <w:p w14:paraId="62D23218" w14:textId="0513CF92" w:rsidR="00006F50" w:rsidRDefault="00006F50" w:rsidP="00006F50">
      <w:pPr>
        <w:pStyle w:val="100"/>
        <w:ind w:firstLine="420"/>
      </w:pPr>
      <w:r>
        <w:rPr>
          <w:rFonts w:hint="eastAsia"/>
        </w:rPr>
        <w:t>由</w:t>
      </w:r>
      <w:r w:rsidR="00421776">
        <w:fldChar w:fldCharType="begin"/>
      </w:r>
      <w:r w:rsidR="00421776">
        <w:instrText xml:space="preserve"> </w:instrText>
      </w:r>
      <w:r w:rsidR="00421776">
        <w:rPr>
          <w:rFonts w:hint="eastAsia"/>
        </w:rPr>
        <w:instrText>REF _Ref227763549 \h</w:instrText>
      </w:r>
      <w:r w:rsidR="00421776">
        <w:instrText xml:space="preserve"> </w:instrText>
      </w:r>
      <w:r w:rsidR="00421776">
        <w:fldChar w:fldCharType="separate"/>
      </w:r>
      <w:r w:rsidR="000E1681" w:rsidRPr="00F41E99">
        <w:rPr>
          <w:rFonts w:hint="eastAsia"/>
        </w:rPr>
        <w:t>图</w:t>
      </w:r>
      <w:r w:rsidR="000E1681">
        <w:rPr>
          <w:noProof/>
        </w:rPr>
        <w:t>4</w:t>
      </w:r>
      <w:r w:rsidR="00421776">
        <w:fldChar w:fldCharType="end"/>
      </w:r>
      <w:r>
        <w:rPr>
          <w:rFonts w:hint="eastAsia"/>
        </w:rPr>
        <w:t>可见，原始边界经煤柱约束和几何处理后，部分边界</w:t>
      </w:r>
      <w:proofErr w:type="gramStart"/>
      <w:r>
        <w:rPr>
          <w:rFonts w:hint="eastAsia"/>
        </w:rPr>
        <w:t>区域被内缩</w:t>
      </w:r>
      <w:proofErr w:type="gramEnd"/>
      <w:r>
        <w:rPr>
          <w:rFonts w:hint="eastAsia"/>
        </w:rPr>
        <w:t>或剔除，有效布置</w:t>
      </w:r>
      <w:proofErr w:type="gramStart"/>
      <w:r>
        <w:rPr>
          <w:rFonts w:hint="eastAsia"/>
        </w:rPr>
        <w:t>域成为</w:t>
      </w:r>
      <w:proofErr w:type="gramEnd"/>
      <w:r>
        <w:rPr>
          <w:rFonts w:hint="eastAsia"/>
        </w:rPr>
        <w:t>后续候选方案生成的空间基础。所有候选方案均需在有效布置域内生成，并满足</w:t>
      </w:r>
      <w:proofErr w:type="gramStart"/>
      <w:r>
        <w:rPr>
          <w:rFonts w:hint="eastAsia"/>
        </w:rPr>
        <w:t>不</w:t>
      </w:r>
      <w:proofErr w:type="gramEnd"/>
      <w:r>
        <w:rPr>
          <w:rFonts w:hint="eastAsia"/>
        </w:rPr>
        <w:t>越界、工</w:t>
      </w:r>
      <w:r>
        <w:rPr>
          <w:rFonts w:hint="eastAsia"/>
        </w:rPr>
        <w:t>作面不重叠和煤柱宽度满足要求等基本条件。</w:t>
      </w:r>
    </w:p>
    <w:p w14:paraId="17D395C7" w14:textId="32A0ADF8" w:rsidR="00D16E8F" w:rsidRDefault="00006F50" w:rsidP="00006F50">
      <w:pPr>
        <w:pStyle w:val="100"/>
        <w:ind w:firstLine="420"/>
      </w:pPr>
      <w:r>
        <w:rPr>
          <w:rFonts w:hint="eastAsia"/>
        </w:rPr>
        <w:t>研究区样例的主要输入参数与约束条件见</w:t>
      </w:r>
      <w:r w:rsidR="00421776">
        <w:fldChar w:fldCharType="begin"/>
      </w:r>
      <w:r w:rsidR="00421776">
        <w:instrText xml:space="preserve"> </w:instrText>
      </w:r>
      <w:r w:rsidR="00421776">
        <w:rPr>
          <w:rFonts w:hint="eastAsia"/>
        </w:rPr>
        <w:instrText>REF _Ref227919731 \h</w:instrText>
      </w:r>
      <w:r w:rsidR="00421776">
        <w:instrText xml:space="preserve"> </w:instrText>
      </w:r>
      <w:r w:rsidR="00421776">
        <w:fldChar w:fldCharType="separate"/>
      </w:r>
      <w:r w:rsidR="000E1681">
        <w:rPr>
          <w:rFonts w:hint="eastAsia"/>
        </w:rPr>
        <w:t>表</w:t>
      </w:r>
      <w:r w:rsidR="000E1681">
        <w:rPr>
          <w:noProof/>
        </w:rPr>
        <w:t>2</w:t>
      </w:r>
      <w:r w:rsidR="00421776">
        <w:fldChar w:fldCharType="end"/>
      </w:r>
      <w:r>
        <w:rPr>
          <w:rFonts w:hint="eastAsia"/>
        </w:rPr>
        <w:t>。</w:t>
      </w:r>
    </w:p>
    <w:p w14:paraId="7D86EC9D" w14:textId="77777777" w:rsidR="00006F50" w:rsidRDefault="00006F50" w:rsidP="00006F50">
      <w:pPr>
        <w:pStyle w:val="100"/>
        <w:ind w:firstLineChars="0" w:firstLine="0"/>
        <w:rPr>
          <w:b/>
          <w:bCs/>
        </w:rPr>
        <w:sectPr w:rsidR="00006F50" w:rsidSect="00A07DBF">
          <w:type w:val="continuous"/>
          <w:pgSz w:w="11906" w:h="16838"/>
          <w:pgMar w:top="1418" w:right="1134" w:bottom="1134" w:left="1134" w:header="720" w:footer="720" w:gutter="0"/>
          <w:cols w:num="2" w:space="720"/>
          <w:docGrid w:linePitch="598"/>
        </w:sectPr>
      </w:pPr>
    </w:p>
    <w:p w14:paraId="28FEFD1E" w14:textId="0E983AB1" w:rsidR="00421776" w:rsidRDefault="00421776" w:rsidP="00421776">
      <w:pPr>
        <w:pStyle w:val="15"/>
      </w:pPr>
      <w:bookmarkStart w:id="7" w:name="_Ref227919731"/>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0E1681">
        <w:rPr>
          <w:noProof/>
        </w:rPr>
        <w:t>2</w:t>
      </w:r>
      <w:r>
        <w:fldChar w:fldCharType="end"/>
      </w:r>
      <w:bookmarkEnd w:id="7"/>
      <w:r>
        <w:rPr>
          <w:rFonts w:hint="eastAsia"/>
        </w:rPr>
        <w:t xml:space="preserve"> </w:t>
      </w:r>
      <w:r w:rsidRPr="00421776">
        <w:t>研究区主要输入参数与约束条件</w:t>
      </w:r>
    </w:p>
    <w:p w14:paraId="018746A6" w14:textId="36F52842" w:rsidR="00421776" w:rsidRDefault="00421776" w:rsidP="00421776">
      <w:pPr>
        <w:pStyle w:val="15"/>
      </w:pPr>
      <w:r w:rsidRPr="00421776">
        <w:t>Table 2 Main input parameters and constraints of the study area</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1860"/>
        <w:gridCol w:w="2202"/>
        <w:gridCol w:w="420"/>
        <w:gridCol w:w="2516"/>
      </w:tblGrid>
      <w:tr w:rsidR="00006F50" w:rsidRPr="00006F50" w14:paraId="3C9D8365" w14:textId="77777777" w:rsidTr="00006F50">
        <w:trPr>
          <w:tblHeader/>
          <w:tblCellSpacing w:w="15" w:type="dxa"/>
          <w:jc w:val="center"/>
        </w:trPr>
        <w:tc>
          <w:tcPr>
            <w:tcW w:w="0" w:type="auto"/>
            <w:tcBorders>
              <w:top w:val="nil"/>
              <w:bottom w:val="single" w:sz="4" w:space="0" w:color="auto"/>
            </w:tcBorders>
            <w:vAlign w:val="center"/>
            <w:hideMark/>
          </w:tcPr>
          <w:p w14:paraId="41E9F2CC" w14:textId="77777777" w:rsidR="00006F50" w:rsidRPr="00006F50" w:rsidRDefault="00006F50" w:rsidP="00421776">
            <w:pPr>
              <w:spacing w:beforeLines="0" w:before="0" w:afterLines="0" w:after="0"/>
              <w:jc w:val="center"/>
              <w:rPr>
                <w:rFonts w:eastAsia="宋体"/>
                <w:sz w:val="18"/>
              </w:rPr>
            </w:pPr>
            <w:r w:rsidRPr="00006F50">
              <w:rPr>
                <w:rFonts w:eastAsia="宋体"/>
                <w:sz w:val="18"/>
              </w:rPr>
              <w:t>类别</w:t>
            </w:r>
          </w:p>
        </w:tc>
        <w:tc>
          <w:tcPr>
            <w:tcW w:w="0" w:type="auto"/>
            <w:tcBorders>
              <w:top w:val="nil"/>
              <w:bottom w:val="single" w:sz="4" w:space="0" w:color="auto"/>
            </w:tcBorders>
            <w:vAlign w:val="center"/>
            <w:hideMark/>
          </w:tcPr>
          <w:p w14:paraId="47144730" w14:textId="77777777" w:rsidR="00006F50" w:rsidRPr="00006F50" w:rsidRDefault="00006F50" w:rsidP="00421776">
            <w:pPr>
              <w:spacing w:beforeLines="0" w:before="0" w:afterLines="0" w:after="0"/>
              <w:jc w:val="center"/>
              <w:rPr>
                <w:rFonts w:eastAsia="宋体"/>
                <w:sz w:val="18"/>
              </w:rPr>
            </w:pPr>
            <w:r w:rsidRPr="00006F50">
              <w:rPr>
                <w:rFonts w:eastAsia="宋体"/>
                <w:sz w:val="18"/>
              </w:rPr>
              <w:t>参数名称</w:t>
            </w:r>
          </w:p>
        </w:tc>
        <w:tc>
          <w:tcPr>
            <w:tcW w:w="0" w:type="auto"/>
            <w:tcBorders>
              <w:top w:val="nil"/>
              <w:bottom w:val="single" w:sz="4" w:space="0" w:color="auto"/>
            </w:tcBorders>
            <w:vAlign w:val="center"/>
            <w:hideMark/>
          </w:tcPr>
          <w:p w14:paraId="6FFBD66C" w14:textId="77777777" w:rsidR="00006F50" w:rsidRPr="00006F50" w:rsidRDefault="00006F50" w:rsidP="00421776">
            <w:pPr>
              <w:spacing w:beforeLines="0" w:before="0" w:afterLines="0" w:after="0"/>
              <w:jc w:val="center"/>
              <w:rPr>
                <w:rFonts w:eastAsia="宋体"/>
                <w:sz w:val="18"/>
              </w:rPr>
            </w:pPr>
            <w:r w:rsidRPr="00006F50">
              <w:rPr>
                <w:rFonts w:eastAsia="宋体"/>
                <w:sz w:val="18"/>
              </w:rPr>
              <w:t>数值或范围</w:t>
            </w:r>
          </w:p>
        </w:tc>
        <w:tc>
          <w:tcPr>
            <w:tcW w:w="0" w:type="auto"/>
            <w:tcBorders>
              <w:top w:val="nil"/>
              <w:bottom w:val="single" w:sz="4" w:space="0" w:color="auto"/>
            </w:tcBorders>
            <w:vAlign w:val="center"/>
            <w:hideMark/>
          </w:tcPr>
          <w:p w14:paraId="2B5DF335" w14:textId="77777777" w:rsidR="00006F50" w:rsidRPr="00006F50" w:rsidRDefault="00006F50" w:rsidP="00421776">
            <w:pPr>
              <w:spacing w:beforeLines="0" w:before="0" w:afterLines="0" w:after="0"/>
              <w:jc w:val="center"/>
              <w:rPr>
                <w:rFonts w:eastAsia="宋体"/>
                <w:sz w:val="18"/>
              </w:rPr>
            </w:pPr>
            <w:r w:rsidRPr="00006F50">
              <w:rPr>
                <w:rFonts w:eastAsia="宋体"/>
                <w:sz w:val="18"/>
              </w:rPr>
              <w:t>单位</w:t>
            </w:r>
          </w:p>
        </w:tc>
        <w:tc>
          <w:tcPr>
            <w:tcW w:w="0" w:type="auto"/>
            <w:tcBorders>
              <w:top w:val="nil"/>
              <w:bottom w:val="single" w:sz="4" w:space="0" w:color="auto"/>
            </w:tcBorders>
            <w:vAlign w:val="center"/>
            <w:hideMark/>
          </w:tcPr>
          <w:p w14:paraId="4E480967" w14:textId="77777777" w:rsidR="00006F50" w:rsidRPr="00006F50" w:rsidRDefault="00006F50" w:rsidP="00421776">
            <w:pPr>
              <w:spacing w:beforeLines="0" w:before="0" w:afterLines="0" w:after="0"/>
              <w:jc w:val="center"/>
              <w:rPr>
                <w:rFonts w:eastAsia="宋体"/>
                <w:sz w:val="18"/>
              </w:rPr>
            </w:pPr>
            <w:r w:rsidRPr="00006F50">
              <w:rPr>
                <w:rFonts w:eastAsia="宋体"/>
                <w:sz w:val="18"/>
              </w:rPr>
              <w:t>说明</w:t>
            </w:r>
          </w:p>
        </w:tc>
      </w:tr>
      <w:tr w:rsidR="00006F50" w:rsidRPr="00006F50" w14:paraId="22C5B2BB" w14:textId="77777777" w:rsidTr="00006F50">
        <w:trPr>
          <w:tblCellSpacing w:w="15" w:type="dxa"/>
          <w:jc w:val="center"/>
        </w:trPr>
        <w:tc>
          <w:tcPr>
            <w:tcW w:w="0" w:type="auto"/>
            <w:vAlign w:val="center"/>
            <w:hideMark/>
          </w:tcPr>
          <w:p w14:paraId="01C67E68" w14:textId="77777777" w:rsidR="00006F50" w:rsidRPr="00006F50" w:rsidRDefault="00006F50" w:rsidP="00421776">
            <w:pPr>
              <w:spacing w:beforeLines="0" w:before="0" w:afterLines="0" w:after="0"/>
              <w:jc w:val="center"/>
              <w:rPr>
                <w:rFonts w:eastAsia="宋体"/>
                <w:sz w:val="18"/>
              </w:rPr>
            </w:pPr>
            <w:r w:rsidRPr="00006F50">
              <w:rPr>
                <w:rFonts w:eastAsia="宋体"/>
                <w:sz w:val="18"/>
              </w:rPr>
              <w:t>研究区基础</w:t>
            </w:r>
          </w:p>
        </w:tc>
        <w:tc>
          <w:tcPr>
            <w:tcW w:w="0" w:type="auto"/>
            <w:vAlign w:val="center"/>
            <w:hideMark/>
          </w:tcPr>
          <w:p w14:paraId="36EBFE8D" w14:textId="77777777" w:rsidR="00006F50" w:rsidRPr="00006F50" w:rsidRDefault="00006F50" w:rsidP="00421776">
            <w:pPr>
              <w:spacing w:beforeLines="0" w:before="0" w:afterLines="0" w:after="0"/>
              <w:jc w:val="center"/>
              <w:rPr>
                <w:rFonts w:eastAsia="宋体"/>
                <w:sz w:val="18"/>
              </w:rPr>
            </w:pPr>
            <w:r w:rsidRPr="00006F50">
              <w:rPr>
                <w:rFonts w:eastAsia="宋体"/>
                <w:sz w:val="18"/>
              </w:rPr>
              <w:t>钻孔数量</w:t>
            </w:r>
          </w:p>
        </w:tc>
        <w:tc>
          <w:tcPr>
            <w:tcW w:w="0" w:type="auto"/>
            <w:vAlign w:val="center"/>
            <w:hideMark/>
          </w:tcPr>
          <w:p w14:paraId="1691257E" w14:textId="77777777" w:rsidR="00006F50" w:rsidRPr="00006F50" w:rsidRDefault="00006F50" w:rsidP="00421776">
            <w:pPr>
              <w:spacing w:beforeLines="0" w:before="0" w:afterLines="0" w:after="0"/>
              <w:jc w:val="center"/>
              <w:rPr>
                <w:rFonts w:eastAsia="宋体"/>
                <w:sz w:val="18"/>
              </w:rPr>
            </w:pPr>
            <w:r w:rsidRPr="00006F50">
              <w:rPr>
                <w:rFonts w:eastAsia="宋体"/>
                <w:sz w:val="18"/>
              </w:rPr>
              <w:t>15</w:t>
            </w:r>
          </w:p>
        </w:tc>
        <w:tc>
          <w:tcPr>
            <w:tcW w:w="0" w:type="auto"/>
            <w:vAlign w:val="center"/>
            <w:hideMark/>
          </w:tcPr>
          <w:p w14:paraId="59581B14" w14:textId="77777777" w:rsidR="00006F50" w:rsidRPr="00006F50" w:rsidRDefault="00006F50" w:rsidP="00421776">
            <w:pPr>
              <w:spacing w:beforeLines="0" w:before="0" w:afterLines="0" w:after="0"/>
              <w:jc w:val="center"/>
              <w:rPr>
                <w:rFonts w:eastAsia="宋体"/>
                <w:sz w:val="18"/>
              </w:rPr>
            </w:pPr>
            <w:proofErr w:type="gramStart"/>
            <w:r w:rsidRPr="00006F50">
              <w:rPr>
                <w:rFonts w:eastAsia="宋体"/>
                <w:sz w:val="18"/>
              </w:rPr>
              <w:t>个</w:t>
            </w:r>
            <w:proofErr w:type="gramEnd"/>
          </w:p>
        </w:tc>
        <w:tc>
          <w:tcPr>
            <w:tcW w:w="0" w:type="auto"/>
            <w:vAlign w:val="center"/>
            <w:hideMark/>
          </w:tcPr>
          <w:p w14:paraId="2413B2F9" w14:textId="77777777" w:rsidR="00006F50" w:rsidRPr="00006F50" w:rsidRDefault="00006F50" w:rsidP="00421776">
            <w:pPr>
              <w:spacing w:beforeLines="0" w:before="0" w:afterLines="0" w:after="0"/>
              <w:jc w:val="center"/>
              <w:rPr>
                <w:rFonts w:eastAsia="宋体"/>
                <w:sz w:val="18"/>
              </w:rPr>
            </w:pPr>
            <w:r w:rsidRPr="00006F50">
              <w:rPr>
                <w:rFonts w:eastAsia="宋体"/>
                <w:sz w:val="18"/>
              </w:rPr>
              <w:t>钻孔资料</w:t>
            </w:r>
          </w:p>
        </w:tc>
      </w:tr>
      <w:tr w:rsidR="00006F50" w:rsidRPr="00006F50" w14:paraId="44CE3E78" w14:textId="77777777" w:rsidTr="00006F50">
        <w:trPr>
          <w:tblCellSpacing w:w="15" w:type="dxa"/>
          <w:jc w:val="center"/>
        </w:trPr>
        <w:tc>
          <w:tcPr>
            <w:tcW w:w="0" w:type="auto"/>
            <w:vAlign w:val="center"/>
            <w:hideMark/>
          </w:tcPr>
          <w:p w14:paraId="15667339" w14:textId="77777777" w:rsidR="00006F50" w:rsidRPr="00006F50" w:rsidRDefault="00006F50" w:rsidP="00421776">
            <w:pPr>
              <w:spacing w:beforeLines="0" w:before="0" w:afterLines="0" w:after="0"/>
              <w:jc w:val="center"/>
              <w:rPr>
                <w:rFonts w:eastAsia="宋体"/>
                <w:sz w:val="18"/>
              </w:rPr>
            </w:pPr>
            <w:r w:rsidRPr="00006F50">
              <w:rPr>
                <w:rFonts w:eastAsia="宋体"/>
                <w:sz w:val="18"/>
              </w:rPr>
              <w:t>研究区基础</w:t>
            </w:r>
          </w:p>
        </w:tc>
        <w:tc>
          <w:tcPr>
            <w:tcW w:w="0" w:type="auto"/>
            <w:vAlign w:val="center"/>
            <w:hideMark/>
          </w:tcPr>
          <w:p w14:paraId="165F0988" w14:textId="77777777" w:rsidR="00006F50" w:rsidRPr="00006F50" w:rsidRDefault="00006F50" w:rsidP="00421776">
            <w:pPr>
              <w:spacing w:beforeLines="0" w:before="0" w:afterLines="0" w:after="0"/>
              <w:jc w:val="center"/>
              <w:rPr>
                <w:rFonts w:eastAsia="宋体"/>
                <w:sz w:val="18"/>
              </w:rPr>
            </w:pPr>
            <w:r w:rsidRPr="00006F50">
              <w:rPr>
                <w:rFonts w:eastAsia="宋体"/>
                <w:sz w:val="18"/>
              </w:rPr>
              <w:t>原始边界面积</w:t>
            </w:r>
          </w:p>
        </w:tc>
        <w:tc>
          <w:tcPr>
            <w:tcW w:w="0" w:type="auto"/>
            <w:vAlign w:val="center"/>
            <w:hideMark/>
          </w:tcPr>
          <w:p w14:paraId="56FD663E" w14:textId="77777777" w:rsidR="00006F50" w:rsidRPr="00006F50" w:rsidRDefault="00006F50" w:rsidP="00421776">
            <w:pPr>
              <w:spacing w:beforeLines="0" w:before="0" w:afterLines="0" w:after="0"/>
              <w:jc w:val="center"/>
              <w:rPr>
                <w:rFonts w:eastAsia="宋体"/>
                <w:sz w:val="18"/>
              </w:rPr>
            </w:pPr>
            <w:r w:rsidRPr="00006F50">
              <w:rPr>
                <w:rFonts w:eastAsia="宋体"/>
                <w:sz w:val="18"/>
              </w:rPr>
              <w:t>255250.00</w:t>
            </w:r>
          </w:p>
        </w:tc>
        <w:tc>
          <w:tcPr>
            <w:tcW w:w="0" w:type="auto"/>
            <w:vAlign w:val="center"/>
            <w:hideMark/>
          </w:tcPr>
          <w:p w14:paraId="52484F6F" w14:textId="77777777" w:rsidR="00006F50" w:rsidRPr="00006F50" w:rsidRDefault="00006F50" w:rsidP="00421776">
            <w:pPr>
              <w:spacing w:beforeLines="0" w:before="0" w:afterLines="0" w:after="0"/>
              <w:jc w:val="center"/>
              <w:rPr>
                <w:rFonts w:eastAsia="宋体"/>
                <w:sz w:val="18"/>
              </w:rPr>
            </w:pPr>
            <w:r w:rsidRPr="00006F50">
              <w:rPr>
                <w:rFonts w:eastAsia="宋体"/>
                <w:sz w:val="18"/>
              </w:rPr>
              <w:t>m²</w:t>
            </w:r>
          </w:p>
        </w:tc>
        <w:tc>
          <w:tcPr>
            <w:tcW w:w="0" w:type="auto"/>
            <w:vAlign w:val="center"/>
            <w:hideMark/>
          </w:tcPr>
          <w:p w14:paraId="3B1C3947" w14:textId="77777777" w:rsidR="00006F50" w:rsidRPr="00006F50" w:rsidRDefault="00006F50" w:rsidP="00421776">
            <w:pPr>
              <w:spacing w:beforeLines="0" w:before="0" w:afterLines="0" w:after="0"/>
              <w:jc w:val="center"/>
              <w:rPr>
                <w:rFonts w:eastAsia="宋体"/>
                <w:sz w:val="18"/>
              </w:rPr>
            </w:pPr>
            <w:r w:rsidRPr="00006F50">
              <w:rPr>
                <w:rFonts w:eastAsia="宋体"/>
                <w:sz w:val="18"/>
              </w:rPr>
              <w:t>边界数据</w:t>
            </w:r>
          </w:p>
        </w:tc>
      </w:tr>
      <w:tr w:rsidR="00006F50" w:rsidRPr="00006F50" w14:paraId="4A123278" w14:textId="77777777" w:rsidTr="00006F50">
        <w:trPr>
          <w:tblCellSpacing w:w="15" w:type="dxa"/>
          <w:jc w:val="center"/>
        </w:trPr>
        <w:tc>
          <w:tcPr>
            <w:tcW w:w="0" w:type="auto"/>
            <w:vAlign w:val="center"/>
            <w:hideMark/>
          </w:tcPr>
          <w:p w14:paraId="373F6E17" w14:textId="77777777" w:rsidR="00006F50" w:rsidRPr="00006F50" w:rsidRDefault="00006F50" w:rsidP="00421776">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176F42CC" w14:textId="77777777" w:rsidR="00006F50" w:rsidRPr="00006F50" w:rsidRDefault="00006F50" w:rsidP="00421776">
            <w:pPr>
              <w:spacing w:beforeLines="0" w:before="0" w:afterLines="0" w:after="0"/>
              <w:jc w:val="center"/>
              <w:rPr>
                <w:rFonts w:eastAsia="宋体"/>
                <w:sz w:val="18"/>
              </w:rPr>
            </w:pPr>
            <w:r w:rsidRPr="00006F50">
              <w:rPr>
                <w:rFonts w:eastAsia="宋体"/>
                <w:sz w:val="18"/>
              </w:rPr>
              <w:t>煤层厚度最小值</w:t>
            </w:r>
          </w:p>
        </w:tc>
        <w:tc>
          <w:tcPr>
            <w:tcW w:w="0" w:type="auto"/>
            <w:vAlign w:val="center"/>
            <w:hideMark/>
          </w:tcPr>
          <w:p w14:paraId="226248CE" w14:textId="77777777" w:rsidR="00006F50" w:rsidRPr="00006F50" w:rsidRDefault="00006F50" w:rsidP="00421776">
            <w:pPr>
              <w:spacing w:beforeLines="0" w:before="0" w:afterLines="0" w:after="0"/>
              <w:jc w:val="center"/>
              <w:rPr>
                <w:rFonts w:eastAsia="宋体"/>
                <w:sz w:val="18"/>
              </w:rPr>
            </w:pPr>
            <w:r w:rsidRPr="00006F50">
              <w:rPr>
                <w:rFonts w:eastAsia="宋体"/>
                <w:sz w:val="18"/>
              </w:rPr>
              <w:t>2.8</w:t>
            </w:r>
          </w:p>
        </w:tc>
        <w:tc>
          <w:tcPr>
            <w:tcW w:w="0" w:type="auto"/>
            <w:vAlign w:val="center"/>
            <w:hideMark/>
          </w:tcPr>
          <w:p w14:paraId="2F8FBF42"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38A91833" w14:textId="77777777" w:rsidR="00006F50" w:rsidRPr="00006F50" w:rsidRDefault="00006F50" w:rsidP="00421776">
            <w:pPr>
              <w:spacing w:beforeLines="0" w:before="0" w:afterLines="0" w:after="0"/>
              <w:jc w:val="center"/>
              <w:rPr>
                <w:rFonts w:eastAsia="宋体"/>
                <w:sz w:val="18"/>
              </w:rPr>
            </w:pPr>
            <w:r w:rsidRPr="00006F50">
              <w:rPr>
                <w:rFonts w:eastAsia="宋体"/>
                <w:sz w:val="18"/>
              </w:rPr>
              <w:t>钻孔样点</w:t>
            </w:r>
          </w:p>
        </w:tc>
      </w:tr>
      <w:tr w:rsidR="00006F50" w:rsidRPr="00006F50" w14:paraId="5A65AF64" w14:textId="77777777" w:rsidTr="00006F50">
        <w:trPr>
          <w:tblCellSpacing w:w="15" w:type="dxa"/>
          <w:jc w:val="center"/>
        </w:trPr>
        <w:tc>
          <w:tcPr>
            <w:tcW w:w="0" w:type="auto"/>
            <w:vAlign w:val="center"/>
            <w:hideMark/>
          </w:tcPr>
          <w:p w14:paraId="37270C8C" w14:textId="77777777" w:rsidR="00006F50" w:rsidRPr="00006F50" w:rsidRDefault="00006F50" w:rsidP="00421776">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7019205D" w14:textId="77777777" w:rsidR="00006F50" w:rsidRPr="00006F50" w:rsidRDefault="00006F50" w:rsidP="00421776">
            <w:pPr>
              <w:spacing w:beforeLines="0" w:before="0" w:afterLines="0" w:after="0"/>
              <w:jc w:val="center"/>
              <w:rPr>
                <w:rFonts w:eastAsia="宋体"/>
                <w:sz w:val="18"/>
              </w:rPr>
            </w:pPr>
            <w:r w:rsidRPr="00006F50">
              <w:rPr>
                <w:rFonts w:eastAsia="宋体"/>
                <w:sz w:val="18"/>
              </w:rPr>
              <w:t>煤层厚度最大值</w:t>
            </w:r>
          </w:p>
        </w:tc>
        <w:tc>
          <w:tcPr>
            <w:tcW w:w="0" w:type="auto"/>
            <w:vAlign w:val="center"/>
            <w:hideMark/>
          </w:tcPr>
          <w:p w14:paraId="0EFB70E5" w14:textId="77777777" w:rsidR="00006F50" w:rsidRPr="00006F50" w:rsidRDefault="00006F50" w:rsidP="00421776">
            <w:pPr>
              <w:spacing w:beforeLines="0" w:before="0" w:afterLines="0" w:after="0"/>
              <w:jc w:val="center"/>
              <w:rPr>
                <w:rFonts w:eastAsia="宋体"/>
                <w:sz w:val="18"/>
              </w:rPr>
            </w:pPr>
            <w:r w:rsidRPr="00006F50">
              <w:rPr>
                <w:rFonts w:eastAsia="宋体"/>
                <w:sz w:val="18"/>
              </w:rPr>
              <w:t>4.8</w:t>
            </w:r>
          </w:p>
        </w:tc>
        <w:tc>
          <w:tcPr>
            <w:tcW w:w="0" w:type="auto"/>
            <w:vAlign w:val="center"/>
            <w:hideMark/>
          </w:tcPr>
          <w:p w14:paraId="5F26C440"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6D43BAE4" w14:textId="77777777" w:rsidR="00006F50" w:rsidRPr="00006F50" w:rsidRDefault="00006F50" w:rsidP="00421776">
            <w:pPr>
              <w:spacing w:beforeLines="0" w:before="0" w:afterLines="0" w:after="0"/>
              <w:jc w:val="center"/>
              <w:rPr>
                <w:rFonts w:eastAsia="宋体"/>
                <w:sz w:val="18"/>
              </w:rPr>
            </w:pPr>
            <w:r w:rsidRPr="00006F50">
              <w:rPr>
                <w:rFonts w:eastAsia="宋体"/>
                <w:sz w:val="18"/>
              </w:rPr>
              <w:t>钻孔样点</w:t>
            </w:r>
          </w:p>
        </w:tc>
      </w:tr>
      <w:tr w:rsidR="00006F50" w:rsidRPr="00006F50" w14:paraId="0626A4D3" w14:textId="77777777" w:rsidTr="00006F50">
        <w:trPr>
          <w:tblCellSpacing w:w="15" w:type="dxa"/>
          <w:jc w:val="center"/>
        </w:trPr>
        <w:tc>
          <w:tcPr>
            <w:tcW w:w="0" w:type="auto"/>
            <w:vAlign w:val="center"/>
            <w:hideMark/>
          </w:tcPr>
          <w:p w14:paraId="0A068532" w14:textId="77777777" w:rsidR="00006F50" w:rsidRPr="00006F50" w:rsidRDefault="00006F50" w:rsidP="00421776">
            <w:pPr>
              <w:spacing w:beforeLines="0" w:before="0" w:afterLines="0" w:after="0"/>
              <w:jc w:val="center"/>
              <w:rPr>
                <w:rFonts w:eastAsia="宋体"/>
                <w:sz w:val="18"/>
              </w:rPr>
            </w:pPr>
            <w:r w:rsidRPr="00006F50">
              <w:rPr>
                <w:rFonts w:eastAsia="宋体"/>
                <w:sz w:val="18"/>
              </w:rPr>
              <w:t>煤层属性</w:t>
            </w:r>
          </w:p>
        </w:tc>
        <w:tc>
          <w:tcPr>
            <w:tcW w:w="0" w:type="auto"/>
            <w:vAlign w:val="center"/>
            <w:hideMark/>
          </w:tcPr>
          <w:p w14:paraId="373077ED" w14:textId="77777777" w:rsidR="00006F50" w:rsidRPr="00006F50" w:rsidRDefault="00006F50" w:rsidP="00421776">
            <w:pPr>
              <w:spacing w:beforeLines="0" w:before="0" w:afterLines="0" w:after="0"/>
              <w:jc w:val="center"/>
              <w:rPr>
                <w:rFonts w:eastAsia="宋体"/>
                <w:sz w:val="18"/>
              </w:rPr>
            </w:pPr>
            <w:r w:rsidRPr="00006F50">
              <w:rPr>
                <w:rFonts w:eastAsia="宋体"/>
                <w:sz w:val="18"/>
              </w:rPr>
              <w:t>煤层厚度平均值</w:t>
            </w:r>
          </w:p>
        </w:tc>
        <w:tc>
          <w:tcPr>
            <w:tcW w:w="0" w:type="auto"/>
            <w:vAlign w:val="center"/>
            <w:hideMark/>
          </w:tcPr>
          <w:p w14:paraId="597591BE" w14:textId="77777777" w:rsidR="00006F50" w:rsidRPr="00006F50" w:rsidRDefault="00006F50" w:rsidP="00421776">
            <w:pPr>
              <w:spacing w:beforeLines="0" w:before="0" w:afterLines="0" w:after="0"/>
              <w:jc w:val="center"/>
              <w:rPr>
                <w:rFonts w:eastAsia="宋体"/>
                <w:sz w:val="18"/>
              </w:rPr>
            </w:pPr>
            <w:r w:rsidRPr="00006F50">
              <w:rPr>
                <w:rFonts w:eastAsia="宋体"/>
                <w:sz w:val="18"/>
              </w:rPr>
              <w:t>3.7933</w:t>
            </w:r>
          </w:p>
        </w:tc>
        <w:tc>
          <w:tcPr>
            <w:tcW w:w="0" w:type="auto"/>
            <w:vAlign w:val="center"/>
            <w:hideMark/>
          </w:tcPr>
          <w:p w14:paraId="0E650D47"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55BB1BCF" w14:textId="77777777" w:rsidR="00006F50" w:rsidRPr="00006F50" w:rsidRDefault="00006F50" w:rsidP="00421776">
            <w:pPr>
              <w:spacing w:beforeLines="0" w:before="0" w:afterLines="0" w:after="0"/>
              <w:jc w:val="center"/>
              <w:rPr>
                <w:rFonts w:eastAsia="宋体"/>
                <w:sz w:val="18"/>
              </w:rPr>
            </w:pPr>
            <w:r w:rsidRPr="00006F50">
              <w:rPr>
                <w:rFonts w:eastAsia="宋体"/>
                <w:sz w:val="18"/>
              </w:rPr>
              <w:t>钻孔样点</w:t>
            </w:r>
          </w:p>
        </w:tc>
      </w:tr>
      <w:tr w:rsidR="00006F50" w:rsidRPr="00006F50" w14:paraId="733BDFAF" w14:textId="77777777" w:rsidTr="00006F50">
        <w:trPr>
          <w:tblCellSpacing w:w="15" w:type="dxa"/>
          <w:jc w:val="center"/>
        </w:trPr>
        <w:tc>
          <w:tcPr>
            <w:tcW w:w="0" w:type="auto"/>
            <w:vAlign w:val="center"/>
            <w:hideMark/>
          </w:tcPr>
          <w:p w14:paraId="138DF737" w14:textId="77777777" w:rsidR="00006F50" w:rsidRPr="00006F50" w:rsidRDefault="00006F50" w:rsidP="00421776">
            <w:pPr>
              <w:spacing w:beforeLines="0" w:before="0" w:afterLines="0" w:after="0"/>
              <w:jc w:val="center"/>
              <w:rPr>
                <w:rFonts w:eastAsia="宋体"/>
                <w:sz w:val="18"/>
              </w:rPr>
            </w:pPr>
            <w:r w:rsidRPr="00006F50">
              <w:rPr>
                <w:rFonts w:eastAsia="宋体"/>
                <w:sz w:val="18"/>
              </w:rPr>
              <w:t>几何约束</w:t>
            </w:r>
          </w:p>
        </w:tc>
        <w:tc>
          <w:tcPr>
            <w:tcW w:w="0" w:type="auto"/>
            <w:vAlign w:val="center"/>
            <w:hideMark/>
          </w:tcPr>
          <w:p w14:paraId="4851B42C" w14:textId="77777777" w:rsidR="00006F50" w:rsidRPr="00006F50" w:rsidRDefault="00006F50" w:rsidP="00421776">
            <w:pPr>
              <w:spacing w:beforeLines="0" w:before="0" w:afterLines="0" w:after="0"/>
              <w:jc w:val="center"/>
              <w:rPr>
                <w:rFonts w:eastAsia="宋体"/>
                <w:sz w:val="18"/>
              </w:rPr>
            </w:pPr>
            <w:r w:rsidRPr="00006F50">
              <w:rPr>
                <w:rFonts w:eastAsia="宋体"/>
                <w:sz w:val="18"/>
              </w:rPr>
              <w:t>边界煤柱宽度</w:t>
            </w:r>
          </w:p>
        </w:tc>
        <w:tc>
          <w:tcPr>
            <w:tcW w:w="0" w:type="auto"/>
            <w:vAlign w:val="center"/>
            <w:hideMark/>
          </w:tcPr>
          <w:p w14:paraId="0179E8DC" w14:textId="77777777" w:rsidR="00006F50" w:rsidRPr="00006F50" w:rsidRDefault="00006F50" w:rsidP="00421776">
            <w:pPr>
              <w:spacing w:beforeLines="0" w:before="0" w:afterLines="0" w:after="0"/>
              <w:jc w:val="center"/>
              <w:rPr>
                <w:rFonts w:eastAsia="宋体"/>
                <w:sz w:val="18"/>
              </w:rPr>
            </w:pPr>
            <w:r w:rsidRPr="00006F50">
              <w:rPr>
                <w:rFonts w:eastAsia="宋体"/>
                <w:sz w:val="18"/>
              </w:rPr>
              <w:t>30.0</w:t>
            </w:r>
          </w:p>
        </w:tc>
        <w:tc>
          <w:tcPr>
            <w:tcW w:w="0" w:type="auto"/>
            <w:vAlign w:val="center"/>
            <w:hideMark/>
          </w:tcPr>
          <w:p w14:paraId="3CE6F07A"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02A446C7" w14:textId="77777777" w:rsidR="00006F50" w:rsidRPr="00006F50" w:rsidRDefault="00006F50" w:rsidP="00421776">
            <w:pPr>
              <w:spacing w:beforeLines="0" w:before="0" w:afterLines="0" w:after="0"/>
              <w:jc w:val="center"/>
              <w:rPr>
                <w:rFonts w:eastAsia="宋体"/>
                <w:sz w:val="18"/>
              </w:rPr>
            </w:pPr>
            <w:r w:rsidRPr="00006F50">
              <w:rPr>
                <w:rFonts w:eastAsia="宋体"/>
                <w:sz w:val="18"/>
              </w:rPr>
              <w:t>规划约束</w:t>
            </w:r>
          </w:p>
        </w:tc>
      </w:tr>
      <w:tr w:rsidR="00006F50" w:rsidRPr="00006F50" w14:paraId="63E0DABD" w14:textId="77777777" w:rsidTr="00006F50">
        <w:trPr>
          <w:tblCellSpacing w:w="15" w:type="dxa"/>
          <w:jc w:val="center"/>
        </w:trPr>
        <w:tc>
          <w:tcPr>
            <w:tcW w:w="0" w:type="auto"/>
            <w:vAlign w:val="center"/>
            <w:hideMark/>
          </w:tcPr>
          <w:p w14:paraId="5B0140E6" w14:textId="77777777" w:rsidR="00006F50" w:rsidRPr="00006F50" w:rsidRDefault="00006F50" w:rsidP="00421776">
            <w:pPr>
              <w:spacing w:beforeLines="0" w:before="0" w:afterLines="0" w:after="0"/>
              <w:jc w:val="center"/>
              <w:rPr>
                <w:rFonts w:eastAsia="宋体"/>
                <w:sz w:val="18"/>
              </w:rPr>
            </w:pPr>
            <w:r w:rsidRPr="00006F50">
              <w:rPr>
                <w:rFonts w:eastAsia="宋体"/>
                <w:sz w:val="18"/>
              </w:rPr>
              <w:t>几何约束</w:t>
            </w:r>
          </w:p>
        </w:tc>
        <w:tc>
          <w:tcPr>
            <w:tcW w:w="0" w:type="auto"/>
            <w:vAlign w:val="center"/>
            <w:hideMark/>
          </w:tcPr>
          <w:p w14:paraId="5A239FEE" w14:textId="77777777" w:rsidR="00006F50" w:rsidRPr="00006F50" w:rsidRDefault="00006F50" w:rsidP="00421776">
            <w:pPr>
              <w:spacing w:beforeLines="0" w:before="0" w:afterLines="0" w:after="0"/>
              <w:jc w:val="center"/>
              <w:rPr>
                <w:rFonts w:eastAsia="宋体"/>
                <w:sz w:val="18"/>
              </w:rPr>
            </w:pPr>
            <w:r w:rsidRPr="00006F50">
              <w:rPr>
                <w:rFonts w:eastAsia="宋体"/>
                <w:sz w:val="18"/>
              </w:rPr>
              <w:t>区段煤柱宽度</w:t>
            </w:r>
          </w:p>
        </w:tc>
        <w:tc>
          <w:tcPr>
            <w:tcW w:w="0" w:type="auto"/>
            <w:vAlign w:val="center"/>
            <w:hideMark/>
          </w:tcPr>
          <w:p w14:paraId="23BB4847" w14:textId="77777777" w:rsidR="00006F50" w:rsidRPr="00006F50" w:rsidRDefault="00006F50" w:rsidP="00421776">
            <w:pPr>
              <w:spacing w:beforeLines="0" w:before="0" w:afterLines="0" w:after="0"/>
              <w:jc w:val="center"/>
              <w:rPr>
                <w:rFonts w:eastAsia="宋体"/>
                <w:sz w:val="18"/>
              </w:rPr>
            </w:pPr>
            <w:r w:rsidRPr="00006F50">
              <w:rPr>
                <w:rFonts w:eastAsia="宋体"/>
                <w:sz w:val="18"/>
              </w:rPr>
              <w:t>20.0</w:t>
            </w:r>
          </w:p>
        </w:tc>
        <w:tc>
          <w:tcPr>
            <w:tcW w:w="0" w:type="auto"/>
            <w:vAlign w:val="center"/>
            <w:hideMark/>
          </w:tcPr>
          <w:p w14:paraId="62D084F6"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7489C1E8" w14:textId="77777777" w:rsidR="00006F50" w:rsidRPr="00006F50" w:rsidRDefault="00006F50" w:rsidP="00421776">
            <w:pPr>
              <w:spacing w:beforeLines="0" w:before="0" w:afterLines="0" w:after="0"/>
              <w:jc w:val="center"/>
              <w:rPr>
                <w:rFonts w:eastAsia="宋体"/>
                <w:sz w:val="18"/>
              </w:rPr>
            </w:pPr>
            <w:r w:rsidRPr="00006F50">
              <w:rPr>
                <w:rFonts w:eastAsia="宋体"/>
                <w:sz w:val="18"/>
              </w:rPr>
              <w:t>规划约束</w:t>
            </w:r>
          </w:p>
        </w:tc>
      </w:tr>
      <w:tr w:rsidR="00006F50" w:rsidRPr="00006F50" w14:paraId="1C84825D" w14:textId="77777777" w:rsidTr="00006F50">
        <w:trPr>
          <w:tblCellSpacing w:w="15" w:type="dxa"/>
          <w:jc w:val="center"/>
        </w:trPr>
        <w:tc>
          <w:tcPr>
            <w:tcW w:w="0" w:type="auto"/>
            <w:vAlign w:val="center"/>
            <w:hideMark/>
          </w:tcPr>
          <w:p w14:paraId="44346F6F" w14:textId="77777777" w:rsidR="00006F50" w:rsidRPr="00006F50" w:rsidRDefault="00006F50" w:rsidP="00421776">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2AA3C8F2" w14:textId="77777777" w:rsidR="00006F50" w:rsidRPr="00006F50" w:rsidRDefault="00006F50" w:rsidP="00421776">
            <w:pPr>
              <w:spacing w:beforeLines="0" w:before="0" w:afterLines="0" w:after="0"/>
              <w:jc w:val="center"/>
              <w:rPr>
                <w:rFonts w:eastAsia="宋体"/>
                <w:sz w:val="18"/>
              </w:rPr>
            </w:pPr>
            <w:r w:rsidRPr="00006F50">
              <w:rPr>
                <w:rFonts w:eastAsia="宋体"/>
                <w:sz w:val="18"/>
              </w:rPr>
              <w:t>工作面宽度</w:t>
            </w:r>
          </w:p>
        </w:tc>
        <w:tc>
          <w:tcPr>
            <w:tcW w:w="0" w:type="auto"/>
            <w:vAlign w:val="center"/>
            <w:hideMark/>
          </w:tcPr>
          <w:p w14:paraId="6860BAA9" w14:textId="77777777" w:rsidR="00006F50" w:rsidRPr="00006F50" w:rsidRDefault="00006F50" w:rsidP="00421776">
            <w:pPr>
              <w:spacing w:beforeLines="0" w:before="0" w:afterLines="0" w:after="0"/>
              <w:jc w:val="center"/>
              <w:rPr>
                <w:rFonts w:eastAsia="宋体"/>
                <w:sz w:val="18"/>
              </w:rPr>
            </w:pPr>
            <w:r w:rsidRPr="00006F50">
              <w:rPr>
                <w:rFonts w:eastAsia="宋体"/>
                <w:sz w:val="18"/>
              </w:rPr>
              <w:t>120.0</w:t>
            </w:r>
          </w:p>
        </w:tc>
        <w:tc>
          <w:tcPr>
            <w:tcW w:w="0" w:type="auto"/>
            <w:vAlign w:val="center"/>
            <w:hideMark/>
          </w:tcPr>
          <w:p w14:paraId="61E5E1EC"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4B191697" w14:textId="77777777" w:rsidR="00006F50" w:rsidRPr="00006F50" w:rsidRDefault="00006F50" w:rsidP="00421776">
            <w:pPr>
              <w:spacing w:beforeLines="0" w:before="0" w:afterLines="0" w:after="0"/>
              <w:jc w:val="center"/>
              <w:rPr>
                <w:rFonts w:eastAsia="宋体"/>
                <w:sz w:val="18"/>
              </w:rPr>
            </w:pPr>
            <w:r w:rsidRPr="00006F50">
              <w:rPr>
                <w:rFonts w:eastAsia="宋体"/>
                <w:sz w:val="18"/>
              </w:rPr>
              <w:t>设计参数</w:t>
            </w:r>
          </w:p>
        </w:tc>
      </w:tr>
      <w:tr w:rsidR="00006F50" w:rsidRPr="00006F50" w14:paraId="28C2458E" w14:textId="77777777" w:rsidTr="00006F50">
        <w:trPr>
          <w:tblCellSpacing w:w="15" w:type="dxa"/>
          <w:jc w:val="center"/>
        </w:trPr>
        <w:tc>
          <w:tcPr>
            <w:tcW w:w="0" w:type="auto"/>
            <w:vAlign w:val="center"/>
            <w:hideMark/>
          </w:tcPr>
          <w:p w14:paraId="2289E5A8" w14:textId="77777777" w:rsidR="00006F50" w:rsidRPr="00006F50" w:rsidRDefault="00006F50" w:rsidP="00421776">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1F3C1688" w14:textId="77777777" w:rsidR="00006F50" w:rsidRPr="00006F50" w:rsidRDefault="00006F50" w:rsidP="00421776">
            <w:pPr>
              <w:spacing w:beforeLines="0" w:before="0" w:afterLines="0" w:after="0"/>
              <w:jc w:val="center"/>
              <w:rPr>
                <w:rFonts w:eastAsia="宋体"/>
                <w:sz w:val="18"/>
              </w:rPr>
            </w:pPr>
            <w:r w:rsidRPr="00006F50">
              <w:rPr>
                <w:rFonts w:eastAsia="宋体"/>
                <w:sz w:val="18"/>
              </w:rPr>
              <w:t>单工作面几何长度规则</w:t>
            </w:r>
          </w:p>
        </w:tc>
        <w:tc>
          <w:tcPr>
            <w:tcW w:w="0" w:type="auto"/>
            <w:vAlign w:val="center"/>
            <w:hideMark/>
          </w:tcPr>
          <w:p w14:paraId="5F39113B" w14:textId="77777777" w:rsidR="00006F50" w:rsidRPr="00006F50" w:rsidRDefault="00006F50" w:rsidP="00421776">
            <w:pPr>
              <w:spacing w:beforeLines="0" w:before="0" w:afterLines="0" w:after="0"/>
              <w:jc w:val="center"/>
              <w:rPr>
                <w:rFonts w:eastAsia="宋体"/>
                <w:sz w:val="18"/>
              </w:rPr>
            </w:pPr>
            <w:r w:rsidRPr="00006F50">
              <w:rPr>
                <w:rFonts w:eastAsia="宋体"/>
                <w:sz w:val="18"/>
              </w:rPr>
              <w:t>120</w:t>
            </w:r>
            <w:r w:rsidRPr="00006F50">
              <w:rPr>
                <w:rFonts w:eastAsia="宋体"/>
                <w:sz w:val="18"/>
              </w:rPr>
              <w:t>～</w:t>
            </w:r>
            <w:r w:rsidRPr="00006F50">
              <w:rPr>
                <w:rFonts w:eastAsia="宋体"/>
                <w:sz w:val="18"/>
              </w:rPr>
              <w:t>260</w:t>
            </w:r>
            <w:r w:rsidRPr="00006F50">
              <w:rPr>
                <w:rFonts w:eastAsia="宋体"/>
                <w:sz w:val="18"/>
              </w:rPr>
              <w:t>，推荐值</w:t>
            </w:r>
            <w:r w:rsidRPr="00006F50">
              <w:rPr>
                <w:rFonts w:eastAsia="宋体"/>
                <w:sz w:val="18"/>
              </w:rPr>
              <w:t>200</w:t>
            </w:r>
          </w:p>
        </w:tc>
        <w:tc>
          <w:tcPr>
            <w:tcW w:w="0" w:type="auto"/>
            <w:vAlign w:val="center"/>
            <w:hideMark/>
          </w:tcPr>
          <w:p w14:paraId="2B56FC9F"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432620BA" w14:textId="77777777" w:rsidR="00006F50" w:rsidRPr="00006F50" w:rsidRDefault="00006F50" w:rsidP="00421776">
            <w:pPr>
              <w:spacing w:beforeLines="0" w:before="0" w:afterLines="0" w:after="0"/>
              <w:jc w:val="center"/>
              <w:rPr>
                <w:rFonts w:eastAsia="宋体"/>
                <w:sz w:val="18"/>
              </w:rPr>
            </w:pPr>
            <w:r w:rsidRPr="00006F50">
              <w:rPr>
                <w:rFonts w:eastAsia="宋体"/>
                <w:sz w:val="18"/>
              </w:rPr>
              <w:t>规划规则</w:t>
            </w:r>
          </w:p>
        </w:tc>
      </w:tr>
      <w:tr w:rsidR="00006F50" w:rsidRPr="00006F50" w14:paraId="34CB949C" w14:textId="77777777" w:rsidTr="00006F50">
        <w:trPr>
          <w:tblCellSpacing w:w="15" w:type="dxa"/>
          <w:jc w:val="center"/>
        </w:trPr>
        <w:tc>
          <w:tcPr>
            <w:tcW w:w="0" w:type="auto"/>
            <w:vAlign w:val="center"/>
            <w:hideMark/>
          </w:tcPr>
          <w:p w14:paraId="3FF32517" w14:textId="77777777" w:rsidR="00006F50" w:rsidRPr="00006F50" w:rsidRDefault="00006F50" w:rsidP="00421776">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6DE2A849" w14:textId="77777777" w:rsidR="00006F50" w:rsidRPr="00006F50" w:rsidRDefault="00006F50" w:rsidP="00421776">
            <w:pPr>
              <w:spacing w:beforeLines="0" w:before="0" w:afterLines="0" w:after="0"/>
              <w:jc w:val="center"/>
              <w:rPr>
                <w:rFonts w:eastAsia="宋体"/>
                <w:sz w:val="18"/>
              </w:rPr>
            </w:pPr>
            <w:r w:rsidRPr="00006F50">
              <w:rPr>
                <w:rFonts w:eastAsia="宋体"/>
                <w:sz w:val="18"/>
              </w:rPr>
              <w:t>推进长度校核阈值</w:t>
            </w:r>
          </w:p>
        </w:tc>
        <w:tc>
          <w:tcPr>
            <w:tcW w:w="0" w:type="auto"/>
            <w:vAlign w:val="center"/>
            <w:hideMark/>
          </w:tcPr>
          <w:p w14:paraId="2B5EFCEB" w14:textId="77777777" w:rsidR="00006F50" w:rsidRPr="00006F50" w:rsidRDefault="00006F50" w:rsidP="00421776">
            <w:pPr>
              <w:spacing w:beforeLines="0" w:before="0" w:afterLines="0" w:after="0"/>
              <w:jc w:val="center"/>
              <w:rPr>
                <w:rFonts w:eastAsia="宋体"/>
                <w:sz w:val="18"/>
              </w:rPr>
            </w:pPr>
            <w:r w:rsidRPr="00006F50">
              <w:rPr>
                <w:rFonts w:eastAsia="宋体"/>
                <w:sz w:val="18"/>
              </w:rPr>
              <w:t>800.0</w:t>
            </w:r>
          </w:p>
        </w:tc>
        <w:tc>
          <w:tcPr>
            <w:tcW w:w="0" w:type="auto"/>
            <w:vAlign w:val="center"/>
            <w:hideMark/>
          </w:tcPr>
          <w:p w14:paraId="76199BB5" w14:textId="77777777" w:rsidR="00006F50" w:rsidRPr="00006F50" w:rsidRDefault="00006F50" w:rsidP="00421776">
            <w:pPr>
              <w:spacing w:beforeLines="0" w:before="0" w:afterLines="0" w:after="0"/>
              <w:jc w:val="center"/>
              <w:rPr>
                <w:rFonts w:eastAsia="宋体"/>
                <w:sz w:val="18"/>
              </w:rPr>
            </w:pPr>
            <w:r w:rsidRPr="00006F50">
              <w:rPr>
                <w:rFonts w:eastAsia="宋体"/>
                <w:sz w:val="18"/>
              </w:rPr>
              <w:t>m</w:t>
            </w:r>
          </w:p>
        </w:tc>
        <w:tc>
          <w:tcPr>
            <w:tcW w:w="0" w:type="auto"/>
            <w:vAlign w:val="center"/>
            <w:hideMark/>
          </w:tcPr>
          <w:p w14:paraId="4F7774E0" w14:textId="77777777" w:rsidR="00006F50" w:rsidRPr="00006F50" w:rsidRDefault="00006F50" w:rsidP="00421776">
            <w:pPr>
              <w:spacing w:beforeLines="0" w:before="0" w:afterLines="0" w:after="0"/>
              <w:jc w:val="center"/>
              <w:rPr>
                <w:rFonts w:eastAsia="宋体"/>
                <w:sz w:val="18"/>
              </w:rPr>
            </w:pPr>
            <w:r w:rsidRPr="00006F50">
              <w:rPr>
                <w:rFonts w:eastAsia="宋体"/>
                <w:sz w:val="18"/>
              </w:rPr>
              <w:t>规划规则</w:t>
            </w:r>
          </w:p>
        </w:tc>
      </w:tr>
      <w:tr w:rsidR="00006F50" w:rsidRPr="00006F50" w14:paraId="2D413598" w14:textId="77777777" w:rsidTr="00006F50">
        <w:trPr>
          <w:tblCellSpacing w:w="15" w:type="dxa"/>
          <w:jc w:val="center"/>
        </w:trPr>
        <w:tc>
          <w:tcPr>
            <w:tcW w:w="0" w:type="auto"/>
            <w:vAlign w:val="center"/>
            <w:hideMark/>
          </w:tcPr>
          <w:p w14:paraId="0110F958" w14:textId="77777777" w:rsidR="00006F50" w:rsidRPr="00006F50" w:rsidRDefault="00006F50" w:rsidP="00421776">
            <w:pPr>
              <w:spacing w:beforeLines="0" w:before="0" w:afterLines="0" w:after="0"/>
              <w:jc w:val="center"/>
              <w:rPr>
                <w:rFonts w:eastAsia="宋体"/>
                <w:sz w:val="18"/>
              </w:rPr>
            </w:pPr>
            <w:r w:rsidRPr="00006F50">
              <w:rPr>
                <w:rFonts w:eastAsia="宋体"/>
                <w:sz w:val="18"/>
              </w:rPr>
              <w:t>布置参数</w:t>
            </w:r>
          </w:p>
        </w:tc>
        <w:tc>
          <w:tcPr>
            <w:tcW w:w="0" w:type="auto"/>
            <w:vAlign w:val="center"/>
            <w:hideMark/>
          </w:tcPr>
          <w:p w14:paraId="033A6230" w14:textId="77777777" w:rsidR="00006F50" w:rsidRPr="00006F50" w:rsidRDefault="00006F50" w:rsidP="00421776">
            <w:pPr>
              <w:spacing w:beforeLines="0" w:before="0" w:afterLines="0" w:after="0"/>
              <w:jc w:val="center"/>
              <w:rPr>
                <w:rFonts w:eastAsia="宋体"/>
                <w:sz w:val="18"/>
              </w:rPr>
            </w:pPr>
            <w:r w:rsidRPr="00006F50">
              <w:rPr>
                <w:rFonts w:eastAsia="宋体"/>
                <w:sz w:val="18"/>
              </w:rPr>
              <w:t>推进方向</w:t>
            </w:r>
          </w:p>
        </w:tc>
        <w:tc>
          <w:tcPr>
            <w:tcW w:w="0" w:type="auto"/>
            <w:vAlign w:val="center"/>
            <w:hideMark/>
          </w:tcPr>
          <w:p w14:paraId="71D58E46" w14:textId="77777777" w:rsidR="00006F50" w:rsidRPr="00006F50" w:rsidRDefault="00006F50" w:rsidP="00421776">
            <w:pPr>
              <w:spacing w:beforeLines="0" w:before="0" w:afterLines="0" w:after="0"/>
              <w:jc w:val="center"/>
              <w:rPr>
                <w:rFonts w:eastAsia="宋体"/>
                <w:sz w:val="18"/>
              </w:rPr>
            </w:pPr>
            <w:proofErr w:type="gramStart"/>
            <w:r w:rsidRPr="00006F50">
              <w:rPr>
                <w:rFonts w:eastAsia="宋体"/>
                <w:sz w:val="18"/>
              </w:rPr>
              <w:t>走向长壁布置</w:t>
            </w:r>
            <w:proofErr w:type="gramEnd"/>
            <w:r w:rsidRPr="00006F50">
              <w:rPr>
                <w:rFonts w:eastAsia="宋体"/>
                <w:sz w:val="18"/>
              </w:rPr>
              <w:t>，走向</w:t>
            </w:r>
            <w:r w:rsidRPr="00006F50">
              <w:rPr>
                <w:rFonts w:eastAsia="宋体"/>
                <w:sz w:val="18"/>
              </w:rPr>
              <w:t>180.0°</w:t>
            </w:r>
          </w:p>
        </w:tc>
        <w:tc>
          <w:tcPr>
            <w:tcW w:w="0" w:type="auto"/>
            <w:vAlign w:val="center"/>
            <w:hideMark/>
          </w:tcPr>
          <w:p w14:paraId="28BFF9AB" w14:textId="77777777" w:rsidR="00006F50" w:rsidRPr="00006F50" w:rsidRDefault="00006F50" w:rsidP="00421776">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67D9E55E" w14:textId="77777777" w:rsidR="00006F50" w:rsidRPr="00006F50" w:rsidRDefault="00006F50" w:rsidP="00421776">
            <w:pPr>
              <w:spacing w:beforeLines="0" w:before="0" w:afterLines="0" w:after="0"/>
              <w:jc w:val="center"/>
              <w:rPr>
                <w:rFonts w:eastAsia="宋体"/>
                <w:sz w:val="18"/>
              </w:rPr>
            </w:pPr>
            <w:r w:rsidRPr="00006F50">
              <w:rPr>
                <w:rFonts w:eastAsia="宋体"/>
                <w:sz w:val="18"/>
              </w:rPr>
              <w:t>设计结果</w:t>
            </w:r>
          </w:p>
        </w:tc>
      </w:tr>
      <w:tr w:rsidR="00006F50" w:rsidRPr="00006F50" w14:paraId="66FEA551" w14:textId="77777777" w:rsidTr="00006F50">
        <w:trPr>
          <w:tblCellSpacing w:w="15" w:type="dxa"/>
          <w:jc w:val="center"/>
        </w:trPr>
        <w:tc>
          <w:tcPr>
            <w:tcW w:w="0" w:type="auto"/>
            <w:vAlign w:val="center"/>
            <w:hideMark/>
          </w:tcPr>
          <w:p w14:paraId="39B1D805" w14:textId="77777777" w:rsidR="00006F50" w:rsidRPr="00006F50" w:rsidRDefault="00006F50" w:rsidP="00421776">
            <w:pPr>
              <w:spacing w:beforeLines="0" w:before="0" w:afterLines="0" w:after="0"/>
              <w:jc w:val="center"/>
              <w:rPr>
                <w:rFonts w:eastAsia="宋体"/>
                <w:sz w:val="18"/>
              </w:rPr>
            </w:pPr>
            <w:r w:rsidRPr="00006F50">
              <w:rPr>
                <w:rFonts w:eastAsia="宋体"/>
                <w:sz w:val="18"/>
              </w:rPr>
              <w:t>扰动参数</w:t>
            </w:r>
          </w:p>
        </w:tc>
        <w:tc>
          <w:tcPr>
            <w:tcW w:w="0" w:type="auto"/>
            <w:vAlign w:val="center"/>
            <w:hideMark/>
          </w:tcPr>
          <w:p w14:paraId="76B8FC73" w14:textId="77777777" w:rsidR="00006F50" w:rsidRPr="00006F50" w:rsidRDefault="00006F50" w:rsidP="00421776">
            <w:pPr>
              <w:spacing w:beforeLines="0" w:before="0" w:afterLines="0" w:after="0"/>
              <w:jc w:val="center"/>
              <w:rPr>
                <w:rFonts w:eastAsia="宋体"/>
                <w:sz w:val="18"/>
              </w:rPr>
            </w:pPr>
            <w:r w:rsidRPr="00006F50">
              <w:rPr>
                <w:rFonts w:eastAsia="宋体"/>
                <w:sz w:val="18"/>
              </w:rPr>
              <w:t>ODI</w:t>
            </w:r>
            <w:r w:rsidRPr="00006F50">
              <w:rPr>
                <w:rFonts w:eastAsia="宋体"/>
                <w:sz w:val="18"/>
              </w:rPr>
              <w:t>权重</w:t>
            </w:r>
          </w:p>
        </w:tc>
        <w:tc>
          <w:tcPr>
            <w:tcW w:w="0" w:type="auto"/>
            <w:vAlign w:val="center"/>
            <w:hideMark/>
          </w:tcPr>
          <w:p w14:paraId="31B9B04E" w14:textId="77777777" w:rsidR="00006F50" w:rsidRPr="00006F50" w:rsidRDefault="00006F50" w:rsidP="00421776">
            <w:pPr>
              <w:spacing w:beforeLines="0" w:before="0" w:afterLines="0" w:after="0"/>
              <w:jc w:val="center"/>
              <w:rPr>
                <w:rFonts w:eastAsia="宋体"/>
                <w:sz w:val="18"/>
              </w:rPr>
            </w:pPr>
            <w:r w:rsidRPr="00006F50">
              <w:rPr>
                <w:rFonts w:eastAsia="宋体"/>
                <w:sz w:val="18"/>
              </w:rPr>
              <w:t>0.45/0.30/0.25</w:t>
            </w:r>
          </w:p>
        </w:tc>
        <w:tc>
          <w:tcPr>
            <w:tcW w:w="0" w:type="auto"/>
            <w:vAlign w:val="center"/>
            <w:hideMark/>
          </w:tcPr>
          <w:p w14:paraId="3BAD62CC" w14:textId="77777777" w:rsidR="00006F50" w:rsidRPr="00006F50" w:rsidRDefault="00006F50" w:rsidP="00421776">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05B40A60" w14:textId="77777777" w:rsidR="00006F50" w:rsidRPr="00006F50" w:rsidRDefault="00006F50" w:rsidP="00421776">
            <w:pPr>
              <w:spacing w:beforeLines="0" w:before="0" w:afterLines="0" w:after="0"/>
              <w:jc w:val="center"/>
              <w:rPr>
                <w:rFonts w:eastAsia="宋体"/>
                <w:sz w:val="18"/>
              </w:rPr>
            </w:pPr>
            <w:r w:rsidRPr="00006F50">
              <w:rPr>
                <w:rFonts w:eastAsia="宋体"/>
                <w:sz w:val="18"/>
              </w:rPr>
              <w:t>地表沉陷</w:t>
            </w:r>
            <w:r w:rsidRPr="00006F50">
              <w:rPr>
                <w:rFonts w:eastAsia="宋体"/>
                <w:sz w:val="18"/>
              </w:rPr>
              <w:t>/</w:t>
            </w:r>
            <w:r w:rsidRPr="00006F50">
              <w:rPr>
                <w:rFonts w:eastAsia="宋体"/>
                <w:sz w:val="18"/>
              </w:rPr>
              <w:t>含水层扰动</w:t>
            </w:r>
            <w:r w:rsidRPr="00006F50">
              <w:rPr>
                <w:rFonts w:eastAsia="宋体"/>
                <w:sz w:val="18"/>
              </w:rPr>
              <w:t>/</w:t>
            </w:r>
            <w:r w:rsidRPr="00006F50">
              <w:rPr>
                <w:rFonts w:eastAsia="宋体"/>
                <w:sz w:val="18"/>
              </w:rPr>
              <w:t>上行开采</w:t>
            </w:r>
          </w:p>
        </w:tc>
      </w:tr>
      <w:tr w:rsidR="00006F50" w:rsidRPr="00006F50" w14:paraId="10A781CE" w14:textId="77777777" w:rsidTr="00006F50">
        <w:trPr>
          <w:tblCellSpacing w:w="15" w:type="dxa"/>
          <w:jc w:val="center"/>
        </w:trPr>
        <w:tc>
          <w:tcPr>
            <w:tcW w:w="0" w:type="auto"/>
            <w:vAlign w:val="center"/>
            <w:hideMark/>
          </w:tcPr>
          <w:p w14:paraId="52190737" w14:textId="77777777" w:rsidR="00006F50" w:rsidRPr="00006F50" w:rsidRDefault="00006F50" w:rsidP="00421776">
            <w:pPr>
              <w:spacing w:beforeLines="0" w:before="0" w:afterLines="0" w:after="0"/>
              <w:jc w:val="center"/>
              <w:rPr>
                <w:rFonts w:eastAsia="宋体"/>
                <w:sz w:val="18"/>
              </w:rPr>
            </w:pPr>
            <w:r w:rsidRPr="00006F50">
              <w:rPr>
                <w:rFonts w:eastAsia="宋体"/>
                <w:sz w:val="18"/>
              </w:rPr>
              <w:t>扰动参数</w:t>
            </w:r>
          </w:p>
        </w:tc>
        <w:tc>
          <w:tcPr>
            <w:tcW w:w="0" w:type="auto"/>
            <w:vAlign w:val="center"/>
            <w:hideMark/>
          </w:tcPr>
          <w:p w14:paraId="2536AD50" w14:textId="77777777" w:rsidR="00006F50" w:rsidRPr="00006F50" w:rsidRDefault="00006F50" w:rsidP="00421776">
            <w:pPr>
              <w:spacing w:beforeLines="0" w:before="0" w:afterLines="0" w:after="0"/>
              <w:jc w:val="center"/>
              <w:rPr>
                <w:rFonts w:eastAsia="宋体"/>
                <w:sz w:val="18"/>
              </w:rPr>
            </w:pPr>
            <w:r w:rsidRPr="00006F50">
              <w:rPr>
                <w:rFonts w:eastAsia="宋体"/>
                <w:sz w:val="18"/>
              </w:rPr>
              <w:t>ODI</w:t>
            </w:r>
            <w:r w:rsidRPr="00006F50">
              <w:rPr>
                <w:rFonts w:eastAsia="宋体"/>
                <w:sz w:val="18"/>
              </w:rPr>
              <w:t>统计阈值</w:t>
            </w:r>
          </w:p>
        </w:tc>
        <w:tc>
          <w:tcPr>
            <w:tcW w:w="0" w:type="auto"/>
            <w:vAlign w:val="center"/>
            <w:hideMark/>
          </w:tcPr>
          <w:p w14:paraId="3DA391DB" w14:textId="77777777" w:rsidR="00006F50" w:rsidRPr="00006F50" w:rsidRDefault="00006F50" w:rsidP="00421776">
            <w:pPr>
              <w:spacing w:beforeLines="0" w:before="0" w:afterLines="0" w:after="0"/>
              <w:jc w:val="center"/>
              <w:rPr>
                <w:rFonts w:eastAsia="宋体"/>
                <w:sz w:val="18"/>
              </w:rPr>
            </w:pPr>
            <w:r w:rsidRPr="00006F50">
              <w:rPr>
                <w:rFonts w:eastAsia="宋体"/>
                <w:sz w:val="18"/>
              </w:rPr>
              <w:t>0.70</w:t>
            </w:r>
            <w:r w:rsidRPr="00006F50">
              <w:rPr>
                <w:rFonts w:eastAsia="宋体"/>
                <w:sz w:val="18"/>
              </w:rPr>
              <w:t>、</w:t>
            </w:r>
            <w:r w:rsidRPr="00006F50">
              <w:rPr>
                <w:rFonts w:eastAsia="宋体"/>
                <w:sz w:val="18"/>
              </w:rPr>
              <w:t>0.80</w:t>
            </w:r>
          </w:p>
        </w:tc>
        <w:tc>
          <w:tcPr>
            <w:tcW w:w="0" w:type="auto"/>
            <w:vAlign w:val="center"/>
            <w:hideMark/>
          </w:tcPr>
          <w:p w14:paraId="471F5673" w14:textId="77777777" w:rsidR="00006F50" w:rsidRPr="00006F50" w:rsidRDefault="00006F50" w:rsidP="00421776">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18445617" w14:textId="77777777" w:rsidR="00006F50" w:rsidRPr="00006F50" w:rsidRDefault="00006F50" w:rsidP="00421776">
            <w:pPr>
              <w:spacing w:beforeLines="0" w:before="0" w:afterLines="0" w:after="0"/>
              <w:jc w:val="center"/>
              <w:rPr>
                <w:rFonts w:eastAsia="宋体"/>
                <w:sz w:val="18"/>
              </w:rPr>
            </w:pPr>
            <w:r w:rsidRPr="00006F50">
              <w:rPr>
                <w:rFonts w:eastAsia="宋体"/>
                <w:sz w:val="18"/>
              </w:rPr>
              <w:t>方案风险统计</w:t>
            </w:r>
          </w:p>
        </w:tc>
      </w:tr>
      <w:tr w:rsidR="00006F50" w:rsidRPr="00006F50" w14:paraId="375E15D4" w14:textId="77777777" w:rsidTr="00006F50">
        <w:trPr>
          <w:tblCellSpacing w:w="15" w:type="dxa"/>
          <w:jc w:val="center"/>
        </w:trPr>
        <w:tc>
          <w:tcPr>
            <w:tcW w:w="0" w:type="auto"/>
            <w:vAlign w:val="center"/>
            <w:hideMark/>
          </w:tcPr>
          <w:p w14:paraId="052B8053" w14:textId="77777777" w:rsidR="00006F50" w:rsidRPr="00006F50" w:rsidRDefault="00006F50" w:rsidP="00421776">
            <w:pPr>
              <w:spacing w:beforeLines="0" w:before="0" w:afterLines="0" w:after="0"/>
              <w:jc w:val="center"/>
              <w:rPr>
                <w:rFonts w:eastAsia="宋体"/>
                <w:sz w:val="18"/>
              </w:rPr>
            </w:pPr>
            <w:r w:rsidRPr="00006F50">
              <w:rPr>
                <w:rFonts w:eastAsia="宋体"/>
                <w:sz w:val="18"/>
              </w:rPr>
              <w:t>网格参数</w:t>
            </w:r>
          </w:p>
        </w:tc>
        <w:tc>
          <w:tcPr>
            <w:tcW w:w="0" w:type="auto"/>
            <w:vAlign w:val="center"/>
            <w:hideMark/>
          </w:tcPr>
          <w:p w14:paraId="70E6A460" w14:textId="77777777" w:rsidR="00006F50" w:rsidRPr="00006F50" w:rsidRDefault="00006F50" w:rsidP="00421776">
            <w:pPr>
              <w:spacing w:beforeLines="0" w:before="0" w:afterLines="0" w:after="0"/>
              <w:jc w:val="center"/>
              <w:rPr>
                <w:rFonts w:eastAsia="宋体"/>
                <w:sz w:val="18"/>
              </w:rPr>
            </w:pPr>
            <w:r w:rsidRPr="00006F50">
              <w:rPr>
                <w:rFonts w:eastAsia="宋体"/>
                <w:sz w:val="18"/>
              </w:rPr>
              <w:t>ODI</w:t>
            </w:r>
            <w:r w:rsidRPr="00006F50">
              <w:rPr>
                <w:rFonts w:eastAsia="宋体"/>
                <w:sz w:val="18"/>
              </w:rPr>
              <w:t>场网格规模</w:t>
            </w:r>
          </w:p>
        </w:tc>
        <w:tc>
          <w:tcPr>
            <w:tcW w:w="0" w:type="auto"/>
            <w:vAlign w:val="center"/>
            <w:hideMark/>
          </w:tcPr>
          <w:p w14:paraId="5B3CE7DE" w14:textId="77777777" w:rsidR="00006F50" w:rsidRPr="00006F50" w:rsidRDefault="00006F50" w:rsidP="00421776">
            <w:pPr>
              <w:spacing w:beforeLines="0" w:before="0" w:afterLines="0" w:after="0"/>
              <w:jc w:val="center"/>
              <w:rPr>
                <w:rFonts w:eastAsia="宋体"/>
                <w:sz w:val="18"/>
              </w:rPr>
            </w:pPr>
            <w:r w:rsidRPr="00006F50">
              <w:rPr>
                <w:rFonts w:eastAsia="宋体"/>
                <w:sz w:val="18"/>
              </w:rPr>
              <w:t>80×56</w:t>
            </w:r>
          </w:p>
        </w:tc>
        <w:tc>
          <w:tcPr>
            <w:tcW w:w="0" w:type="auto"/>
            <w:vAlign w:val="center"/>
            <w:hideMark/>
          </w:tcPr>
          <w:p w14:paraId="4A980631" w14:textId="77777777" w:rsidR="00006F50" w:rsidRPr="00006F50" w:rsidRDefault="00006F50" w:rsidP="00421776">
            <w:pPr>
              <w:spacing w:beforeLines="0" w:before="0" w:afterLines="0" w:after="0"/>
              <w:jc w:val="center"/>
              <w:rPr>
                <w:rFonts w:eastAsia="宋体"/>
                <w:sz w:val="18"/>
              </w:rPr>
            </w:pPr>
            <w:r w:rsidRPr="00006F50">
              <w:rPr>
                <w:rFonts w:eastAsia="宋体"/>
                <w:sz w:val="18"/>
              </w:rPr>
              <w:t>—</w:t>
            </w:r>
          </w:p>
        </w:tc>
        <w:tc>
          <w:tcPr>
            <w:tcW w:w="0" w:type="auto"/>
            <w:vAlign w:val="center"/>
            <w:hideMark/>
          </w:tcPr>
          <w:p w14:paraId="453257C6" w14:textId="77777777" w:rsidR="00006F50" w:rsidRPr="00006F50" w:rsidRDefault="00006F50" w:rsidP="00421776">
            <w:pPr>
              <w:spacing w:beforeLines="0" w:before="0" w:afterLines="0" w:after="0"/>
              <w:jc w:val="center"/>
              <w:rPr>
                <w:rFonts w:eastAsia="宋体"/>
                <w:sz w:val="18"/>
              </w:rPr>
            </w:pPr>
            <w:r w:rsidRPr="00006F50">
              <w:rPr>
                <w:rFonts w:eastAsia="宋体"/>
                <w:sz w:val="18"/>
              </w:rPr>
              <w:t>共</w:t>
            </w:r>
            <w:r w:rsidRPr="00006F50">
              <w:rPr>
                <w:rFonts w:eastAsia="宋体"/>
                <w:sz w:val="18"/>
              </w:rPr>
              <w:t>4480</w:t>
            </w:r>
            <w:r w:rsidRPr="00006F50">
              <w:rPr>
                <w:rFonts w:eastAsia="宋体"/>
                <w:sz w:val="18"/>
              </w:rPr>
              <w:t>个栅格</w:t>
            </w:r>
          </w:p>
        </w:tc>
      </w:tr>
    </w:tbl>
    <w:p w14:paraId="3C304975" w14:textId="77777777" w:rsidR="00006F50" w:rsidRDefault="00006F50" w:rsidP="00006F50">
      <w:pPr>
        <w:pStyle w:val="100"/>
        <w:ind w:firstLineChars="0" w:firstLine="0"/>
        <w:sectPr w:rsidR="00006F50" w:rsidSect="00006F50">
          <w:type w:val="continuous"/>
          <w:pgSz w:w="11906" w:h="16838"/>
          <w:pgMar w:top="1418" w:right="1134" w:bottom="1134" w:left="1134" w:header="720" w:footer="720" w:gutter="0"/>
          <w:cols w:space="720"/>
          <w:docGrid w:linePitch="598"/>
        </w:sectPr>
      </w:pPr>
    </w:p>
    <w:p w14:paraId="5BA9BC0D" w14:textId="2FAF2F56" w:rsidR="00006F50" w:rsidRPr="00006F50" w:rsidRDefault="00421776" w:rsidP="00006F50">
      <w:pPr>
        <w:pStyle w:val="100"/>
        <w:ind w:firstLine="420"/>
      </w:pPr>
      <w:r>
        <w:fldChar w:fldCharType="begin"/>
      </w:r>
      <w:r>
        <w:instrText xml:space="preserve"> REF _Ref227919731 \h </w:instrText>
      </w:r>
      <w:r>
        <w:fldChar w:fldCharType="separate"/>
      </w:r>
      <w:r w:rsidR="000E1681">
        <w:rPr>
          <w:rFonts w:hint="eastAsia"/>
        </w:rPr>
        <w:t>表</w:t>
      </w:r>
      <w:r w:rsidR="000E1681">
        <w:rPr>
          <w:noProof/>
        </w:rPr>
        <w:t>2</w:t>
      </w:r>
      <w:r>
        <w:fldChar w:fldCharType="end"/>
      </w:r>
      <w:r w:rsidR="00006F50" w:rsidRPr="00006F50">
        <w:t>中的边界、煤柱、工作面宽度和推进方</w:t>
      </w:r>
      <w:r w:rsidR="00006F50" w:rsidRPr="00006F50">
        <w:t>向等参数共同决定候选方案的几何可实施性；煤</w:t>
      </w:r>
      <w:r w:rsidR="00006F50" w:rsidRPr="00006F50">
        <w:lastRenderedPageBreak/>
        <w:t>层厚度样点用于构建资源属性场；</w:t>
      </w:r>
      <w:r w:rsidR="00006F50" w:rsidRPr="00006F50">
        <w:t>ODI</w:t>
      </w:r>
      <w:r w:rsidR="00006F50" w:rsidRPr="00006F50">
        <w:t>权重和统计阈值用于后续综合</w:t>
      </w:r>
      <w:proofErr w:type="gramStart"/>
      <w:r w:rsidR="00006F50" w:rsidRPr="00006F50">
        <w:t>扰动场</w:t>
      </w:r>
      <w:proofErr w:type="gramEnd"/>
      <w:r w:rsidR="00006F50" w:rsidRPr="00006F50">
        <w:t>构建及</w:t>
      </w:r>
      <w:proofErr w:type="gramStart"/>
      <w:r w:rsidR="00006F50" w:rsidRPr="00006F50">
        <w:t>方案级风险</w:t>
      </w:r>
      <w:proofErr w:type="gramEnd"/>
      <w:r w:rsidR="00006F50" w:rsidRPr="00006F50">
        <w:t>统计。后续连续参数场、综合</w:t>
      </w:r>
      <w:r w:rsidR="00006F50" w:rsidRPr="00006F50">
        <w:t>ODI</w:t>
      </w:r>
      <w:r w:rsidR="00006F50" w:rsidRPr="00006F50">
        <w:t>场和</w:t>
      </w:r>
      <w:r w:rsidR="00006F50" w:rsidRPr="00006F50">
        <w:t>A/B/C</w:t>
      </w:r>
      <w:r w:rsidR="00006F50" w:rsidRPr="00006F50">
        <w:t>方案比较均在上述统一输入条件下完成。</w:t>
      </w:r>
    </w:p>
    <w:p w14:paraId="563F4A45" w14:textId="1C2B33C9" w:rsidR="000F70E1" w:rsidRPr="00624086" w:rsidRDefault="000F70E1" w:rsidP="00624086">
      <w:pPr>
        <w:pStyle w:val="12"/>
      </w:pPr>
      <w:r w:rsidRPr="00624086">
        <w:t xml:space="preserve">2.2 </w:t>
      </w:r>
      <w:r w:rsidR="00006F50" w:rsidRPr="00624086">
        <w:rPr>
          <w:rFonts w:hint="eastAsia"/>
        </w:rPr>
        <w:t>连续</w:t>
      </w:r>
      <w:proofErr w:type="gramStart"/>
      <w:r w:rsidR="00006F50" w:rsidRPr="00624086">
        <w:rPr>
          <w:rFonts w:hint="eastAsia"/>
        </w:rPr>
        <w:t>参数场</w:t>
      </w:r>
      <w:proofErr w:type="gramEnd"/>
      <w:r w:rsidR="00006F50" w:rsidRPr="00624086">
        <w:rPr>
          <w:rFonts w:hint="eastAsia"/>
        </w:rPr>
        <w:t>与综合</w:t>
      </w:r>
      <w:r w:rsidR="00006F50" w:rsidRPr="00624086">
        <w:rPr>
          <w:rFonts w:hint="eastAsia"/>
        </w:rPr>
        <w:t>ODI</w:t>
      </w:r>
      <w:r w:rsidR="00006F50" w:rsidRPr="00624086">
        <w:rPr>
          <w:rFonts w:hint="eastAsia"/>
        </w:rPr>
        <w:t>场构建结果</w:t>
      </w:r>
    </w:p>
    <w:p w14:paraId="6E38EE32" w14:textId="58058C81" w:rsidR="00006F50" w:rsidRPr="00624086" w:rsidRDefault="00006F50" w:rsidP="00624086">
      <w:pPr>
        <w:pStyle w:val="100"/>
        <w:ind w:firstLine="420"/>
      </w:pPr>
      <w:r w:rsidRPr="00624086">
        <w:t>在研究区边界和钻孔样点确定后，采用</w:t>
      </w:r>
      <w:proofErr w:type="gramStart"/>
      <w:r w:rsidRPr="00624086">
        <w:t>反距离</w:t>
      </w:r>
      <w:proofErr w:type="gramEnd"/>
      <w:r w:rsidRPr="00624086">
        <w:t>加权法对煤层厚度样点进行插值，并依据有效布置域进行裁剪，得到煤层厚度连续参数场。其结果如</w:t>
      </w:r>
      <w:r w:rsidR="00421776">
        <w:fldChar w:fldCharType="begin"/>
      </w:r>
      <w:r w:rsidR="00421776">
        <w:instrText xml:space="preserve"> REF _Ref227764636 \h </w:instrText>
      </w:r>
      <w:r w:rsidR="00421776">
        <w:fldChar w:fldCharType="separate"/>
      </w:r>
      <w:r w:rsidR="000E1681">
        <w:rPr>
          <w:rFonts w:hint="eastAsia"/>
        </w:rPr>
        <w:t>图</w:t>
      </w:r>
      <w:r w:rsidR="000E1681">
        <w:rPr>
          <w:noProof/>
        </w:rPr>
        <w:t>5</w:t>
      </w:r>
      <w:r w:rsidR="00421776">
        <w:fldChar w:fldCharType="end"/>
      </w:r>
      <w:r w:rsidRPr="00624086">
        <w:t>所示。</w:t>
      </w:r>
    </w:p>
    <w:p w14:paraId="26B30B63" w14:textId="77777777" w:rsidR="00006F50" w:rsidRDefault="00006F50" w:rsidP="00006F50">
      <w:pPr>
        <w:pStyle w:val="aff"/>
        <w:sectPr w:rsidR="00006F50" w:rsidSect="00AD42AB">
          <w:type w:val="continuous"/>
          <w:pgSz w:w="11906" w:h="16838"/>
          <w:pgMar w:top="1418" w:right="1134" w:bottom="1134" w:left="1134" w:header="1418" w:footer="0" w:gutter="0"/>
          <w:cols w:num="2" w:space="720"/>
          <w:docGrid w:linePitch="312"/>
        </w:sectPr>
      </w:pPr>
    </w:p>
    <w:p w14:paraId="6ACBD73D" w14:textId="77777777" w:rsidR="00006F50" w:rsidRDefault="00006F50" w:rsidP="00006F50">
      <w:pPr>
        <w:pStyle w:val="aff"/>
      </w:pPr>
      <w:r>
        <w:rPr>
          <w:noProof/>
        </w:rPr>
        <w:drawing>
          <wp:inline distT="0" distB="0" distL="0" distR="0" wp14:anchorId="13BD6D30" wp14:editId="651286D4">
            <wp:extent cx="5778000" cy="1451303"/>
            <wp:effectExtent l="0" t="0" r="0" b="0"/>
            <wp:docPr id="11669909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778000" cy="1451303"/>
                    </a:xfrm>
                    <a:prstGeom prst="rect">
                      <a:avLst/>
                    </a:prstGeom>
                    <a:noFill/>
                    <a:ln>
                      <a:noFill/>
                    </a:ln>
                  </pic:spPr>
                </pic:pic>
              </a:graphicData>
            </a:graphic>
          </wp:inline>
        </w:drawing>
      </w:r>
    </w:p>
    <w:p w14:paraId="290D1CE6" w14:textId="6E3DDB22" w:rsidR="00006F50" w:rsidRDefault="00006F50" w:rsidP="00006F50">
      <w:pPr>
        <w:pStyle w:val="14"/>
      </w:pPr>
      <w:bookmarkStart w:id="8" w:name="_Ref227764636"/>
      <w:bookmarkStart w:id="9" w:name="_Ref22791975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5</w:t>
      </w:r>
      <w:r>
        <w:fldChar w:fldCharType="end"/>
      </w:r>
      <w:bookmarkEnd w:id="8"/>
      <w:r>
        <w:rPr>
          <w:rFonts w:hint="eastAsia"/>
        </w:rPr>
        <w:t xml:space="preserve"> </w:t>
      </w:r>
      <w:bookmarkEnd w:id="9"/>
      <w:r w:rsidR="000E1681" w:rsidRPr="000E1681">
        <w:rPr>
          <w:rFonts w:hint="eastAsia"/>
        </w:rPr>
        <w:t>煤层厚度连续</w:t>
      </w:r>
      <w:proofErr w:type="gramStart"/>
      <w:r w:rsidR="000E1681" w:rsidRPr="000E1681">
        <w:rPr>
          <w:rFonts w:hint="eastAsia"/>
        </w:rPr>
        <w:t>参数场</w:t>
      </w:r>
      <w:proofErr w:type="gramEnd"/>
      <w:r w:rsidR="000E1681" w:rsidRPr="000E1681">
        <w:rPr>
          <w:rFonts w:hint="eastAsia"/>
        </w:rPr>
        <w:t>及钻孔样点叠置图</w:t>
      </w:r>
    </w:p>
    <w:p w14:paraId="771A6005" w14:textId="520644F6" w:rsidR="00006F50" w:rsidRDefault="00006F50" w:rsidP="00006F50">
      <w:pPr>
        <w:pStyle w:val="14"/>
      </w:pPr>
      <w:r w:rsidRPr="00551567">
        <w:t>Fig.</w:t>
      </w:r>
      <w:r>
        <w:fldChar w:fldCharType="begin"/>
      </w:r>
      <w:r>
        <w:instrText xml:space="preserve"> REF _Ref227764636 \h </w:instrText>
      </w:r>
      <w:r>
        <w:fldChar w:fldCharType="separate"/>
      </w:r>
      <w:r w:rsidR="000E1681">
        <w:rPr>
          <w:noProof/>
        </w:rPr>
        <w:t>5</w:t>
      </w:r>
      <w:r>
        <w:fldChar w:fldCharType="end"/>
      </w:r>
      <w:r w:rsidRPr="00551567">
        <w:t xml:space="preserve"> </w:t>
      </w:r>
      <w:r w:rsidR="000E1681" w:rsidRPr="000E1681">
        <w:t>Continuous coal thickness field overlaid with borehole samples</w:t>
      </w:r>
    </w:p>
    <w:p w14:paraId="63724DAD" w14:textId="77777777" w:rsidR="00006F50" w:rsidRDefault="00006F50" w:rsidP="000F70E1">
      <w:pPr>
        <w:pStyle w:val="100"/>
        <w:ind w:firstLine="420"/>
        <w:sectPr w:rsidR="00006F50" w:rsidSect="00006F50">
          <w:type w:val="continuous"/>
          <w:pgSz w:w="11906" w:h="16838"/>
          <w:pgMar w:top="1418" w:right="1134" w:bottom="1134" w:left="1134" w:header="1418" w:footer="0" w:gutter="0"/>
          <w:cols w:space="720"/>
          <w:docGrid w:linePitch="312"/>
        </w:sectPr>
      </w:pPr>
    </w:p>
    <w:p w14:paraId="524D37C5" w14:textId="198573ED" w:rsidR="00006F50" w:rsidRPr="00624086" w:rsidRDefault="00006F50" w:rsidP="00624086">
      <w:pPr>
        <w:pStyle w:val="100"/>
        <w:ind w:firstLine="420"/>
      </w:pPr>
      <w:r w:rsidRPr="00624086">
        <w:rPr>
          <w:rFonts w:hint="eastAsia"/>
        </w:rPr>
        <w:t>由</w:t>
      </w:r>
      <w:r w:rsidR="00421776">
        <w:fldChar w:fldCharType="begin"/>
      </w:r>
      <w:r w:rsidR="00421776">
        <w:instrText xml:space="preserve"> </w:instrText>
      </w:r>
      <w:r w:rsidR="00421776">
        <w:rPr>
          <w:rFonts w:hint="eastAsia"/>
        </w:rPr>
        <w:instrText>REF _Ref227764636 \h</w:instrText>
      </w:r>
      <w:r w:rsidR="00421776">
        <w:instrText xml:space="preserve"> </w:instrText>
      </w:r>
      <w:r w:rsidR="00421776">
        <w:fldChar w:fldCharType="separate"/>
      </w:r>
      <w:r w:rsidR="000E1681">
        <w:rPr>
          <w:rFonts w:hint="eastAsia"/>
        </w:rPr>
        <w:t>图</w:t>
      </w:r>
      <w:r w:rsidR="000E1681">
        <w:rPr>
          <w:noProof/>
        </w:rPr>
        <w:t>5</w:t>
      </w:r>
      <w:r w:rsidR="00421776">
        <w:fldChar w:fldCharType="end"/>
      </w:r>
      <w:r w:rsidRPr="00624086">
        <w:rPr>
          <w:rFonts w:hint="eastAsia"/>
        </w:rPr>
        <w:t>可知，研究区煤层厚度在空间上存在一定非均质性，高厚度区域主要分布于</w:t>
      </w:r>
      <w:r w:rsidRPr="00624086">
        <w:rPr>
          <w:rFonts w:hint="eastAsia"/>
        </w:rPr>
        <w:t>ZK-106</w:t>
      </w:r>
      <w:r w:rsidRPr="00624086">
        <w:rPr>
          <w:rFonts w:hint="eastAsia"/>
        </w:rPr>
        <w:t>及其邻近区域，低厚度区域以</w:t>
      </w:r>
      <w:r w:rsidRPr="00624086">
        <w:rPr>
          <w:rFonts w:hint="eastAsia"/>
        </w:rPr>
        <w:t>ZK-107</w:t>
      </w:r>
      <w:r w:rsidRPr="00624086">
        <w:rPr>
          <w:rFonts w:hint="eastAsia"/>
        </w:rPr>
        <w:t>附近较为明显。连续</w:t>
      </w:r>
      <w:proofErr w:type="gramStart"/>
      <w:r w:rsidRPr="00624086">
        <w:rPr>
          <w:rFonts w:hint="eastAsia"/>
        </w:rPr>
        <w:t>参数场</w:t>
      </w:r>
      <w:proofErr w:type="gramEnd"/>
      <w:r w:rsidRPr="00624086">
        <w:rPr>
          <w:rFonts w:hint="eastAsia"/>
        </w:rPr>
        <w:t>的建立使煤层厚度由离散钻孔属性转化为空间变量，可进一步参与候选方案的资源覆盖统计和方案比选。需要说明的是，本文重点展示煤层厚度场，其他地质属性可按照相同流</w:t>
      </w:r>
      <w:r w:rsidRPr="00624086">
        <w:rPr>
          <w:rFonts w:hint="eastAsia"/>
        </w:rPr>
        <w:t>程扩展进入规划评价。</w:t>
      </w:r>
    </w:p>
    <w:p w14:paraId="3D043A95" w14:textId="48C9C7F6" w:rsidR="00551567" w:rsidRPr="00624086" w:rsidRDefault="00006F50" w:rsidP="00624086">
      <w:pPr>
        <w:pStyle w:val="100"/>
        <w:ind w:firstLine="420"/>
      </w:pPr>
      <w:r w:rsidRPr="00624086">
        <w:rPr>
          <w:rFonts w:hint="eastAsia"/>
        </w:rPr>
        <w:t>在连续</w:t>
      </w:r>
      <w:proofErr w:type="gramStart"/>
      <w:r w:rsidRPr="00624086">
        <w:rPr>
          <w:rFonts w:hint="eastAsia"/>
        </w:rPr>
        <w:t>参数场</w:t>
      </w:r>
      <w:proofErr w:type="gramEnd"/>
      <w:r w:rsidRPr="00624086">
        <w:rPr>
          <w:rFonts w:hint="eastAsia"/>
        </w:rPr>
        <w:t>基础上，进一步将地表沉陷扰动、含水层扰动和上行开采扰动进行归一化处理，并按照</w:t>
      </w:r>
      <w:r w:rsidRPr="00624086">
        <w:rPr>
          <w:rFonts w:hint="eastAsia"/>
        </w:rPr>
        <w:t>0.45</w:t>
      </w:r>
      <w:r w:rsidRPr="00624086">
        <w:rPr>
          <w:rFonts w:hint="eastAsia"/>
        </w:rPr>
        <w:t>、</w:t>
      </w:r>
      <w:r w:rsidRPr="00624086">
        <w:rPr>
          <w:rFonts w:hint="eastAsia"/>
        </w:rPr>
        <w:t>0.30</w:t>
      </w:r>
      <w:r w:rsidRPr="00624086">
        <w:rPr>
          <w:rFonts w:hint="eastAsia"/>
        </w:rPr>
        <w:t>和</w:t>
      </w:r>
      <w:r w:rsidRPr="00624086">
        <w:rPr>
          <w:rFonts w:hint="eastAsia"/>
        </w:rPr>
        <w:t>0.25</w:t>
      </w:r>
      <w:r w:rsidRPr="00624086">
        <w:rPr>
          <w:rFonts w:hint="eastAsia"/>
        </w:rPr>
        <w:t>的权重进行综合，得到研究区综合</w:t>
      </w:r>
      <w:r w:rsidRPr="00624086">
        <w:rPr>
          <w:rFonts w:hint="eastAsia"/>
        </w:rPr>
        <w:t>ODI</w:t>
      </w:r>
      <w:r w:rsidRPr="00624086">
        <w:rPr>
          <w:rFonts w:hint="eastAsia"/>
        </w:rPr>
        <w:t>场。多场景扰动分量及综合</w:t>
      </w:r>
      <w:r w:rsidRPr="00624086">
        <w:rPr>
          <w:rFonts w:hint="eastAsia"/>
        </w:rPr>
        <w:t>ODI</w:t>
      </w:r>
      <w:r w:rsidRPr="00624086">
        <w:rPr>
          <w:rFonts w:hint="eastAsia"/>
        </w:rPr>
        <w:t>场分布如</w:t>
      </w:r>
      <w:r w:rsidR="00421776">
        <w:fldChar w:fldCharType="begin"/>
      </w:r>
      <w:r w:rsidR="00421776">
        <w:instrText xml:space="preserve"> </w:instrText>
      </w:r>
      <w:r w:rsidR="00421776">
        <w:rPr>
          <w:rFonts w:hint="eastAsia"/>
        </w:rPr>
        <w:instrText>REF _Ref227764802 \h</w:instrText>
      </w:r>
      <w:r w:rsidR="00421776">
        <w:instrText xml:space="preserve"> </w:instrText>
      </w:r>
      <w:r w:rsidR="00421776">
        <w:fldChar w:fldCharType="separate"/>
      </w:r>
      <w:r w:rsidR="000E1681">
        <w:rPr>
          <w:rFonts w:hint="eastAsia"/>
        </w:rPr>
        <w:t>图</w:t>
      </w:r>
      <w:r w:rsidR="000E1681">
        <w:rPr>
          <w:noProof/>
        </w:rPr>
        <w:t>6</w:t>
      </w:r>
      <w:r w:rsidR="00421776">
        <w:fldChar w:fldCharType="end"/>
      </w:r>
      <w:r w:rsidRPr="00624086">
        <w:rPr>
          <w:rFonts w:hint="eastAsia"/>
        </w:rPr>
        <w:t>所示</w:t>
      </w:r>
      <w:r w:rsidR="000F70E1" w:rsidRPr="00624086">
        <w:t>。</w:t>
      </w:r>
    </w:p>
    <w:p w14:paraId="2483E27C" w14:textId="77777777" w:rsidR="00551567" w:rsidRDefault="00551567" w:rsidP="00551567">
      <w:pPr>
        <w:pStyle w:val="100"/>
        <w:keepNext/>
        <w:ind w:firstLineChars="0" w:firstLine="0"/>
        <w:sectPr w:rsidR="00551567" w:rsidSect="00AD42AB">
          <w:type w:val="continuous"/>
          <w:pgSz w:w="11906" w:h="16838"/>
          <w:pgMar w:top="1418" w:right="1134" w:bottom="1134" w:left="1134" w:header="1418" w:footer="0" w:gutter="0"/>
          <w:cols w:num="2" w:space="720"/>
          <w:docGrid w:linePitch="312"/>
        </w:sectPr>
      </w:pPr>
    </w:p>
    <w:p w14:paraId="1A5D1CB6" w14:textId="77777777" w:rsidR="00551567" w:rsidRDefault="00551567" w:rsidP="00551567">
      <w:pPr>
        <w:pStyle w:val="100"/>
        <w:keepNext/>
        <w:ind w:firstLineChars="0" w:firstLine="0"/>
        <w:jc w:val="center"/>
      </w:pPr>
      <w:r>
        <w:rPr>
          <w:noProof/>
        </w:rPr>
        <w:drawing>
          <wp:inline distT="0" distB="0" distL="0" distR="0" wp14:anchorId="4EC60E55" wp14:editId="070AC424">
            <wp:extent cx="5775892" cy="1363980"/>
            <wp:effectExtent l="0" t="0" r="0" b="7620"/>
            <wp:docPr id="14835029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rotWithShape="1">
                    <a:blip r:embed="rId144" cstate="print">
                      <a:extLst>
                        <a:ext uri="{28A0092B-C50C-407E-A947-70E740481C1C}">
                          <a14:useLocalDpi xmlns:a14="http://schemas.microsoft.com/office/drawing/2010/main" val="0"/>
                        </a:ext>
                      </a:extLst>
                    </a:blip>
                    <a:srcRect b="8674"/>
                    <a:stretch>
                      <a:fillRect/>
                    </a:stretch>
                  </pic:blipFill>
                  <pic:spPr bwMode="auto">
                    <a:xfrm>
                      <a:off x="0" y="0"/>
                      <a:ext cx="5778000" cy="1364478"/>
                    </a:xfrm>
                    <a:prstGeom prst="rect">
                      <a:avLst/>
                    </a:prstGeom>
                    <a:noFill/>
                    <a:ln>
                      <a:noFill/>
                    </a:ln>
                    <a:extLst>
                      <a:ext uri="{53640926-AAD7-44D8-BBD7-CCE9431645EC}">
                        <a14:shadowObscured xmlns:a14="http://schemas.microsoft.com/office/drawing/2010/main"/>
                      </a:ext>
                    </a:extLst>
                  </pic:spPr>
                </pic:pic>
              </a:graphicData>
            </a:graphic>
          </wp:inline>
        </w:drawing>
      </w:r>
    </w:p>
    <w:p w14:paraId="7E9C89D0" w14:textId="31169E10" w:rsidR="00551567" w:rsidRDefault="00551567" w:rsidP="00551567">
      <w:pPr>
        <w:pStyle w:val="14"/>
      </w:pPr>
      <w:bookmarkStart w:id="10" w:name="_Ref2277648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6</w:t>
      </w:r>
      <w:r>
        <w:fldChar w:fldCharType="end"/>
      </w:r>
      <w:bookmarkEnd w:id="10"/>
      <w:r>
        <w:rPr>
          <w:rFonts w:hint="eastAsia"/>
        </w:rPr>
        <w:t xml:space="preserve"> </w:t>
      </w:r>
      <w:r w:rsidR="000E1681" w:rsidRPr="000E1681">
        <w:t>多</w:t>
      </w:r>
      <w:proofErr w:type="gramStart"/>
      <w:r w:rsidR="000E1681" w:rsidRPr="000E1681">
        <w:t>场景覆岩扰动</w:t>
      </w:r>
      <w:proofErr w:type="gramEnd"/>
      <w:r w:rsidR="000E1681" w:rsidRPr="000E1681">
        <w:t>分量与综合</w:t>
      </w:r>
      <w:r w:rsidR="000E1681" w:rsidRPr="000E1681">
        <w:t>ODI</w:t>
      </w:r>
      <w:r w:rsidR="000E1681" w:rsidRPr="000E1681">
        <w:t>场分布</w:t>
      </w:r>
    </w:p>
    <w:p w14:paraId="31D733BB" w14:textId="03C49E9F" w:rsidR="00551567" w:rsidRDefault="00551567" w:rsidP="00551567">
      <w:pPr>
        <w:pStyle w:val="14"/>
      </w:pPr>
      <w:r w:rsidRPr="00551567">
        <w:t>Fig.</w:t>
      </w:r>
      <w:r>
        <w:fldChar w:fldCharType="begin"/>
      </w:r>
      <w:r>
        <w:instrText xml:space="preserve"> REF _Ref227764802 \h  \* MERGEFORMAT </w:instrText>
      </w:r>
      <w:r>
        <w:fldChar w:fldCharType="separate"/>
      </w:r>
      <w:r w:rsidR="000E1681">
        <w:rPr>
          <w:noProof/>
        </w:rPr>
        <w:t>6</w:t>
      </w:r>
      <w:r>
        <w:fldChar w:fldCharType="end"/>
      </w:r>
      <w:r w:rsidRPr="00551567">
        <w:t xml:space="preserve"> </w:t>
      </w:r>
      <w:r w:rsidR="002D513A" w:rsidRPr="002D513A">
        <w:t>Distributions of multi-scenario overburden disturbance components and integrated ODI field</w:t>
      </w:r>
    </w:p>
    <w:p w14:paraId="72947D45" w14:textId="77777777" w:rsidR="00551567" w:rsidRDefault="00551567" w:rsidP="000F70E1">
      <w:pPr>
        <w:pStyle w:val="100"/>
        <w:ind w:firstLine="420"/>
        <w:sectPr w:rsidR="00551567" w:rsidSect="00551567">
          <w:type w:val="continuous"/>
          <w:pgSz w:w="11906" w:h="16838"/>
          <w:pgMar w:top="1418" w:right="1134" w:bottom="1134" w:left="1134" w:header="1418" w:footer="0" w:gutter="0"/>
          <w:cols w:space="720"/>
          <w:docGrid w:linePitch="312"/>
        </w:sectPr>
      </w:pPr>
    </w:p>
    <w:p w14:paraId="30E94AF1" w14:textId="0502690D" w:rsidR="00006F50" w:rsidRDefault="00006F50" w:rsidP="00006F50">
      <w:pPr>
        <w:pStyle w:val="100"/>
        <w:ind w:firstLine="420"/>
      </w:pPr>
      <w:r>
        <w:rPr>
          <w:rFonts w:hint="eastAsia"/>
        </w:rPr>
        <w:t>由</w:t>
      </w:r>
      <w:r w:rsidR="00421776">
        <w:fldChar w:fldCharType="begin"/>
      </w:r>
      <w:r w:rsidR="00421776">
        <w:instrText xml:space="preserve"> </w:instrText>
      </w:r>
      <w:r w:rsidR="00421776">
        <w:rPr>
          <w:rFonts w:hint="eastAsia"/>
        </w:rPr>
        <w:instrText>REF _Ref227764802 \h</w:instrText>
      </w:r>
      <w:r w:rsidR="00421776">
        <w:instrText xml:space="preserve"> </w:instrText>
      </w:r>
      <w:r w:rsidR="00421776">
        <w:fldChar w:fldCharType="separate"/>
      </w:r>
      <w:r w:rsidR="000E1681">
        <w:rPr>
          <w:rFonts w:hint="eastAsia"/>
        </w:rPr>
        <w:t>图</w:t>
      </w:r>
      <w:r w:rsidR="000E1681">
        <w:rPr>
          <w:noProof/>
        </w:rPr>
        <w:t>6</w:t>
      </w:r>
      <w:r w:rsidR="00421776">
        <w:fldChar w:fldCharType="end"/>
      </w:r>
      <w:r>
        <w:rPr>
          <w:rFonts w:hint="eastAsia"/>
        </w:rPr>
        <w:t>可见，不同扰动分量的高值区并不完全重合，说明地表沉陷、含水层扰动和上行开采风险具有不同的空间控制特征。综合</w:t>
      </w:r>
      <w:r>
        <w:rPr>
          <w:rFonts w:hint="eastAsia"/>
        </w:rPr>
        <w:t>ODI</w:t>
      </w:r>
      <w:r>
        <w:rPr>
          <w:rFonts w:hint="eastAsia"/>
        </w:rPr>
        <w:t>场将上述差异统一到同</w:t>
      </w:r>
      <w:proofErr w:type="gramStart"/>
      <w:r>
        <w:rPr>
          <w:rFonts w:hint="eastAsia"/>
        </w:rPr>
        <w:t>一评价</w:t>
      </w:r>
      <w:proofErr w:type="gramEnd"/>
      <w:r>
        <w:rPr>
          <w:rFonts w:hint="eastAsia"/>
        </w:rPr>
        <w:t>尺度下，为后续候选方案筛选和</w:t>
      </w:r>
      <w:proofErr w:type="gramStart"/>
      <w:r>
        <w:rPr>
          <w:rFonts w:hint="eastAsia"/>
        </w:rPr>
        <w:t>方案级风险</w:t>
      </w:r>
      <w:proofErr w:type="gramEnd"/>
      <w:r>
        <w:rPr>
          <w:rFonts w:hint="eastAsia"/>
        </w:rPr>
        <w:t>统计提供基础。</w:t>
      </w:r>
    </w:p>
    <w:p w14:paraId="13AB0AE2" w14:textId="14BC5849" w:rsidR="00B65A06" w:rsidRDefault="00006F50" w:rsidP="00006F50">
      <w:pPr>
        <w:pStyle w:val="100"/>
        <w:ind w:firstLine="420"/>
      </w:pPr>
      <w:r>
        <w:rPr>
          <w:rFonts w:hint="eastAsia"/>
        </w:rPr>
        <w:t>从全域统计结果看，研究区综合</w:t>
      </w:r>
      <w:r>
        <w:rPr>
          <w:rFonts w:hint="eastAsia"/>
        </w:rPr>
        <w:t>ODI</w:t>
      </w:r>
      <w:r>
        <w:rPr>
          <w:rFonts w:hint="eastAsia"/>
        </w:rPr>
        <w:t>场采用</w:t>
      </w:r>
      <w:r>
        <w:rPr>
          <w:rFonts w:hint="eastAsia"/>
        </w:rPr>
        <w:t>80</w:t>
      </w:r>
      <w:r>
        <w:rPr>
          <w:rFonts w:hint="eastAsia"/>
        </w:rPr>
        <w:t>×</w:t>
      </w:r>
      <w:r>
        <w:rPr>
          <w:rFonts w:hint="eastAsia"/>
        </w:rPr>
        <w:t>56</w:t>
      </w:r>
      <w:r>
        <w:rPr>
          <w:rFonts w:hint="eastAsia"/>
        </w:rPr>
        <w:t>网格，共</w:t>
      </w:r>
      <w:r>
        <w:rPr>
          <w:rFonts w:hint="eastAsia"/>
        </w:rPr>
        <w:t>4480</w:t>
      </w:r>
      <w:r>
        <w:rPr>
          <w:rFonts w:hint="eastAsia"/>
        </w:rPr>
        <w:t>个栅格；</w:t>
      </w:r>
      <w:r>
        <w:rPr>
          <w:rFonts w:hint="eastAsia"/>
        </w:rPr>
        <w:t>ODI</w:t>
      </w:r>
      <w:r>
        <w:rPr>
          <w:rFonts w:hint="eastAsia"/>
        </w:rPr>
        <w:t>均值为</w:t>
      </w:r>
      <w:r>
        <w:rPr>
          <w:rFonts w:hint="eastAsia"/>
        </w:rPr>
        <w:t>0.4669</w:t>
      </w:r>
      <w:r>
        <w:rPr>
          <w:rFonts w:hint="eastAsia"/>
        </w:rPr>
        <w:t>，</w:t>
      </w:r>
      <w:r>
        <w:rPr>
          <w:rFonts w:hint="eastAsia"/>
        </w:rPr>
        <w:t>90%</w:t>
      </w:r>
      <w:r>
        <w:rPr>
          <w:rFonts w:hint="eastAsia"/>
        </w:rPr>
        <w:t>分位数为</w:t>
      </w:r>
      <w:r>
        <w:rPr>
          <w:rFonts w:hint="eastAsia"/>
        </w:rPr>
        <w:t>0.7474</w:t>
      </w:r>
      <w:r>
        <w:rPr>
          <w:rFonts w:hint="eastAsia"/>
        </w:rPr>
        <w:t>，</w:t>
      </w:r>
      <w:r>
        <w:rPr>
          <w:rFonts w:hint="eastAsia"/>
        </w:rPr>
        <w:t>ODI</w:t>
      </w:r>
      <w:r>
        <w:rPr>
          <w:rFonts w:hint="eastAsia"/>
        </w:rPr>
        <w:t>＞</w:t>
      </w:r>
      <w:r>
        <w:rPr>
          <w:rFonts w:hint="eastAsia"/>
        </w:rPr>
        <w:t>0.70</w:t>
      </w:r>
      <w:r>
        <w:rPr>
          <w:rFonts w:hint="eastAsia"/>
        </w:rPr>
        <w:t>的栅格占比为</w:t>
      </w:r>
      <w:r>
        <w:rPr>
          <w:rFonts w:hint="eastAsia"/>
        </w:rPr>
        <w:t>15.89%</w:t>
      </w:r>
      <w:r>
        <w:rPr>
          <w:rFonts w:hint="eastAsia"/>
        </w:rPr>
        <w:t>。这表明研究区内部存在较明显的高扰动敏感区，若仅依据几何可布置性进行工作面设计，可能导致部分候选方案与高扰动区发生空间叠置。因此，有必要将综合</w:t>
      </w:r>
      <w:r>
        <w:rPr>
          <w:rFonts w:hint="eastAsia"/>
        </w:rPr>
        <w:t>ODI</w:t>
      </w:r>
      <w:r>
        <w:rPr>
          <w:rFonts w:hint="eastAsia"/>
        </w:rPr>
        <w:t>场作为候选方案比选中的前置约束和统计依据。</w:t>
      </w:r>
    </w:p>
    <w:p w14:paraId="2CEB8C1A" w14:textId="77777777" w:rsidR="00B65A06" w:rsidRPr="00624086" w:rsidRDefault="00B65A06" w:rsidP="00624086">
      <w:pPr>
        <w:pStyle w:val="12"/>
      </w:pPr>
      <w:r w:rsidRPr="00624086">
        <w:t xml:space="preserve">2.3 </w:t>
      </w:r>
      <w:r w:rsidRPr="00624086">
        <w:t>候选方案生成结果与方案比较</w:t>
      </w:r>
    </w:p>
    <w:p w14:paraId="7D61969D" w14:textId="49C7B215" w:rsidR="00006F50" w:rsidRPr="00006F50" w:rsidRDefault="00006F50" w:rsidP="00006F50">
      <w:pPr>
        <w:pStyle w:val="100"/>
        <w:ind w:firstLine="420"/>
      </w:pPr>
      <w:r w:rsidRPr="00006F50">
        <w:rPr>
          <w:rFonts w:hint="eastAsia"/>
        </w:rPr>
        <w:t>在有效布置域、煤层厚度连续</w:t>
      </w:r>
      <w:proofErr w:type="gramStart"/>
      <w:r w:rsidRPr="00006F50">
        <w:rPr>
          <w:rFonts w:hint="eastAsia"/>
        </w:rPr>
        <w:t>参数场</w:t>
      </w:r>
      <w:proofErr w:type="gramEnd"/>
      <w:r w:rsidRPr="00006F50">
        <w:rPr>
          <w:rFonts w:hint="eastAsia"/>
        </w:rPr>
        <w:t>和综合</w:t>
      </w:r>
      <w:r w:rsidRPr="00006F50">
        <w:rPr>
          <w:rFonts w:hint="eastAsia"/>
        </w:rPr>
        <w:t>ODI</w:t>
      </w:r>
      <w:r w:rsidRPr="00006F50">
        <w:rPr>
          <w:rFonts w:hint="eastAsia"/>
        </w:rPr>
        <w:t>场共同约束下，对研究区候选方案进行生成、筛选和评价。经不同偏好模式筛选后，工程效率偏好、资源回收偏好和扰动控制偏好下的有效候选数分别为</w:t>
      </w:r>
      <w:r w:rsidRPr="00006F50">
        <w:rPr>
          <w:rFonts w:hint="eastAsia"/>
        </w:rPr>
        <w:t>2417</w:t>
      </w:r>
      <w:r w:rsidRPr="00006F50">
        <w:rPr>
          <w:rFonts w:hint="eastAsia"/>
        </w:rPr>
        <w:t>、</w:t>
      </w:r>
      <w:r w:rsidRPr="00006F50">
        <w:rPr>
          <w:rFonts w:hint="eastAsia"/>
        </w:rPr>
        <w:t>1149</w:t>
      </w:r>
      <w:r w:rsidRPr="00006F50">
        <w:rPr>
          <w:rFonts w:hint="eastAsia"/>
        </w:rPr>
        <w:t>和</w:t>
      </w:r>
      <w:r w:rsidRPr="00006F50">
        <w:rPr>
          <w:rFonts w:hint="eastAsia"/>
        </w:rPr>
        <w:t>374</w:t>
      </w:r>
      <w:r w:rsidRPr="00006F50">
        <w:rPr>
          <w:rFonts w:hint="eastAsia"/>
        </w:rPr>
        <w:t>，其中扰动控制偏好下满足低扰动筛选条件的候选数为</w:t>
      </w:r>
      <w:r w:rsidRPr="00006F50">
        <w:rPr>
          <w:rFonts w:hint="eastAsia"/>
        </w:rPr>
        <w:t>88</w:t>
      </w:r>
      <w:r w:rsidRPr="00006F50">
        <w:rPr>
          <w:rFonts w:hint="eastAsia"/>
        </w:rPr>
        <w:t>。上述结果表明，在给定约束条件下，研究区仍具有一定的方案选择空间，不同偏好模式能够从同</w:t>
      </w:r>
      <w:proofErr w:type="gramStart"/>
      <w:r w:rsidRPr="00006F50">
        <w:rPr>
          <w:rFonts w:hint="eastAsia"/>
        </w:rPr>
        <w:t>一基础</w:t>
      </w:r>
      <w:proofErr w:type="gramEnd"/>
      <w:r w:rsidRPr="00006F50">
        <w:rPr>
          <w:rFonts w:hint="eastAsia"/>
        </w:rPr>
        <w:t>输入中筛选出差异化方案。</w:t>
      </w:r>
    </w:p>
    <w:p w14:paraId="713870CA" w14:textId="5E850B39" w:rsidR="00551567" w:rsidRDefault="00006F50" w:rsidP="00006F50">
      <w:pPr>
        <w:pStyle w:val="100"/>
        <w:ind w:firstLine="420"/>
      </w:pPr>
      <w:r w:rsidRPr="00006F50">
        <w:rPr>
          <w:rFonts w:hint="eastAsia"/>
        </w:rPr>
        <w:t>为比较不同偏好模式</w:t>
      </w:r>
      <w:proofErr w:type="gramStart"/>
      <w:r w:rsidRPr="00006F50">
        <w:rPr>
          <w:rFonts w:hint="eastAsia"/>
        </w:rPr>
        <w:t>下方案</w:t>
      </w:r>
      <w:proofErr w:type="gramEnd"/>
      <w:r w:rsidRPr="00006F50">
        <w:rPr>
          <w:rFonts w:hint="eastAsia"/>
        </w:rPr>
        <w:t>的综合表现，选取工程效率优先方案</w:t>
      </w:r>
      <w:r w:rsidRPr="00006F50">
        <w:rPr>
          <w:rFonts w:hint="eastAsia"/>
        </w:rPr>
        <w:t>A</w:t>
      </w:r>
      <w:r w:rsidRPr="00006F50">
        <w:rPr>
          <w:rFonts w:hint="eastAsia"/>
        </w:rPr>
        <w:t>、资源回收优先方案</w:t>
      </w:r>
      <w:r w:rsidRPr="00006F50">
        <w:rPr>
          <w:rFonts w:hint="eastAsia"/>
        </w:rPr>
        <w:t>B</w:t>
      </w:r>
      <w:r w:rsidRPr="00006F50">
        <w:rPr>
          <w:rFonts w:hint="eastAsia"/>
        </w:rPr>
        <w:t>和低扰动候选方案</w:t>
      </w:r>
      <w:r w:rsidRPr="00006F50">
        <w:rPr>
          <w:rFonts w:hint="eastAsia"/>
        </w:rPr>
        <w:t>C</w:t>
      </w:r>
      <w:r w:rsidRPr="00006F50">
        <w:rPr>
          <w:rFonts w:hint="eastAsia"/>
        </w:rPr>
        <w:t>作为代表性方案，并从覆盖率、工程效率、资源回收和</w:t>
      </w:r>
      <w:r w:rsidRPr="00006F50">
        <w:rPr>
          <w:rFonts w:hint="eastAsia"/>
        </w:rPr>
        <w:t>ODI</w:t>
      </w:r>
      <w:r w:rsidRPr="00006F50">
        <w:rPr>
          <w:rFonts w:hint="eastAsia"/>
        </w:rPr>
        <w:t>统计指标等方面进行</w:t>
      </w:r>
      <w:r w:rsidRPr="00006F50">
        <w:rPr>
          <w:rFonts w:hint="eastAsia"/>
        </w:rPr>
        <w:lastRenderedPageBreak/>
        <w:t>对比，结果如</w:t>
      </w:r>
      <w:r w:rsidR="00421776">
        <w:fldChar w:fldCharType="begin"/>
      </w:r>
      <w:r w:rsidR="00421776">
        <w:instrText xml:space="preserve"> </w:instrText>
      </w:r>
      <w:r w:rsidR="00421776">
        <w:rPr>
          <w:rFonts w:hint="eastAsia"/>
        </w:rPr>
        <w:instrText>REF _Ref227765067 \h</w:instrText>
      </w:r>
      <w:r w:rsidR="00421776">
        <w:instrText xml:space="preserve"> </w:instrText>
      </w:r>
      <w:r w:rsidR="00421776">
        <w:fldChar w:fldCharType="separate"/>
      </w:r>
      <w:r w:rsidR="000E1681">
        <w:rPr>
          <w:rFonts w:hint="eastAsia"/>
        </w:rPr>
        <w:t>图</w:t>
      </w:r>
      <w:r w:rsidR="000E1681">
        <w:rPr>
          <w:noProof/>
        </w:rPr>
        <w:t>7</w:t>
      </w:r>
      <w:r w:rsidR="00421776">
        <w:fldChar w:fldCharType="end"/>
      </w:r>
      <w:r w:rsidRPr="00006F50">
        <w:rPr>
          <w:rFonts w:hint="eastAsia"/>
        </w:rPr>
        <w:t>所示。</w:t>
      </w:r>
    </w:p>
    <w:p w14:paraId="5871AFE5" w14:textId="77777777" w:rsidR="009717C8" w:rsidRDefault="009717C8" w:rsidP="00551567">
      <w:pPr>
        <w:pStyle w:val="100"/>
        <w:ind w:firstLineChars="0" w:firstLine="0"/>
        <w:sectPr w:rsidR="009717C8" w:rsidSect="002711E2">
          <w:type w:val="continuous"/>
          <w:pgSz w:w="11906" w:h="16838"/>
          <w:pgMar w:top="1418" w:right="1134" w:bottom="1134" w:left="1134" w:header="720" w:footer="720" w:gutter="0"/>
          <w:cols w:num="2" w:space="720"/>
          <w:docGrid w:linePitch="598"/>
        </w:sectPr>
      </w:pPr>
    </w:p>
    <w:p w14:paraId="1AF22D4C" w14:textId="38C4B3FF" w:rsidR="00551567" w:rsidRDefault="009717C8" w:rsidP="009717C8">
      <w:pPr>
        <w:pStyle w:val="100"/>
        <w:ind w:firstLineChars="0" w:firstLine="0"/>
        <w:jc w:val="center"/>
      </w:pPr>
      <w:r>
        <w:rPr>
          <w:noProof/>
        </w:rPr>
        <w:drawing>
          <wp:inline distT="0" distB="0" distL="0" distR="0" wp14:anchorId="34080DC6" wp14:editId="78174A7F">
            <wp:extent cx="6113780" cy="1729105"/>
            <wp:effectExtent l="0" t="0" r="1270" b="4445"/>
            <wp:docPr id="7346575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6113780" cy="1729105"/>
                    </a:xfrm>
                    <a:prstGeom prst="rect">
                      <a:avLst/>
                    </a:prstGeom>
                    <a:noFill/>
                    <a:ln>
                      <a:noFill/>
                    </a:ln>
                  </pic:spPr>
                </pic:pic>
              </a:graphicData>
            </a:graphic>
          </wp:inline>
        </w:drawing>
      </w:r>
    </w:p>
    <w:p w14:paraId="2E14F81F" w14:textId="5A014B94" w:rsidR="00551567" w:rsidRDefault="00551567" w:rsidP="00551567">
      <w:pPr>
        <w:pStyle w:val="14"/>
      </w:pPr>
      <w:bookmarkStart w:id="11" w:name="_Ref22776506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7</w:t>
      </w:r>
      <w:r>
        <w:fldChar w:fldCharType="end"/>
      </w:r>
      <w:bookmarkEnd w:id="11"/>
      <w:r>
        <w:rPr>
          <w:rFonts w:hint="eastAsia"/>
        </w:rPr>
        <w:t xml:space="preserve"> </w:t>
      </w:r>
      <w:r w:rsidRPr="00551567">
        <w:t>A</w:t>
      </w:r>
      <w:r w:rsidRPr="00551567">
        <w:t>、</w:t>
      </w:r>
      <w:r w:rsidRPr="00551567">
        <w:t>B</w:t>
      </w:r>
      <w:r w:rsidRPr="00551567">
        <w:t>、</w:t>
      </w:r>
      <w:r w:rsidRPr="00551567">
        <w:t>C</w:t>
      </w:r>
      <w:r w:rsidRPr="00551567">
        <w:t>候选方案多指标对比图</w:t>
      </w:r>
    </w:p>
    <w:p w14:paraId="15DD1BEC" w14:textId="534B1D2E" w:rsidR="00551567" w:rsidRDefault="00551567" w:rsidP="00551567">
      <w:pPr>
        <w:pStyle w:val="14"/>
      </w:pPr>
      <w:r w:rsidRPr="00551567">
        <w:t>Fig.</w:t>
      </w:r>
      <w:r>
        <w:fldChar w:fldCharType="begin"/>
      </w:r>
      <w:r>
        <w:instrText xml:space="preserve"> REF _Ref227765067 \h  \* MERGEFORMAT </w:instrText>
      </w:r>
      <w:r>
        <w:fldChar w:fldCharType="separate"/>
      </w:r>
      <w:r w:rsidR="000E1681">
        <w:rPr>
          <w:noProof/>
        </w:rPr>
        <w:t>7</w:t>
      </w:r>
      <w:r>
        <w:fldChar w:fldCharType="end"/>
      </w:r>
      <w:r w:rsidRPr="00551567">
        <w:t xml:space="preserve"> </w:t>
      </w:r>
      <w:proofErr w:type="gramStart"/>
      <w:r w:rsidRPr="00551567">
        <w:t>Multi-indicator</w:t>
      </w:r>
      <w:proofErr w:type="gramEnd"/>
      <w:r w:rsidRPr="00551567">
        <w:t xml:space="preserve"> comparison of candidate schemes A, B and C</w:t>
      </w:r>
    </w:p>
    <w:p w14:paraId="6B3F8FAA" w14:textId="77777777" w:rsidR="00006F50" w:rsidRDefault="00006F50" w:rsidP="00006F50">
      <w:pPr>
        <w:pStyle w:val="100"/>
        <w:ind w:firstLine="420"/>
        <w:sectPr w:rsidR="00006F50" w:rsidSect="00006F50">
          <w:type w:val="continuous"/>
          <w:pgSz w:w="11906" w:h="16838"/>
          <w:pgMar w:top="1418" w:right="1134" w:bottom="1134" w:left="1134" w:header="720" w:footer="720" w:gutter="0"/>
          <w:cols w:space="720"/>
          <w:docGrid w:linePitch="598"/>
        </w:sectPr>
      </w:pPr>
    </w:p>
    <w:p w14:paraId="6440981F" w14:textId="23A58625" w:rsidR="00006F50" w:rsidRDefault="00006F50" w:rsidP="00006F50">
      <w:pPr>
        <w:pStyle w:val="100"/>
        <w:ind w:firstLine="420"/>
      </w:pPr>
      <w:r>
        <w:rPr>
          <w:rFonts w:hint="eastAsia"/>
        </w:rPr>
        <w:t>由</w:t>
      </w:r>
      <w:r w:rsidR="00421776">
        <w:fldChar w:fldCharType="begin"/>
      </w:r>
      <w:r w:rsidR="00421776">
        <w:instrText xml:space="preserve"> </w:instrText>
      </w:r>
      <w:r w:rsidR="00421776">
        <w:rPr>
          <w:rFonts w:hint="eastAsia"/>
        </w:rPr>
        <w:instrText>REF _Ref227765067 \h</w:instrText>
      </w:r>
      <w:r w:rsidR="00421776">
        <w:instrText xml:space="preserve"> </w:instrText>
      </w:r>
      <w:r w:rsidR="00421776">
        <w:fldChar w:fldCharType="separate"/>
      </w:r>
      <w:r w:rsidR="000E1681">
        <w:rPr>
          <w:rFonts w:hint="eastAsia"/>
        </w:rPr>
        <w:t>图</w:t>
      </w:r>
      <w:r w:rsidR="000E1681">
        <w:rPr>
          <w:noProof/>
        </w:rPr>
        <w:t>7</w:t>
      </w:r>
      <w:r w:rsidR="00421776">
        <w:fldChar w:fldCharType="end"/>
      </w:r>
      <w:r>
        <w:rPr>
          <w:rFonts w:hint="eastAsia"/>
        </w:rPr>
        <w:t>可知，</w:t>
      </w:r>
      <w:r>
        <w:rPr>
          <w:rFonts w:hint="eastAsia"/>
        </w:rPr>
        <w:t>A</w:t>
      </w:r>
      <w:r>
        <w:rPr>
          <w:rFonts w:hint="eastAsia"/>
        </w:rPr>
        <w:t>、</w:t>
      </w:r>
      <w:r>
        <w:rPr>
          <w:rFonts w:hint="eastAsia"/>
        </w:rPr>
        <w:t>B</w:t>
      </w:r>
      <w:r>
        <w:rPr>
          <w:rFonts w:hint="eastAsia"/>
        </w:rPr>
        <w:t>、</w:t>
      </w:r>
      <w:r>
        <w:rPr>
          <w:rFonts w:hint="eastAsia"/>
        </w:rPr>
        <w:t>C</w:t>
      </w:r>
      <w:r>
        <w:rPr>
          <w:rFonts w:hint="eastAsia"/>
        </w:rPr>
        <w:t>方案在覆盖率和扰动统计指标上存在明显差异。</w:t>
      </w:r>
      <w:r>
        <w:rPr>
          <w:rFonts w:hint="eastAsia"/>
        </w:rPr>
        <w:t>B</w:t>
      </w:r>
      <w:r>
        <w:rPr>
          <w:rFonts w:hint="eastAsia"/>
        </w:rPr>
        <w:t>方案覆盖率最高，说明其资源占用和空间利用程度更高；</w:t>
      </w:r>
      <w:r>
        <w:rPr>
          <w:rFonts w:hint="eastAsia"/>
        </w:rPr>
        <w:t>C</w:t>
      </w:r>
      <w:r>
        <w:rPr>
          <w:rFonts w:hint="eastAsia"/>
        </w:rPr>
        <w:t>方案覆盖率相对较低，但</w:t>
      </w:r>
      <w:r>
        <w:rPr>
          <w:rFonts w:hint="eastAsia"/>
        </w:rPr>
        <w:t>ODI</w:t>
      </w:r>
      <w:r>
        <w:rPr>
          <w:rFonts w:hint="eastAsia"/>
        </w:rPr>
        <w:t>均值和</w:t>
      </w:r>
      <w:r>
        <w:rPr>
          <w:rFonts w:hint="eastAsia"/>
        </w:rPr>
        <w:t>90%</w:t>
      </w:r>
      <w:r>
        <w:rPr>
          <w:rFonts w:hint="eastAsia"/>
        </w:rPr>
        <w:t>分位数均低于</w:t>
      </w:r>
      <w:r>
        <w:rPr>
          <w:rFonts w:hint="eastAsia"/>
        </w:rPr>
        <w:t>A</w:t>
      </w:r>
      <w:r>
        <w:rPr>
          <w:rFonts w:hint="eastAsia"/>
        </w:rPr>
        <w:t>、</w:t>
      </w:r>
      <w:r>
        <w:rPr>
          <w:rFonts w:hint="eastAsia"/>
        </w:rPr>
        <w:t>B</w:t>
      </w:r>
      <w:r>
        <w:rPr>
          <w:rFonts w:hint="eastAsia"/>
        </w:rPr>
        <w:t>方案，表明其总体扰动水平和高值尾部风险较低。该结果说明，不同规划偏好会导致资源覆盖与扰动控制之间产生可量化的权衡关系。</w:t>
      </w:r>
    </w:p>
    <w:p w14:paraId="4CAD1988" w14:textId="5229CAB3" w:rsidR="009717C8" w:rsidRDefault="00006F50" w:rsidP="00006F50">
      <w:pPr>
        <w:pStyle w:val="100"/>
        <w:ind w:firstLine="420"/>
      </w:pPr>
      <w:r>
        <w:rPr>
          <w:rFonts w:hint="eastAsia"/>
        </w:rPr>
        <w:t>A</w:t>
      </w:r>
      <w:r>
        <w:rPr>
          <w:rFonts w:hint="eastAsia"/>
        </w:rPr>
        <w:t>、</w:t>
      </w:r>
      <w:r>
        <w:rPr>
          <w:rFonts w:hint="eastAsia"/>
        </w:rPr>
        <w:t>B</w:t>
      </w:r>
      <w:r>
        <w:rPr>
          <w:rFonts w:hint="eastAsia"/>
        </w:rPr>
        <w:t>、</w:t>
      </w:r>
      <w:r>
        <w:rPr>
          <w:rFonts w:hint="eastAsia"/>
        </w:rPr>
        <w:t>C</w:t>
      </w:r>
      <w:r>
        <w:rPr>
          <w:rFonts w:hint="eastAsia"/>
        </w:rPr>
        <w:t>方案的主要指标见</w:t>
      </w:r>
      <w:r w:rsidR="00421776">
        <w:fldChar w:fldCharType="begin"/>
      </w:r>
      <w:r w:rsidR="00421776">
        <w:instrText xml:space="preserve"> </w:instrText>
      </w:r>
      <w:r w:rsidR="00421776">
        <w:rPr>
          <w:rFonts w:hint="eastAsia"/>
        </w:rPr>
        <w:instrText>REF _Ref227919805 \h</w:instrText>
      </w:r>
      <w:r w:rsidR="00421776">
        <w:instrText xml:space="preserve"> </w:instrText>
      </w:r>
      <w:r w:rsidR="00421776">
        <w:fldChar w:fldCharType="separate"/>
      </w:r>
      <w:r w:rsidR="000E1681" w:rsidRPr="00CB5879">
        <w:rPr>
          <w:rFonts w:hint="eastAsia"/>
        </w:rPr>
        <w:t>表</w:t>
      </w:r>
      <w:r w:rsidR="000E1681">
        <w:rPr>
          <w:noProof/>
        </w:rPr>
        <w:t>3</w:t>
      </w:r>
      <w:r w:rsidR="00421776">
        <w:fldChar w:fldCharType="end"/>
      </w:r>
      <w:r>
        <w:rPr>
          <w:rFonts w:hint="eastAsia"/>
        </w:rPr>
        <w:t>。</w:t>
      </w:r>
    </w:p>
    <w:p w14:paraId="20AE6DA7" w14:textId="77777777" w:rsidR="00FB3E3F" w:rsidRDefault="00FB3E3F" w:rsidP="00CB5879">
      <w:pPr>
        <w:pStyle w:val="15"/>
        <w:sectPr w:rsidR="00FB3E3F" w:rsidSect="00FB3E3F">
          <w:type w:val="continuous"/>
          <w:pgSz w:w="11906" w:h="16838"/>
          <w:pgMar w:top="1418" w:right="1134" w:bottom="1134" w:left="1134" w:header="720" w:footer="720" w:gutter="0"/>
          <w:cols w:num="2" w:space="720"/>
          <w:docGrid w:linePitch="598"/>
        </w:sectPr>
      </w:pPr>
      <w:bookmarkStart w:id="12" w:name="_Ref227767218"/>
    </w:p>
    <w:p w14:paraId="57F03721" w14:textId="0F660C99" w:rsidR="006C6CB7" w:rsidRPr="00CB5879" w:rsidRDefault="006C6CB7" w:rsidP="00CB5879">
      <w:pPr>
        <w:pStyle w:val="15"/>
      </w:pPr>
      <w:bookmarkStart w:id="13" w:name="_Ref227919805"/>
      <w:r w:rsidRPr="00CB5879">
        <w:rPr>
          <w:rFonts w:hint="eastAsia"/>
        </w:rPr>
        <w:t>表</w:t>
      </w:r>
      <w:r w:rsidR="00421776">
        <w:fldChar w:fldCharType="begin"/>
      </w:r>
      <w:r w:rsidR="00421776">
        <w:instrText xml:space="preserve"> </w:instrText>
      </w:r>
      <w:r w:rsidR="00421776">
        <w:rPr>
          <w:rFonts w:hint="eastAsia"/>
        </w:rPr>
        <w:instrText xml:space="preserve">SEQ </w:instrText>
      </w:r>
      <w:r w:rsidR="00421776">
        <w:rPr>
          <w:rFonts w:hint="eastAsia"/>
        </w:rPr>
        <w:instrText>表</w:instrText>
      </w:r>
      <w:r w:rsidR="00421776">
        <w:rPr>
          <w:rFonts w:hint="eastAsia"/>
        </w:rPr>
        <w:instrText xml:space="preserve"> \* ARABIC</w:instrText>
      </w:r>
      <w:r w:rsidR="00421776">
        <w:instrText xml:space="preserve"> </w:instrText>
      </w:r>
      <w:r w:rsidR="00421776">
        <w:fldChar w:fldCharType="separate"/>
      </w:r>
      <w:r w:rsidR="000E1681">
        <w:rPr>
          <w:noProof/>
        </w:rPr>
        <w:t>3</w:t>
      </w:r>
      <w:r w:rsidR="00421776">
        <w:fldChar w:fldCharType="end"/>
      </w:r>
      <w:bookmarkEnd w:id="12"/>
      <w:bookmarkEnd w:id="13"/>
      <w:r w:rsidRPr="00CB5879">
        <w:rPr>
          <w:rFonts w:hint="eastAsia"/>
        </w:rPr>
        <w:t xml:space="preserve"> A</w:t>
      </w:r>
      <w:r w:rsidRPr="00CB5879">
        <w:rPr>
          <w:rFonts w:hint="eastAsia"/>
        </w:rPr>
        <w:t>、</w:t>
      </w:r>
      <w:r w:rsidRPr="00CB5879">
        <w:rPr>
          <w:rFonts w:hint="eastAsia"/>
        </w:rPr>
        <w:t>B</w:t>
      </w:r>
      <w:r w:rsidRPr="00CB5879">
        <w:rPr>
          <w:rFonts w:hint="eastAsia"/>
        </w:rPr>
        <w:t>、</w:t>
      </w:r>
      <w:r w:rsidRPr="00CB5879">
        <w:rPr>
          <w:rFonts w:hint="eastAsia"/>
        </w:rPr>
        <w:t>C</w:t>
      </w:r>
      <w:r w:rsidRPr="00CB5879">
        <w:rPr>
          <w:rFonts w:hint="eastAsia"/>
        </w:rPr>
        <w:t>候选方案对比表</w:t>
      </w:r>
    </w:p>
    <w:p w14:paraId="22A3C778" w14:textId="171B8E0E" w:rsidR="006C6CB7" w:rsidRPr="00CB5879" w:rsidRDefault="006C6CB7" w:rsidP="00CB5879">
      <w:pPr>
        <w:pStyle w:val="15"/>
      </w:pPr>
      <w:r w:rsidRPr="00CB5879">
        <w:t>Table 3</w:t>
      </w:r>
      <w:r w:rsidR="00CB5879" w:rsidRPr="00CB5879">
        <w:rPr>
          <w:rFonts w:hint="eastAsia"/>
        </w:rPr>
        <w:t xml:space="preserve"> </w:t>
      </w:r>
      <w:r w:rsidR="00CB5879" w:rsidRPr="00CB5879">
        <w:t>Comparison of candidate schemes A, B and C</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1143"/>
        <w:gridCol w:w="670"/>
        <w:gridCol w:w="652"/>
        <w:gridCol w:w="841"/>
        <w:gridCol w:w="841"/>
        <w:gridCol w:w="881"/>
        <w:gridCol w:w="683"/>
        <w:gridCol w:w="555"/>
        <w:gridCol w:w="993"/>
        <w:gridCol w:w="2024"/>
      </w:tblGrid>
      <w:tr w:rsidR="006C6CB7" w:rsidRPr="006C6CB7" w14:paraId="696FA302" w14:textId="77777777" w:rsidTr="006C6CB7">
        <w:trPr>
          <w:tblHeader/>
          <w:tblCellSpacing w:w="15" w:type="dxa"/>
        </w:trPr>
        <w:tc>
          <w:tcPr>
            <w:tcW w:w="0" w:type="auto"/>
            <w:tcBorders>
              <w:top w:val="nil"/>
              <w:bottom w:val="single" w:sz="4" w:space="0" w:color="auto"/>
            </w:tcBorders>
            <w:vAlign w:val="center"/>
            <w:hideMark/>
          </w:tcPr>
          <w:p w14:paraId="0028143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方案</w:t>
            </w:r>
          </w:p>
        </w:tc>
        <w:tc>
          <w:tcPr>
            <w:tcW w:w="0" w:type="auto"/>
            <w:tcBorders>
              <w:top w:val="nil"/>
              <w:bottom w:val="single" w:sz="4" w:space="0" w:color="auto"/>
            </w:tcBorders>
            <w:vAlign w:val="center"/>
            <w:hideMark/>
          </w:tcPr>
          <w:p w14:paraId="1C9C891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偏好模式</w:t>
            </w:r>
          </w:p>
        </w:tc>
        <w:tc>
          <w:tcPr>
            <w:tcW w:w="0" w:type="auto"/>
            <w:tcBorders>
              <w:top w:val="nil"/>
              <w:bottom w:val="single" w:sz="4" w:space="0" w:color="auto"/>
            </w:tcBorders>
            <w:vAlign w:val="center"/>
            <w:hideMark/>
          </w:tcPr>
          <w:p w14:paraId="3C438ADA"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工作面数</w:t>
            </w:r>
            <w:r w:rsidRPr="006C6CB7">
              <w:rPr>
                <w:rFonts w:eastAsia="宋体;SimSun"/>
                <w:sz w:val="18"/>
                <w:szCs w:val="18"/>
              </w:rPr>
              <w:t>/</w:t>
            </w:r>
            <w:proofErr w:type="gramStart"/>
            <w:r w:rsidRPr="006C6CB7">
              <w:rPr>
                <w:rFonts w:eastAsia="宋体;SimSun"/>
                <w:sz w:val="18"/>
                <w:szCs w:val="18"/>
              </w:rPr>
              <w:t>个</w:t>
            </w:r>
            <w:proofErr w:type="gramEnd"/>
          </w:p>
        </w:tc>
        <w:tc>
          <w:tcPr>
            <w:tcW w:w="0" w:type="auto"/>
            <w:tcBorders>
              <w:top w:val="nil"/>
              <w:bottom w:val="single" w:sz="4" w:space="0" w:color="auto"/>
            </w:tcBorders>
            <w:vAlign w:val="center"/>
            <w:hideMark/>
          </w:tcPr>
          <w:p w14:paraId="0632931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覆盖率</w:t>
            </w:r>
            <w:r w:rsidRPr="006C6CB7">
              <w:rPr>
                <w:rFonts w:eastAsia="宋体;SimSun"/>
                <w:sz w:val="18"/>
                <w:szCs w:val="18"/>
              </w:rPr>
              <w:t>/%</w:t>
            </w:r>
          </w:p>
        </w:tc>
        <w:tc>
          <w:tcPr>
            <w:tcW w:w="0" w:type="auto"/>
            <w:tcBorders>
              <w:top w:val="nil"/>
              <w:bottom w:val="single" w:sz="4" w:space="0" w:color="auto"/>
            </w:tcBorders>
            <w:vAlign w:val="center"/>
            <w:hideMark/>
          </w:tcPr>
          <w:p w14:paraId="5D423857"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工程效率评分</w:t>
            </w:r>
          </w:p>
        </w:tc>
        <w:tc>
          <w:tcPr>
            <w:tcW w:w="0" w:type="auto"/>
            <w:tcBorders>
              <w:top w:val="nil"/>
              <w:bottom w:val="single" w:sz="4" w:space="0" w:color="auto"/>
            </w:tcBorders>
            <w:vAlign w:val="center"/>
            <w:hideMark/>
          </w:tcPr>
          <w:p w14:paraId="50785106"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资源回收评分</w:t>
            </w:r>
          </w:p>
        </w:tc>
        <w:tc>
          <w:tcPr>
            <w:tcW w:w="0" w:type="auto"/>
            <w:tcBorders>
              <w:top w:val="nil"/>
              <w:bottom w:val="single" w:sz="4" w:space="0" w:color="auto"/>
            </w:tcBorders>
            <w:vAlign w:val="center"/>
            <w:hideMark/>
          </w:tcPr>
          <w:p w14:paraId="32C930D7"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风险综合得分</w:t>
            </w:r>
          </w:p>
        </w:tc>
        <w:tc>
          <w:tcPr>
            <w:tcW w:w="0" w:type="auto"/>
            <w:tcBorders>
              <w:top w:val="nil"/>
              <w:bottom w:val="single" w:sz="4" w:space="0" w:color="auto"/>
            </w:tcBorders>
            <w:vAlign w:val="center"/>
            <w:hideMark/>
          </w:tcPr>
          <w:p w14:paraId="6B6383E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ODI</w:t>
            </w:r>
            <w:r w:rsidRPr="006C6CB7">
              <w:rPr>
                <w:rFonts w:eastAsia="宋体;SimSun"/>
                <w:sz w:val="18"/>
                <w:szCs w:val="18"/>
              </w:rPr>
              <w:t>均值</w:t>
            </w:r>
          </w:p>
        </w:tc>
        <w:tc>
          <w:tcPr>
            <w:tcW w:w="0" w:type="auto"/>
            <w:tcBorders>
              <w:top w:val="nil"/>
              <w:bottom w:val="single" w:sz="4" w:space="0" w:color="auto"/>
            </w:tcBorders>
            <w:vAlign w:val="center"/>
            <w:hideMark/>
          </w:tcPr>
          <w:p w14:paraId="63C7AF3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P90</w:t>
            </w:r>
          </w:p>
        </w:tc>
        <w:tc>
          <w:tcPr>
            <w:tcW w:w="0" w:type="auto"/>
            <w:tcBorders>
              <w:top w:val="nil"/>
              <w:bottom w:val="single" w:sz="4" w:space="0" w:color="auto"/>
            </w:tcBorders>
            <w:vAlign w:val="center"/>
            <w:hideMark/>
          </w:tcPr>
          <w:p w14:paraId="7E99FF0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ODI</w:t>
            </w:r>
            <w:r w:rsidRPr="006C6CB7">
              <w:rPr>
                <w:rFonts w:eastAsia="宋体;SimSun"/>
                <w:sz w:val="18"/>
                <w:szCs w:val="18"/>
              </w:rPr>
              <w:t>＞</w:t>
            </w:r>
            <w:r w:rsidRPr="006C6CB7">
              <w:rPr>
                <w:rFonts w:eastAsia="宋体;SimSun"/>
                <w:sz w:val="18"/>
                <w:szCs w:val="18"/>
              </w:rPr>
              <w:t>0.70</w:t>
            </w:r>
            <w:r w:rsidRPr="006C6CB7">
              <w:rPr>
                <w:rFonts w:eastAsia="宋体;SimSun"/>
                <w:sz w:val="18"/>
                <w:szCs w:val="18"/>
              </w:rPr>
              <w:t>比例</w:t>
            </w:r>
            <w:r w:rsidRPr="006C6CB7">
              <w:rPr>
                <w:rFonts w:eastAsia="宋体;SimSun"/>
                <w:sz w:val="18"/>
                <w:szCs w:val="18"/>
              </w:rPr>
              <w:t>/%</w:t>
            </w:r>
          </w:p>
        </w:tc>
        <w:tc>
          <w:tcPr>
            <w:tcW w:w="0" w:type="auto"/>
            <w:tcBorders>
              <w:top w:val="nil"/>
              <w:bottom w:val="single" w:sz="4" w:space="0" w:color="auto"/>
            </w:tcBorders>
            <w:vAlign w:val="center"/>
            <w:hideMark/>
          </w:tcPr>
          <w:p w14:paraId="74D9FA9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判定依据</w:t>
            </w:r>
          </w:p>
        </w:tc>
      </w:tr>
      <w:tr w:rsidR="006C6CB7" w:rsidRPr="006C6CB7" w14:paraId="79C35EA1" w14:textId="77777777" w:rsidTr="006C6CB7">
        <w:trPr>
          <w:trHeight w:val="533"/>
          <w:tblCellSpacing w:w="15" w:type="dxa"/>
        </w:trPr>
        <w:tc>
          <w:tcPr>
            <w:tcW w:w="0" w:type="auto"/>
            <w:vAlign w:val="center"/>
            <w:hideMark/>
          </w:tcPr>
          <w:p w14:paraId="7ACD856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A</w:t>
            </w:r>
          </w:p>
        </w:tc>
        <w:tc>
          <w:tcPr>
            <w:tcW w:w="0" w:type="auto"/>
            <w:vAlign w:val="center"/>
            <w:hideMark/>
          </w:tcPr>
          <w:p w14:paraId="3984908C"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工程效率优先</w:t>
            </w:r>
          </w:p>
        </w:tc>
        <w:tc>
          <w:tcPr>
            <w:tcW w:w="0" w:type="auto"/>
            <w:vAlign w:val="center"/>
            <w:hideMark/>
          </w:tcPr>
          <w:p w14:paraId="2DAA1EB5"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5</w:t>
            </w:r>
          </w:p>
        </w:tc>
        <w:tc>
          <w:tcPr>
            <w:tcW w:w="0" w:type="auto"/>
            <w:vAlign w:val="center"/>
            <w:hideMark/>
          </w:tcPr>
          <w:p w14:paraId="7268C30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89.34</w:t>
            </w:r>
          </w:p>
        </w:tc>
        <w:tc>
          <w:tcPr>
            <w:tcW w:w="0" w:type="auto"/>
            <w:vAlign w:val="center"/>
            <w:hideMark/>
          </w:tcPr>
          <w:p w14:paraId="380F6D2A"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87.82</w:t>
            </w:r>
          </w:p>
        </w:tc>
        <w:tc>
          <w:tcPr>
            <w:tcW w:w="0" w:type="auto"/>
            <w:vAlign w:val="center"/>
            <w:hideMark/>
          </w:tcPr>
          <w:p w14:paraId="42DBBAF3"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029FDC31"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49CEE418"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0.4463</w:t>
            </w:r>
          </w:p>
        </w:tc>
        <w:tc>
          <w:tcPr>
            <w:tcW w:w="0" w:type="auto"/>
            <w:vAlign w:val="center"/>
            <w:hideMark/>
          </w:tcPr>
          <w:p w14:paraId="2111519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0.6407</w:t>
            </w:r>
          </w:p>
        </w:tc>
        <w:tc>
          <w:tcPr>
            <w:tcW w:w="0" w:type="auto"/>
            <w:vAlign w:val="center"/>
            <w:hideMark/>
          </w:tcPr>
          <w:p w14:paraId="3073519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w:t>
            </w:r>
          </w:p>
        </w:tc>
        <w:tc>
          <w:tcPr>
            <w:tcW w:w="0" w:type="auto"/>
            <w:vAlign w:val="center"/>
            <w:hideMark/>
          </w:tcPr>
          <w:p w14:paraId="530ECC60"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工程效率分项排序最优</w:t>
            </w:r>
          </w:p>
        </w:tc>
      </w:tr>
      <w:tr w:rsidR="006C6CB7" w:rsidRPr="006C6CB7" w14:paraId="04CE3327" w14:textId="77777777" w:rsidTr="006C6CB7">
        <w:trPr>
          <w:trHeight w:val="513"/>
          <w:tblCellSpacing w:w="15" w:type="dxa"/>
        </w:trPr>
        <w:tc>
          <w:tcPr>
            <w:tcW w:w="0" w:type="auto"/>
            <w:vAlign w:val="center"/>
            <w:hideMark/>
          </w:tcPr>
          <w:p w14:paraId="57124BEF"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B</w:t>
            </w:r>
          </w:p>
        </w:tc>
        <w:tc>
          <w:tcPr>
            <w:tcW w:w="0" w:type="auto"/>
            <w:vAlign w:val="center"/>
            <w:hideMark/>
          </w:tcPr>
          <w:p w14:paraId="73F7FCFE"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资源回收优先</w:t>
            </w:r>
          </w:p>
        </w:tc>
        <w:tc>
          <w:tcPr>
            <w:tcW w:w="0" w:type="auto"/>
            <w:vAlign w:val="center"/>
            <w:hideMark/>
          </w:tcPr>
          <w:p w14:paraId="0BB18F11"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9</w:t>
            </w:r>
          </w:p>
        </w:tc>
        <w:tc>
          <w:tcPr>
            <w:tcW w:w="0" w:type="auto"/>
            <w:vAlign w:val="center"/>
            <w:hideMark/>
          </w:tcPr>
          <w:p w14:paraId="35CA3D2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98.52</w:t>
            </w:r>
          </w:p>
        </w:tc>
        <w:tc>
          <w:tcPr>
            <w:tcW w:w="0" w:type="auto"/>
            <w:vAlign w:val="center"/>
            <w:hideMark/>
          </w:tcPr>
          <w:p w14:paraId="2A98703C"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351685B0"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89.76</w:t>
            </w:r>
          </w:p>
        </w:tc>
        <w:tc>
          <w:tcPr>
            <w:tcW w:w="0" w:type="auto"/>
            <w:vAlign w:val="center"/>
            <w:hideMark/>
          </w:tcPr>
          <w:p w14:paraId="3C138D40"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551EA1B2"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0.4552</w:t>
            </w:r>
          </w:p>
        </w:tc>
        <w:tc>
          <w:tcPr>
            <w:tcW w:w="0" w:type="auto"/>
            <w:vAlign w:val="center"/>
            <w:hideMark/>
          </w:tcPr>
          <w:p w14:paraId="132E1484"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0.6462</w:t>
            </w:r>
          </w:p>
        </w:tc>
        <w:tc>
          <w:tcPr>
            <w:tcW w:w="0" w:type="auto"/>
            <w:vAlign w:val="center"/>
            <w:hideMark/>
          </w:tcPr>
          <w:p w14:paraId="69D5C02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0.56</w:t>
            </w:r>
          </w:p>
        </w:tc>
        <w:tc>
          <w:tcPr>
            <w:tcW w:w="0" w:type="auto"/>
            <w:vAlign w:val="center"/>
            <w:hideMark/>
          </w:tcPr>
          <w:p w14:paraId="483A6F57"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资源回收分项排序最优</w:t>
            </w:r>
          </w:p>
        </w:tc>
      </w:tr>
      <w:tr w:rsidR="006C6CB7" w:rsidRPr="006C6CB7" w14:paraId="65CBA66F" w14:textId="77777777" w:rsidTr="00547F94">
        <w:trPr>
          <w:tblCellSpacing w:w="15" w:type="dxa"/>
        </w:trPr>
        <w:tc>
          <w:tcPr>
            <w:tcW w:w="0" w:type="auto"/>
            <w:vAlign w:val="center"/>
            <w:hideMark/>
          </w:tcPr>
          <w:p w14:paraId="758D0AC6"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C</w:t>
            </w:r>
          </w:p>
        </w:tc>
        <w:tc>
          <w:tcPr>
            <w:tcW w:w="0" w:type="auto"/>
            <w:vAlign w:val="center"/>
            <w:hideMark/>
          </w:tcPr>
          <w:p w14:paraId="3EE34331"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联合判据下低扰动候选</w:t>
            </w:r>
          </w:p>
        </w:tc>
        <w:tc>
          <w:tcPr>
            <w:tcW w:w="0" w:type="auto"/>
            <w:vAlign w:val="center"/>
            <w:hideMark/>
          </w:tcPr>
          <w:p w14:paraId="2F9592F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4</w:t>
            </w:r>
          </w:p>
        </w:tc>
        <w:tc>
          <w:tcPr>
            <w:tcW w:w="0" w:type="auto"/>
            <w:vAlign w:val="center"/>
            <w:hideMark/>
          </w:tcPr>
          <w:p w14:paraId="18347B68"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80.67</w:t>
            </w:r>
          </w:p>
        </w:tc>
        <w:tc>
          <w:tcPr>
            <w:tcW w:w="0" w:type="auto"/>
            <w:vAlign w:val="center"/>
            <w:hideMark/>
          </w:tcPr>
          <w:p w14:paraId="306EFE8D"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2D2842C9"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w:t>
            </w:r>
          </w:p>
        </w:tc>
        <w:tc>
          <w:tcPr>
            <w:tcW w:w="0" w:type="auto"/>
            <w:vAlign w:val="center"/>
            <w:hideMark/>
          </w:tcPr>
          <w:p w14:paraId="7C96F182"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0.4449</w:t>
            </w:r>
          </w:p>
        </w:tc>
        <w:tc>
          <w:tcPr>
            <w:tcW w:w="0" w:type="auto"/>
            <w:vAlign w:val="center"/>
            <w:hideMark/>
          </w:tcPr>
          <w:p w14:paraId="45BBF5EC"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0.4416</w:t>
            </w:r>
          </w:p>
        </w:tc>
        <w:tc>
          <w:tcPr>
            <w:tcW w:w="0" w:type="auto"/>
            <w:vAlign w:val="center"/>
            <w:hideMark/>
          </w:tcPr>
          <w:p w14:paraId="56D63593"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0.6353</w:t>
            </w:r>
          </w:p>
        </w:tc>
        <w:tc>
          <w:tcPr>
            <w:tcW w:w="0" w:type="auto"/>
            <w:vAlign w:val="center"/>
            <w:hideMark/>
          </w:tcPr>
          <w:p w14:paraId="72D2363F"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1.22</w:t>
            </w:r>
          </w:p>
        </w:tc>
        <w:tc>
          <w:tcPr>
            <w:tcW w:w="0" w:type="auto"/>
            <w:vAlign w:val="center"/>
            <w:hideMark/>
          </w:tcPr>
          <w:p w14:paraId="0577F3AB" w14:textId="77777777" w:rsidR="006C6CB7" w:rsidRPr="006C6CB7" w:rsidRDefault="006C6CB7" w:rsidP="00547F94">
            <w:pPr>
              <w:spacing w:beforeLines="0" w:before="0" w:afterLines="0" w:after="0"/>
              <w:jc w:val="center"/>
              <w:rPr>
                <w:rFonts w:eastAsia="宋体;SimSun"/>
                <w:sz w:val="18"/>
                <w:szCs w:val="18"/>
              </w:rPr>
            </w:pPr>
            <w:r w:rsidRPr="006C6CB7">
              <w:rPr>
                <w:rFonts w:eastAsia="宋体;SimSun"/>
                <w:sz w:val="18"/>
                <w:szCs w:val="18"/>
              </w:rPr>
              <w:t>ODI</w:t>
            </w:r>
            <w:r w:rsidRPr="006C6CB7">
              <w:rPr>
                <w:rFonts w:eastAsia="宋体;SimSun"/>
                <w:sz w:val="18"/>
                <w:szCs w:val="18"/>
              </w:rPr>
              <w:t>均值、</w:t>
            </w:r>
            <w:r w:rsidRPr="006C6CB7">
              <w:rPr>
                <w:rFonts w:eastAsia="宋体;SimSun"/>
                <w:sz w:val="18"/>
                <w:szCs w:val="18"/>
              </w:rPr>
              <w:t>P90</w:t>
            </w:r>
            <w:r w:rsidRPr="006C6CB7">
              <w:rPr>
                <w:rFonts w:eastAsia="宋体;SimSun"/>
                <w:sz w:val="18"/>
                <w:szCs w:val="18"/>
              </w:rPr>
              <w:t>和风险综合得分联合判定</w:t>
            </w:r>
          </w:p>
        </w:tc>
      </w:tr>
    </w:tbl>
    <w:p w14:paraId="6E102329" w14:textId="77777777" w:rsidR="006C6CB7" w:rsidRPr="006C6CB7" w:rsidRDefault="006C6CB7" w:rsidP="006C6CB7">
      <w:pPr>
        <w:pStyle w:val="12"/>
        <w:sectPr w:rsidR="006C6CB7" w:rsidRPr="006C6CB7" w:rsidSect="00A07DBF">
          <w:type w:val="continuous"/>
          <w:pgSz w:w="11906" w:h="16838"/>
          <w:pgMar w:top="1418" w:right="1134" w:bottom="1134" w:left="1134" w:header="720" w:footer="720" w:gutter="0"/>
          <w:cols w:space="720"/>
          <w:docGrid w:linePitch="598"/>
        </w:sectPr>
      </w:pPr>
    </w:p>
    <w:p w14:paraId="2B1067E5" w14:textId="4D73F321" w:rsidR="00006F50" w:rsidRPr="00006F50" w:rsidRDefault="00006F50" w:rsidP="00006F50">
      <w:pPr>
        <w:pStyle w:val="100"/>
        <w:ind w:firstLine="420"/>
      </w:pPr>
      <w:r w:rsidRPr="00006F50">
        <w:t>由</w:t>
      </w:r>
      <w:r w:rsidR="00421776">
        <w:fldChar w:fldCharType="begin"/>
      </w:r>
      <w:r w:rsidR="00421776">
        <w:instrText xml:space="preserve"> REF _Ref227919805 \h </w:instrText>
      </w:r>
      <w:r w:rsidR="00421776">
        <w:fldChar w:fldCharType="separate"/>
      </w:r>
      <w:r w:rsidR="000E1681" w:rsidRPr="00CB5879">
        <w:rPr>
          <w:rFonts w:hint="eastAsia"/>
        </w:rPr>
        <w:t>表</w:t>
      </w:r>
      <w:r w:rsidR="000E1681">
        <w:rPr>
          <w:noProof/>
        </w:rPr>
        <w:t>3</w:t>
      </w:r>
      <w:r w:rsidR="00421776">
        <w:fldChar w:fldCharType="end"/>
      </w:r>
      <w:r w:rsidRPr="00006F50">
        <w:t>可知，工程效率优先方案</w:t>
      </w:r>
      <w:r w:rsidRPr="00006F50">
        <w:t>A</w:t>
      </w:r>
      <w:r w:rsidRPr="00006F50">
        <w:t>布置</w:t>
      </w:r>
      <w:r w:rsidRPr="00006F50">
        <w:t>5</w:t>
      </w:r>
      <w:r w:rsidRPr="00006F50">
        <w:t>个工作面，覆盖率为</w:t>
      </w:r>
      <w:r w:rsidRPr="00006F50">
        <w:t>89.34%</w:t>
      </w:r>
      <w:r w:rsidRPr="00006F50">
        <w:t>，工程效率评分为</w:t>
      </w:r>
      <w:r w:rsidRPr="00006F50">
        <w:t>87.82</w:t>
      </w:r>
      <w:r w:rsidRPr="00006F50">
        <w:t>；资源回收优先方案</w:t>
      </w:r>
      <w:r w:rsidRPr="00006F50">
        <w:t>B</w:t>
      </w:r>
      <w:r w:rsidRPr="00006F50">
        <w:t>布置</w:t>
      </w:r>
      <w:r w:rsidRPr="00006F50">
        <w:t>9</w:t>
      </w:r>
      <w:r w:rsidRPr="00006F50">
        <w:t>个工作面，覆盖率提高至</w:t>
      </w:r>
      <w:r w:rsidRPr="00006F50">
        <w:t>98.52%</w:t>
      </w:r>
      <w:r w:rsidRPr="00006F50">
        <w:t>，资源回收评分为</w:t>
      </w:r>
      <w:r w:rsidRPr="00006F50">
        <w:t>89.76</w:t>
      </w:r>
      <w:r w:rsidRPr="00006F50">
        <w:t>；低扰动候选方案</w:t>
      </w:r>
      <w:r w:rsidRPr="00006F50">
        <w:t>C</w:t>
      </w:r>
      <w:r w:rsidRPr="00006F50">
        <w:t>布置</w:t>
      </w:r>
      <w:r w:rsidRPr="00006F50">
        <w:t>4</w:t>
      </w:r>
      <w:r w:rsidRPr="00006F50">
        <w:t>个工作面，覆盖率为</w:t>
      </w:r>
      <w:r w:rsidRPr="00006F50">
        <w:t>80.67%</w:t>
      </w:r>
      <w:r w:rsidRPr="00006F50">
        <w:t>，风险综合得分为</w:t>
      </w:r>
      <w:r w:rsidRPr="00006F50">
        <w:t>0.4449</w:t>
      </w:r>
      <w:r w:rsidRPr="00006F50">
        <w:t>。</w:t>
      </w:r>
    </w:p>
    <w:p w14:paraId="2F6E8E64" w14:textId="77777777" w:rsidR="00006F50" w:rsidRPr="00006F50" w:rsidRDefault="00006F50" w:rsidP="00006F50">
      <w:pPr>
        <w:pStyle w:val="100"/>
        <w:ind w:firstLine="420"/>
      </w:pPr>
      <w:r w:rsidRPr="00006F50">
        <w:t>在统一综合</w:t>
      </w:r>
      <w:r w:rsidRPr="00006F50">
        <w:t>ODI</w:t>
      </w:r>
      <w:r w:rsidRPr="00006F50">
        <w:t>场下，</w:t>
      </w:r>
      <w:r w:rsidRPr="00006F50">
        <w:t>A</w:t>
      </w:r>
      <w:r w:rsidRPr="00006F50">
        <w:t>、</w:t>
      </w:r>
      <w:r w:rsidRPr="00006F50">
        <w:t>B</w:t>
      </w:r>
      <w:r w:rsidRPr="00006F50">
        <w:t>、</w:t>
      </w:r>
      <w:r w:rsidRPr="00006F50">
        <w:t>C</w:t>
      </w:r>
      <w:r w:rsidRPr="00006F50">
        <w:t>方案的</w:t>
      </w:r>
      <w:r w:rsidRPr="00006F50">
        <w:t>ODI</w:t>
      </w:r>
      <w:r w:rsidRPr="00006F50">
        <w:t>均值分别为</w:t>
      </w:r>
      <w:r w:rsidRPr="00006F50">
        <w:t>0.4463</w:t>
      </w:r>
      <w:r w:rsidRPr="00006F50">
        <w:t>、</w:t>
      </w:r>
      <w:r w:rsidRPr="00006F50">
        <w:t>0.4552</w:t>
      </w:r>
      <w:r w:rsidRPr="00006F50">
        <w:t>和</w:t>
      </w:r>
      <w:r w:rsidRPr="00006F50">
        <w:t>0.4416</w:t>
      </w:r>
      <w:r w:rsidRPr="00006F50">
        <w:t>，</w:t>
      </w:r>
      <w:r w:rsidRPr="00006F50">
        <w:t>90%</w:t>
      </w:r>
      <w:r w:rsidRPr="00006F50">
        <w:t>分位数分别为</w:t>
      </w:r>
      <w:r w:rsidRPr="00006F50">
        <w:t>0.6407</w:t>
      </w:r>
      <w:r w:rsidRPr="00006F50">
        <w:t>、</w:t>
      </w:r>
      <w:r w:rsidRPr="00006F50">
        <w:t>0.6462</w:t>
      </w:r>
      <w:r w:rsidRPr="00006F50">
        <w:t>和</w:t>
      </w:r>
      <w:r w:rsidRPr="00006F50">
        <w:t>0.6353</w:t>
      </w:r>
      <w:r w:rsidRPr="00006F50">
        <w:t>，</w:t>
      </w:r>
      <w:r w:rsidRPr="00006F50">
        <w:t>ODI</w:t>
      </w:r>
      <w:r w:rsidRPr="00006F50">
        <w:t>＞</w:t>
      </w:r>
      <w:r w:rsidRPr="00006F50">
        <w:t>0.70</w:t>
      </w:r>
      <w:r w:rsidRPr="00006F50">
        <w:t>比例</w:t>
      </w:r>
      <w:r w:rsidRPr="00006F50">
        <w:t>分别为</w:t>
      </w:r>
      <w:r w:rsidRPr="00006F50">
        <w:t>0.44%</w:t>
      </w:r>
      <w:r w:rsidRPr="00006F50">
        <w:t>、</w:t>
      </w:r>
      <w:r w:rsidRPr="00006F50">
        <w:t>0.56%</w:t>
      </w:r>
      <w:r w:rsidRPr="00006F50">
        <w:t>和</w:t>
      </w:r>
      <w:r w:rsidRPr="00006F50">
        <w:t>1.22%</w:t>
      </w:r>
      <w:r w:rsidRPr="00006F50">
        <w:t>。可以看出，</w:t>
      </w:r>
      <w:r w:rsidRPr="00006F50">
        <w:t>C</w:t>
      </w:r>
      <w:r w:rsidRPr="00006F50">
        <w:t>方案虽然覆盖率低于</w:t>
      </w:r>
      <w:r w:rsidRPr="00006F50">
        <w:t>A</w:t>
      </w:r>
      <w:r w:rsidRPr="00006F50">
        <w:t>、</w:t>
      </w:r>
      <w:r w:rsidRPr="00006F50">
        <w:t>B</w:t>
      </w:r>
      <w:r w:rsidRPr="00006F50">
        <w:t>方案，且在</w:t>
      </w:r>
      <w:r w:rsidRPr="00006F50">
        <w:t>0.70</w:t>
      </w:r>
      <w:r w:rsidRPr="00006F50">
        <w:t>阈值下的超阈值比例并非最低，但其</w:t>
      </w:r>
      <w:r w:rsidRPr="00006F50">
        <w:t>ODI</w:t>
      </w:r>
      <w:r w:rsidRPr="00006F50">
        <w:t>均值和</w:t>
      </w:r>
      <w:r w:rsidRPr="00006F50">
        <w:t>90%</w:t>
      </w:r>
      <w:r w:rsidRPr="00006F50">
        <w:t>分位数均为三者最低，说明其在总体扰动水平和高值尾部风险控制方面更优。</w:t>
      </w:r>
    </w:p>
    <w:p w14:paraId="3F594FC5" w14:textId="7D428390" w:rsidR="00006F50" w:rsidRDefault="00006F50" w:rsidP="00006F50">
      <w:pPr>
        <w:pStyle w:val="100"/>
        <w:ind w:firstLine="420"/>
      </w:pPr>
      <w:r w:rsidRPr="00006F50">
        <w:t>为进一步解释三类方案扰动统计差异的空间原因，将</w:t>
      </w:r>
      <w:r w:rsidRPr="00006F50">
        <w:t>A</w:t>
      </w:r>
      <w:r w:rsidRPr="00006F50">
        <w:t>、</w:t>
      </w:r>
      <w:r w:rsidRPr="00006F50">
        <w:t>B</w:t>
      </w:r>
      <w:r w:rsidRPr="00006F50">
        <w:t>、</w:t>
      </w:r>
      <w:r w:rsidRPr="00006F50">
        <w:t>C</w:t>
      </w:r>
      <w:r w:rsidRPr="00006F50">
        <w:t>方案工作面布局与高扰动区进行叠置分析，结果如</w:t>
      </w:r>
      <w:r w:rsidR="00421776">
        <w:fldChar w:fldCharType="begin"/>
      </w:r>
      <w:r w:rsidR="00421776">
        <w:instrText xml:space="preserve"> REF _Ref227765367 \h </w:instrText>
      </w:r>
      <w:r w:rsidR="00421776">
        <w:fldChar w:fldCharType="separate"/>
      </w:r>
      <w:r w:rsidR="000E1681">
        <w:rPr>
          <w:rFonts w:hint="eastAsia"/>
        </w:rPr>
        <w:t>图</w:t>
      </w:r>
      <w:r w:rsidR="000E1681">
        <w:rPr>
          <w:noProof/>
        </w:rPr>
        <w:t>8</w:t>
      </w:r>
      <w:r w:rsidR="00421776">
        <w:fldChar w:fldCharType="end"/>
      </w:r>
      <w:r w:rsidRPr="00006F50">
        <w:t>所示。</w:t>
      </w:r>
    </w:p>
    <w:p w14:paraId="4E298C46" w14:textId="77777777" w:rsidR="00006F50" w:rsidRDefault="00006F50" w:rsidP="00006F50">
      <w:pPr>
        <w:pStyle w:val="14"/>
        <w:keepNext/>
        <w:sectPr w:rsidR="00006F50" w:rsidSect="00A07DBF">
          <w:type w:val="continuous"/>
          <w:pgSz w:w="11906" w:h="16838"/>
          <w:pgMar w:top="1418" w:right="1134" w:bottom="1134" w:left="1134" w:header="720" w:footer="720" w:gutter="0"/>
          <w:cols w:num="2" w:space="720"/>
          <w:docGrid w:linePitch="598"/>
        </w:sectPr>
      </w:pPr>
    </w:p>
    <w:p w14:paraId="6785AEBF" w14:textId="77777777" w:rsidR="00006F50" w:rsidRDefault="00006F50" w:rsidP="00006F50">
      <w:pPr>
        <w:pStyle w:val="14"/>
        <w:keepNext/>
      </w:pPr>
      <w:r>
        <w:rPr>
          <w:noProof/>
        </w:rPr>
        <w:drawing>
          <wp:inline distT="0" distB="0" distL="0" distR="0" wp14:anchorId="73394F53" wp14:editId="78A529B8">
            <wp:extent cx="5778000" cy="1461669"/>
            <wp:effectExtent l="0" t="0" r="0" b="5715"/>
            <wp:docPr id="17443964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b="30371"/>
                    <a:stretch>
                      <a:fillRect/>
                    </a:stretch>
                  </pic:blipFill>
                  <pic:spPr bwMode="auto">
                    <a:xfrm>
                      <a:off x="0" y="0"/>
                      <a:ext cx="5778000" cy="1461669"/>
                    </a:xfrm>
                    <a:prstGeom prst="rect">
                      <a:avLst/>
                    </a:prstGeom>
                    <a:noFill/>
                    <a:ln>
                      <a:noFill/>
                    </a:ln>
                    <a:extLst>
                      <a:ext uri="{53640926-AAD7-44D8-BBD7-CCE9431645EC}">
                        <a14:shadowObscured xmlns:a14="http://schemas.microsoft.com/office/drawing/2010/main"/>
                      </a:ext>
                    </a:extLst>
                  </pic:spPr>
                </pic:pic>
              </a:graphicData>
            </a:graphic>
          </wp:inline>
        </w:drawing>
      </w:r>
    </w:p>
    <w:p w14:paraId="0E8DB7EC" w14:textId="3A7CBCE7" w:rsidR="00006F50" w:rsidRDefault="00006F50" w:rsidP="00006F50">
      <w:pPr>
        <w:pStyle w:val="14"/>
      </w:pPr>
      <w:bookmarkStart w:id="14" w:name="_Ref22776536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44893">
        <w:rPr>
          <w:noProof/>
        </w:rPr>
        <w:t>8</w:t>
      </w:r>
      <w:r>
        <w:fldChar w:fldCharType="end"/>
      </w:r>
      <w:bookmarkEnd w:id="14"/>
      <w:r>
        <w:rPr>
          <w:rFonts w:hint="eastAsia"/>
        </w:rPr>
        <w:t xml:space="preserve"> </w:t>
      </w:r>
      <w:r w:rsidRPr="009717C8">
        <w:t>A</w:t>
      </w:r>
      <w:r w:rsidRPr="009717C8">
        <w:t>、</w:t>
      </w:r>
      <w:r w:rsidRPr="009717C8">
        <w:t>B</w:t>
      </w:r>
      <w:r w:rsidRPr="009717C8">
        <w:t>、</w:t>
      </w:r>
      <w:r w:rsidRPr="009717C8">
        <w:t>C</w:t>
      </w:r>
      <w:r w:rsidRPr="009717C8">
        <w:t>候选方案工作面布局与高扰动区叠置对比图</w:t>
      </w:r>
    </w:p>
    <w:p w14:paraId="2AF745DA" w14:textId="73360364" w:rsidR="00006F50" w:rsidRDefault="00006F50" w:rsidP="00006F50">
      <w:pPr>
        <w:pStyle w:val="14"/>
        <w:sectPr w:rsidR="00006F50" w:rsidSect="00006F50">
          <w:type w:val="continuous"/>
          <w:pgSz w:w="11906" w:h="16838"/>
          <w:pgMar w:top="1418" w:right="1134" w:bottom="1134" w:left="1134" w:header="720" w:footer="720" w:gutter="0"/>
          <w:cols w:space="720"/>
          <w:docGrid w:linePitch="598"/>
        </w:sectPr>
      </w:pPr>
      <w:r w:rsidRPr="009717C8">
        <w:t>Fig.</w:t>
      </w:r>
      <w:r>
        <w:fldChar w:fldCharType="begin"/>
      </w:r>
      <w:r>
        <w:instrText xml:space="preserve"> REF _Ref227765367 \h </w:instrText>
      </w:r>
      <w:r>
        <w:fldChar w:fldCharType="separate"/>
      </w:r>
      <w:r w:rsidR="00644893">
        <w:rPr>
          <w:noProof/>
        </w:rPr>
        <w:t>8</w:t>
      </w:r>
      <w:r>
        <w:fldChar w:fldCharType="end"/>
      </w:r>
      <w:r w:rsidRPr="009717C8">
        <w:t xml:space="preserve"> Comparison of A, B and C candidate layouts overlaid with high-disturbance zones</w:t>
      </w:r>
    </w:p>
    <w:p w14:paraId="57E38032" w14:textId="2B1A1F32" w:rsidR="00006F50" w:rsidRPr="00006F50" w:rsidRDefault="00006F50" w:rsidP="00006F50">
      <w:pPr>
        <w:pStyle w:val="100"/>
        <w:ind w:firstLine="420"/>
      </w:pPr>
      <w:r w:rsidRPr="00006F50">
        <w:t>由</w:t>
      </w:r>
      <w:r w:rsidR="00421776">
        <w:fldChar w:fldCharType="begin"/>
      </w:r>
      <w:r w:rsidR="00421776">
        <w:instrText xml:space="preserve"> REF _Ref227765067 \h </w:instrText>
      </w:r>
      <w:r w:rsidR="00421776">
        <w:fldChar w:fldCharType="separate"/>
      </w:r>
      <w:r w:rsidR="000E1681">
        <w:rPr>
          <w:rFonts w:hint="eastAsia"/>
        </w:rPr>
        <w:t>图</w:t>
      </w:r>
      <w:r w:rsidR="00644893">
        <w:rPr>
          <w:rFonts w:hint="eastAsia"/>
          <w:noProof/>
        </w:rPr>
        <w:t>8</w:t>
      </w:r>
      <w:r w:rsidR="00421776">
        <w:fldChar w:fldCharType="end"/>
      </w:r>
      <w:r w:rsidRPr="00006F50">
        <w:t>可见，</w:t>
      </w:r>
      <w:r w:rsidRPr="00006F50">
        <w:t>A</w:t>
      </w:r>
      <w:r w:rsidRPr="00006F50">
        <w:t>方案布局较为规整，工作面数量适中，体现出较好的工程组织特征；</w:t>
      </w:r>
      <w:r w:rsidRPr="00006F50">
        <w:t>B</w:t>
      </w:r>
      <w:r w:rsidRPr="00006F50">
        <w:t>方案</w:t>
      </w:r>
      <w:r w:rsidRPr="00006F50">
        <w:t>覆盖范围最大，更多区域被纳入工作面布置，因此资源回收水平较高，但也增加了与中高扰动区</w:t>
      </w:r>
      <w:r w:rsidRPr="00006F50">
        <w:lastRenderedPageBreak/>
        <w:t>接触的可能；</w:t>
      </w:r>
      <w:r w:rsidRPr="00006F50">
        <w:t>C</w:t>
      </w:r>
      <w:r w:rsidRPr="00006F50">
        <w:t>方案工作面数量较少，整体布置更倾向于避让高扰动敏感区，因此其</w:t>
      </w:r>
      <w:r w:rsidRPr="00006F50">
        <w:t>ODI</w:t>
      </w:r>
      <w:r w:rsidRPr="00006F50">
        <w:t>均值和</w:t>
      </w:r>
      <w:r w:rsidRPr="00006F50">
        <w:t>90%</w:t>
      </w:r>
      <w:r w:rsidRPr="00006F50">
        <w:t>分位数较低。该空间对比表明，</w:t>
      </w:r>
      <w:r w:rsidRPr="00006F50">
        <w:t>ODI</w:t>
      </w:r>
      <w:r w:rsidRPr="00006F50">
        <w:t>约束并不是简单缩小布置范围，而是改变了候选方案在高扰动区附近的排序和选择结果。</w:t>
      </w:r>
    </w:p>
    <w:p w14:paraId="4DB9E1BE" w14:textId="77777777" w:rsidR="00006F50" w:rsidRPr="00006F50" w:rsidRDefault="00006F50" w:rsidP="00006F50">
      <w:pPr>
        <w:pStyle w:val="100"/>
        <w:ind w:firstLine="420"/>
      </w:pPr>
      <w:r w:rsidRPr="00006F50">
        <w:t>综合图</w:t>
      </w:r>
      <w:r w:rsidRPr="00006F50">
        <w:t>7</w:t>
      </w:r>
      <w:r w:rsidRPr="00006F50">
        <w:t>、表</w:t>
      </w:r>
      <w:r w:rsidRPr="00006F50">
        <w:t>3</w:t>
      </w:r>
      <w:r w:rsidRPr="00006F50">
        <w:t>和图</w:t>
      </w:r>
      <w:r w:rsidRPr="00006F50">
        <w:t>8</w:t>
      </w:r>
      <w:r w:rsidRPr="00006F50">
        <w:t>可知，</w:t>
      </w:r>
      <w:r w:rsidRPr="00006F50">
        <w:t>A</w:t>
      </w:r>
      <w:r w:rsidRPr="00006F50">
        <w:t>、</w:t>
      </w:r>
      <w:r w:rsidRPr="00006F50">
        <w:t>B</w:t>
      </w:r>
      <w:r w:rsidRPr="00006F50">
        <w:t>、</w:t>
      </w:r>
      <w:r w:rsidRPr="00006F50">
        <w:t>C</w:t>
      </w:r>
      <w:r w:rsidRPr="00006F50">
        <w:t>方案分别体现了工程效率、资源回收和扰动控制</w:t>
      </w:r>
      <w:r w:rsidRPr="00006F50">
        <w:t>3</w:t>
      </w:r>
      <w:r w:rsidRPr="00006F50">
        <w:t>种不同偏好。</w:t>
      </w:r>
      <w:r w:rsidRPr="00006F50">
        <w:t>B</w:t>
      </w:r>
      <w:r w:rsidRPr="00006F50">
        <w:t>方案在覆盖率方面优势明显，但扰动统计值相对较高；</w:t>
      </w:r>
      <w:r w:rsidRPr="00006F50">
        <w:t>C</w:t>
      </w:r>
      <w:r w:rsidRPr="00006F50">
        <w:t>方案牺牲了一定覆盖率，但降低了总体扰动水平和高值尾部风险。这说明采区规划中并不存在无代价的</w:t>
      </w:r>
      <w:r w:rsidRPr="00006F50">
        <w:t>“</w:t>
      </w:r>
      <w:r w:rsidRPr="00006F50">
        <w:t>高覆盖、低扰动</w:t>
      </w:r>
      <w:r w:rsidRPr="00006F50">
        <w:t>”</w:t>
      </w:r>
      <w:r w:rsidRPr="00006F50">
        <w:t>单一最优解，而需要在统一风险口径下对资源利用、工程组织和扰动控制进行综合权衡。</w:t>
      </w:r>
    </w:p>
    <w:p w14:paraId="057D0280" w14:textId="007753F0" w:rsidR="00351EC4" w:rsidRPr="00624086" w:rsidRDefault="00DD780E" w:rsidP="00624086">
      <w:pPr>
        <w:pStyle w:val="12"/>
      </w:pPr>
      <w:r w:rsidRPr="00624086">
        <w:rPr>
          <w:rFonts w:hint="eastAsia"/>
        </w:rPr>
        <w:t xml:space="preserve">2.4 </w:t>
      </w:r>
      <w:r w:rsidRPr="00624086">
        <w:rPr>
          <w:rFonts w:hint="eastAsia"/>
        </w:rPr>
        <w:t>阈值与权重敏感性分析</w:t>
      </w:r>
    </w:p>
    <w:p w14:paraId="614D1FAC" w14:textId="49D7EDAB" w:rsidR="00CB5879" w:rsidRDefault="00006F50" w:rsidP="00CB5879">
      <w:pPr>
        <w:pStyle w:val="100"/>
        <w:ind w:firstLine="420"/>
      </w:pPr>
      <w:r w:rsidRPr="00006F50">
        <w:t>为检验低扰动候选方案对统计阈值和权重设定的敏感性，进一步对</w:t>
      </w:r>
      <w:r w:rsidRPr="00006F50">
        <w:t>A</w:t>
      </w:r>
      <w:r w:rsidRPr="00006F50">
        <w:t>、</w:t>
      </w:r>
      <w:r w:rsidRPr="00006F50">
        <w:t>B</w:t>
      </w:r>
      <w:r w:rsidRPr="00006F50">
        <w:t>、</w:t>
      </w:r>
      <w:r w:rsidRPr="00006F50">
        <w:t>C</w:t>
      </w:r>
      <w:r w:rsidRPr="00006F50">
        <w:t>方案开展阈值敏感性和权重敏感性分析。阈值敏感性分析选取</w:t>
      </w:r>
      <w:r w:rsidRPr="00006F50">
        <w:t>ODI</w:t>
      </w:r>
      <w:r w:rsidRPr="00006F50">
        <w:t>阈值</w:t>
      </w:r>
      <w:r w:rsidRPr="00006F50">
        <w:t>0.65</w:t>
      </w:r>
      <w:r w:rsidRPr="00006F50">
        <w:t>、</w:t>
      </w:r>
      <w:r w:rsidRPr="00006F50">
        <w:t>0.70</w:t>
      </w:r>
      <w:r w:rsidRPr="00006F50">
        <w:t>、</w:t>
      </w:r>
      <w:r w:rsidRPr="00006F50">
        <w:t>0.75</w:t>
      </w:r>
      <w:r w:rsidRPr="00006F50">
        <w:t>和</w:t>
      </w:r>
      <w:r w:rsidRPr="00006F50">
        <w:t>0.80</w:t>
      </w:r>
      <w:r w:rsidRPr="00006F50">
        <w:t>，统计各方案的超阈值暴露比例；权重敏感性分析则设置基准权重、地表沉陷分量增强、含水层扰动分量增强、上行开采分量增强及上行开采专项权重等情景，比较各方</w:t>
      </w:r>
      <w:proofErr w:type="gramStart"/>
      <w:r w:rsidRPr="00006F50">
        <w:t>案风险</w:t>
      </w:r>
      <w:proofErr w:type="gramEnd"/>
      <w:r w:rsidRPr="00006F50">
        <w:t>综合得分变化。结果如</w:t>
      </w:r>
      <w:r w:rsidR="00421776">
        <w:fldChar w:fldCharType="begin"/>
      </w:r>
      <w:r w:rsidR="00421776">
        <w:instrText xml:space="preserve"> REF _Ref227765621 \h </w:instrText>
      </w:r>
      <w:r w:rsidR="00421776">
        <w:fldChar w:fldCharType="separate"/>
      </w:r>
      <w:r w:rsidR="000E1681">
        <w:rPr>
          <w:rFonts w:hint="eastAsia"/>
        </w:rPr>
        <w:t>图</w:t>
      </w:r>
      <w:r w:rsidR="000E1681">
        <w:rPr>
          <w:noProof/>
        </w:rPr>
        <w:t>9</w:t>
      </w:r>
      <w:r w:rsidR="00421776">
        <w:fldChar w:fldCharType="end"/>
      </w:r>
      <w:r w:rsidR="00421776">
        <w:rPr>
          <w:rFonts w:hint="eastAsia"/>
        </w:rPr>
        <w:t>、</w:t>
      </w:r>
      <w:r w:rsidR="00421776">
        <w:fldChar w:fldCharType="begin"/>
      </w:r>
      <w:r w:rsidR="00421776">
        <w:instrText xml:space="preserve"> </w:instrText>
      </w:r>
      <w:r w:rsidR="00421776">
        <w:rPr>
          <w:rFonts w:hint="eastAsia"/>
        </w:rPr>
        <w:instrText>REF _Ref227765749 \h</w:instrText>
      </w:r>
      <w:r w:rsidR="00421776">
        <w:instrText xml:space="preserve"> </w:instrText>
      </w:r>
      <w:r w:rsidR="00421776">
        <w:fldChar w:fldCharType="separate"/>
      </w:r>
      <w:r w:rsidR="000E1681">
        <w:rPr>
          <w:rFonts w:hint="eastAsia"/>
        </w:rPr>
        <w:t>图</w:t>
      </w:r>
      <w:r w:rsidR="000E1681">
        <w:rPr>
          <w:noProof/>
        </w:rPr>
        <w:t>10</w:t>
      </w:r>
      <w:r w:rsidR="00421776">
        <w:fldChar w:fldCharType="end"/>
      </w:r>
      <w:r w:rsidRPr="00006F50">
        <w:t>所示</w:t>
      </w:r>
      <w:r w:rsidR="00CB5879" w:rsidRPr="00A96424">
        <w:t>。</w:t>
      </w:r>
    </w:p>
    <w:p w14:paraId="146B2243" w14:textId="77777777" w:rsidR="009717C8" w:rsidRDefault="009717C8" w:rsidP="009717C8">
      <w:pPr>
        <w:pStyle w:val="aff"/>
      </w:pPr>
      <w:r>
        <w:rPr>
          <w:noProof/>
        </w:rPr>
        <w:drawing>
          <wp:inline distT="0" distB="0" distL="0" distR="0" wp14:anchorId="0613B65A" wp14:editId="7B0EABCC">
            <wp:extent cx="2827020" cy="1623060"/>
            <wp:effectExtent l="0" t="0" r="0" b="0"/>
            <wp:docPr id="13361904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827020" cy="1623060"/>
                    </a:xfrm>
                    <a:prstGeom prst="rect">
                      <a:avLst/>
                    </a:prstGeom>
                    <a:noFill/>
                    <a:ln>
                      <a:noFill/>
                    </a:ln>
                  </pic:spPr>
                </pic:pic>
              </a:graphicData>
            </a:graphic>
          </wp:inline>
        </w:drawing>
      </w:r>
    </w:p>
    <w:p w14:paraId="515C4DE4" w14:textId="5746351E" w:rsidR="009717C8" w:rsidRDefault="009717C8" w:rsidP="009717C8">
      <w:pPr>
        <w:pStyle w:val="14"/>
      </w:pPr>
      <w:bookmarkStart w:id="15" w:name="_Ref22776562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9</w:t>
      </w:r>
      <w:r>
        <w:fldChar w:fldCharType="end"/>
      </w:r>
      <w:bookmarkEnd w:id="15"/>
      <w:r>
        <w:rPr>
          <w:rFonts w:hint="eastAsia"/>
        </w:rPr>
        <w:t xml:space="preserve"> </w:t>
      </w:r>
      <w:r w:rsidRPr="009717C8">
        <w:t>A</w:t>
      </w:r>
      <w:r w:rsidRPr="009717C8">
        <w:t>、</w:t>
      </w:r>
      <w:r w:rsidRPr="009717C8">
        <w:t>B</w:t>
      </w:r>
      <w:r w:rsidRPr="009717C8">
        <w:t>、</w:t>
      </w:r>
      <w:r w:rsidRPr="009717C8">
        <w:t>C</w:t>
      </w:r>
      <w:r w:rsidRPr="009717C8">
        <w:t>方案阈值敏感性分析图</w:t>
      </w:r>
    </w:p>
    <w:p w14:paraId="72D0E8EF" w14:textId="79E04371" w:rsidR="009717C8" w:rsidRDefault="009717C8" w:rsidP="009717C8">
      <w:pPr>
        <w:pStyle w:val="14"/>
      </w:pPr>
      <w:r w:rsidRPr="009717C8">
        <w:t>Fig.</w:t>
      </w:r>
      <w:r>
        <w:fldChar w:fldCharType="begin"/>
      </w:r>
      <w:r>
        <w:instrText xml:space="preserve"> REF _Ref227765621 \h </w:instrText>
      </w:r>
      <w:r>
        <w:fldChar w:fldCharType="separate"/>
      </w:r>
      <w:r w:rsidR="000E1681">
        <w:rPr>
          <w:noProof/>
        </w:rPr>
        <w:t>9</w:t>
      </w:r>
      <w:r>
        <w:fldChar w:fldCharType="end"/>
      </w:r>
      <w:r w:rsidRPr="009717C8">
        <w:t xml:space="preserve"> Threshold sensitivity analysis of schemes A, B and C</w:t>
      </w:r>
    </w:p>
    <w:p w14:paraId="086E144D" w14:textId="77777777" w:rsidR="009717C8" w:rsidRDefault="009717C8" w:rsidP="009717C8">
      <w:pPr>
        <w:pStyle w:val="aff"/>
      </w:pPr>
      <w:r>
        <w:rPr>
          <w:rFonts w:hint="eastAsia"/>
          <w:noProof/>
        </w:rPr>
        <w:drawing>
          <wp:inline distT="0" distB="0" distL="0" distR="0" wp14:anchorId="60D11014" wp14:editId="328D8AB2">
            <wp:extent cx="2827020" cy="1325880"/>
            <wp:effectExtent l="0" t="0" r="0" b="7620"/>
            <wp:docPr id="3448137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827020" cy="1325880"/>
                    </a:xfrm>
                    <a:prstGeom prst="rect">
                      <a:avLst/>
                    </a:prstGeom>
                    <a:noFill/>
                    <a:ln>
                      <a:noFill/>
                    </a:ln>
                  </pic:spPr>
                </pic:pic>
              </a:graphicData>
            </a:graphic>
          </wp:inline>
        </w:drawing>
      </w:r>
    </w:p>
    <w:p w14:paraId="7391C168" w14:textId="5AB4C80A" w:rsidR="009717C8" w:rsidRDefault="009717C8" w:rsidP="009717C8">
      <w:pPr>
        <w:pStyle w:val="14"/>
      </w:pPr>
      <w:bookmarkStart w:id="16" w:name="_Ref22776574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E1681">
        <w:rPr>
          <w:noProof/>
        </w:rPr>
        <w:t>10</w:t>
      </w:r>
      <w:r>
        <w:fldChar w:fldCharType="end"/>
      </w:r>
      <w:bookmarkEnd w:id="16"/>
      <w:r>
        <w:rPr>
          <w:rFonts w:hint="eastAsia"/>
        </w:rPr>
        <w:t xml:space="preserve"> </w:t>
      </w:r>
      <w:r w:rsidRPr="009717C8">
        <w:t>A</w:t>
      </w:r>
      <w:r w:rsidRPr="009717C8">
        <w:t>、</w:t>
      </w:r>
      <w:r w:rsidRPr="009717C8">
        <w:t>B</w:t>
      </w:r>
      <w:r w:rsidRPr="009717C8">
        <w:t>、</w:t>
      </w:r>
      <w:r w:rsidRPr="009717C8">
        <w:t>C</w:t>
      </w:r>
      <w:r w:rsidRPr="009717C8">
        <w:t>方案权重敏感性分析图</w:t>
      </w:r>
    </w:p>
    <w:p w14:paraId="26D5A98E" w14:textId="2B884F79" w:rsidR="009717C8" w:rsidRDefault="009717C8" w:rsidP="009717C8">
      <w:pPr>
        <w:pStyle w:val="14"/>
      </w:pPr>
      <w:r w:rsidRPr="009717C8">
        <w:t>Fig.</w:t>
      </w:r>
      <w:r>
        <w:fldChar w:fldCharType="begin"/>
      </w:r>
      <w:r>
        <w:instrText xml:space="preserve"> REF _Ref227765749 \h  \* MERGEFORMAT </w:instrText>
      </w:r>
      <w:r>
        <w:fldChar w:fldCharType="separate"/>
      </w:r>
      <w:r w:rsidR="000E1681">
        <w:rPr>
          <w:noProof/>
        </w:rPr>
        <w:t>10</w:t>
      </w:r>
      <w:r>
        <w:fldChar w:fldCharType="end"/>
      </w:r>
      <w:r w:rsidRPr="009717C8">
        <w:t xml:space="preserve"> </w:t>
      </w:r>
      <w:r w:rsidR="002711E2" w:rsidRPr="002711E2">
        <w:t>Weight sensitivity analysis of schemes A, B and C</w:t>
      </w:r>
    </w:p>
    <w:p w14:paraId="4BA38E4D" w14:textId="2AD63124" w:rsidR="00006F50" w:rsidRDefault="00006F50" w:rsidP="00006F50">
      <w:pPr>
        <w:pStyle w:val="100"/>
        <w:ind w:firstLine="420"/>
      </w:pPr>
      <w:r>
        <w:rPr>
          <w:rFonts w:hint="eastAsia"/>
        </w:rPr>
        <w:t>由</w:t>
      </w:r>
      <w:r w:rsidR="00421776">
        <w:fldChar w:fldCharType="begin"/>
      </w:r>
      <w:r w:rsidR="00421776">
        <w:instrText xml:space="preserve"> </w:instrText>
      </w:r>
      <w:r w:rsidR="00421776">
        <w:rPr>
          <w:rFonts w:hint="eastAsia"/>
        </w:rPr>
        <w:instrText>REF _Ref227765621 \h</w:instrText>
      </w:r>
      <w:r w:rsidR="00421776">
        <w:instrText xml:space="preserve"> </w:instrText>
      </w:r>
      <w:r w:rsidR="00421776">
        <w:fldChar w:fldCharType="separate"/>
      </w:r>
      <w:r w:rsidR="000E1681">
        <w:rPr>
          <w:rFonts w:hint="eastAsia"/>
        </w:rPr>
        <w:t>图</w:t>
      </w:r>
      <w:r w:rsidR="000E1681">
        <w:rPr>
          <w:noProof/>
        </w:rPr>
        <w:t>9</w:t>
      </w:r>
      <w:r w:rsidR="00421776">
        <w:fldChar w:fldCharType="end"/>
      </w:r>
      <w:r>
        <w:rPr>
          <w:rFonts w:hint="eastAsia"/>
        </w:rPr>
        <w:t>可知，随着</w:t>
      </w:r>
      <w:r>
        <w:rPr>
          <w:rFonts w:hint="eastAsia"/>
        </w:rPr>
        <w:t>ODI</w:t>
      </w:r>
      <w:r>
        <w:rPr>
          <w:rFonts w:hint="eastAsia"/>
        </w:rPr>
        <w:t>阈值由</w:t>
      </w:r>
      <w:r>
        <w:rPr>
          <w:rFonts w:hint="eastAsia"/>
        </w:rPr>
        <w:t>0.65</w:t>
      </w:r>
      <w:r>
        <w:rPr>
          <w:rFonts w:hint="eastAsia"/>
        </w:rPr>
        <w:t>提高至</w:t>
      </w:r>
      <w:r>
        <w:rPr>
          <w:rFonts w:hint="eastAsia"/>
        </w:rPr>
        <w:t>0.80</w:t>
      </w:r>
      <w:r>
        <w:rPr>
          <w:rFonts w:hint="eastAsia"/>
        </w:rPr>
        <w:t>，三类方案的超阈值暴露比例整体降低，说明超阈值比例对阈值设定较为敏感。当阈值取</w:t>
      </w:r>
      <w:r>
        <w:rPr>
          <w:rFonts w:hint="eastAsia"/>
        </w:rPr>
        <w:t>0.65</w:t>
      </w:r>
      <w:r>
        <w:rPr>
          <w:rFonts w:hint="eastAsia"/>
        </w:rPr>
        <w:t>时，</w:t>
      </w:r>
      <w:r>
        <w:rPr>
          <w:rFonts w:hint="eastAsia"/>
        </w:rPr>
        <w:t>A</w:t>
      </w:r>
      <w:r>
        <w:rPr>
          <w:rFonts w:hint="eastAsia"/>
        </w:rPr>
        <w:t>、</w:t>
      </w:r>
      <w:r>
        <w:rPr>
          <w:rFonts w:hint="eastAsia"/>
        </w:rPr>
        <w:t>B</w:t>
      </w:r>
      <w:r>
        <w:rPr>
          <w:rFonts w:hint="eastAsia"/>
        </w:rPr>
        <w:t>、</w:t>
      </w:r>
      <w:r>
        <w:rPr>
          <w:rFonts w:hint="eastAsia"/>
        </w:rPr>
        <w:t>C</w:t>
      </w:r>
      <w:r>
        <w:rPr>
          <w:rFonts w:hint="eastAsia"/>
        </w:rPr>
        <w:t>方案的超限比例分别为</w:t>
      </w:r>
      <w:r>
        <w:rPr>
          <w:rFonts w:hint="eastAsia"/>
        </w:rPr>
        <w:t>7.42%</w:t>
      </w:r>
      <w:r>
        <w:rPr>
          <w:rFonts w:hint="eastAsia"/>
        </w:rPr>
        <w:t>、</w:t>
      </w:r>
      <w:r>
        <w:rPr>
          <w:rFonts w:hint="eastAsia"/>
        </w:rPr>
        <w:t>9.09%</w:t>
      </w:r>
      <w:r>
        <w:rPr>
          <w:rFonts w:hint="eastAsia"/>
        </w:rPr>
        <w:t>和</w:t>
      </w:r>
      <w:r>
        <w:rPr>
          <w:rFonts w:hint="eastAsia"/>
        </w:rPr>
        <w:t>6.31%</w:t>
      </w:r>
      <w:r>
        <w:rPr>
          <w:rFonts w:hint="eastAsia"/>
        </w:rPr>
        <w:t>；当阈值取</w:t>
      </w:r>
      <w:r>
        <w:rPr>
          <w:rFonts w:hint="eastAsia"/>
        </w:rPr>
        <w:t>0.70</w:t>
      </w:r>
      <w:r>
        <w:rPr>
          <w:rFonts w:hint="eastAsia"/>
        </w:rPr>
        <w:t>时，三者分别为</w:t>
      </w:r>
      <w:r>
        <w:rPr>
          <w:rFonts w:hint="eastAsia"/>
        </w:rPr>
        <w:t>0.44%</w:t>
      </w:r>
      <w:r>
        <w:rPr>
          <w:rFonts w:hint="eastAsia"/>
        </w:rPr>
        <w:t>、</w:t>
      </w:r>
      <w:r>
        <w:rPr>
          <w:rFonts w:hint="eastAsia"/>
        </w:rPr>
        <w:t>0.56%</w:t>
      </w:r>
      <w:r>
        <w:rPr>
          <w:rFonts w:hint="eastAsia"/>
        </w:rPr>
        <w:t>和</w:t>
      </w:r>
      <w:r>
        <w:rPr>
          <w:rFonts w:hint="eastAsia"/>
        </w:rPr>
        <w:t>1.22%</w:t>
      </w:r>
      <w:r>
        <w:rPr>
          <w:rFonts w:hint="eastAsia"/>
        </w:rPr>
        <w:t>。</w:t>
      </w:r>
      <w:r>
        <w:rPr>
          <w:rFonts w:hint="eastAsia"/>
        </w:rPr>
        <w:t>C</w:t>
      </w:r>
      <w:r>
        <w:rPr>
          <w:rFonts w:hint="eastAsia"/>
        </w:rPr>
        <w:t>方案并非在所有阈值下均具有最低超限比例，说明单一阈值下的超限率不能单独作为低扰动方案判据。</w:t>
      </w:r>
    </w:p>
    <w:p w14:paraId="2659797A" w14:textId="217E6010" w:rsidR="00006F50" w:rsidRDefault="00006F50" w:rsidP="00006F50">
      <w:pPr>
        <w:pStyle w:val="100"/>
        <w:ind w:firstLine="420"/>
      </w:pPr>
      <w:r>
        <w:rPr>
          <w:rFonts w:hint="eastAsia"/>
        </w:rPr>
        <w:t>由</w:t>
      </w:r>
      <w:r w:rsidR="00421776">
        <w:fldChar w:fldCharType="begin"/>
      </w:r>
      <w:r w:rsidR="00421776">
        <w:instrText xml:space="preserve"> </w:instrText>
      </w:r>
      <w:r w:rsidR="00421776">
        <w:rPr>
          <w:rFonts w:hint="eastAsia"/>
        </w:rPr>
        <w:instrText>REF _Ref227765749 \h</w:instrText>
      </w:r>
      <w:r w:rsidR="00421776">
        <w:instrText xml:space="preserve"> </w:instrText>
      </w:r>
      <w:r w:rsidR="00421776">
        <w:fldChar w:fldCharType="separate"/>
      </w:r>
      <w:r w:rsidR="000E1681">
        <w:rPr>
          <w:rFonts w:hint="eastAsia"/>
        </w:rPr>
        <w:t>图</w:t>
      </w:r>
      <w:r w:rsidR="000E1681">
        <w:rPr>
          <w:noProof/>
        </w:rPr>
        <w:t>10</w:t>
      </w:r>
      <w:r w:rsidR="00421776">
        <w:fldChar w:fldCharType="end"/>
      </w:r>
      <w:r>
        <w:rPr>
          <w:rFonts w:hint="eastAsia"/>
        </w:rPr>
        <w:t>可知，不同权重组合会引起风险综合得分的小幅变化，但</w:t>
      </w:r>
      <w:r>
        <w:rPr>
          <w:rFonts w:hint="eastAsia"/>
        </w:rPr>
        <w:t>C</w:t>
      </w:r>
      <w:r>
        <w:rPr>
          <w:rFonts w:hint="eastAsia"/>
        </w:rPr>
        <w:t>方案在各权重情景下均保持较低得分。基准权重下，</w:t>
      </w:r>
      <w:r>
        <w:rPr>
          <w:rFonts w:hint="eastAsia"/>
        </w:rPr>
        <w:t>A</w:t>
      </w:r>
      <w:r>
        <w:rPr>
          <w:rFonts w:hint="eastAsia"/>
        </w:rPr>
        <w:t>、</w:t>
      </w:r>
      <w:r>
        <w:rPr>
          <w:rFonts w:hint="eastAsia"/>
        </w:rPr>
        <w:t>B</w:t>
      </w:r>
      <w:r>
        <w:rPr>
          <w:rFonts w:hint="eastAsia"/>
        </w:rPr>
        <w:t>、</w:t>
      </w:r>
      <w:r>
        <w:rPr>
          <w:rFonts w:hint="eastAsia"/>
        </w:rPr>
        <w:t>C</w:t>
      </w:r>
      <w:r>
        <w:rPr>
          <w:rFonts w:hint="eastAsia"/>
        </w:rPr>
        <w:t>方案风险综合得分分别为</w:t>
      </w:r>
      <w:r>
        <w:rPr>
          <w:rFonts w:hint="eastAsia"/>
        </w:rPr>
        <w:t>0.4481</w:t>
      </w:r>
      <w:r>
        <w:rPr>
          <w:rFonts w:hint="eastAsia"/>
        </w:rPr>
        <w:t>、</w:t>
      </w:r>
      <w:r>
        <w:rPr>
          <w:rFonts w:hint="eastAsia"/>
        </w:rPr>
        <w:t>0.4546</w:t>
      </w:r>
      <w:r>
        <w:rPr>
          <w:rFonts w:hint="eastAsia"/>
        </w:rPr>
        <w:t>和</w:t>
      </w:r>
      <w:r>
        <w:rPr>
          <w:rFonts w:hint="eastAsia"/>
        </w:rPr>
        <w:t>0.4449</w:t>
      </w:r>
      <w:r>
        <w:rPr>
          <w:rFonts w:hint="eastAsia"/>
        </w:rPr>
        <w:t>；在上行开采专项权重</w:t>
      </w:r>
      <w:r>
        <w:rPr>
          <w:rFonts w:hint="eastAsia"/>
        </w:rPr>
        <w:t>0.15/0.25/0.60</w:t>
      </w:r>
      <w:r>
        <w:rPr>
          <w:rFonts w:hint="eastAsia"/>
        </w:rPr>
        <w:t>条件下，三者分别为</w:t>
      </w:r>
      <w:r>
        <w:rPr>
          <w:rFonts w:hint="eastAsia"/>
        </w:rPr>
        <w:t>0.4505</w:t>
      </w:r>
      <w:r>
        <w:rPr>
          <w:rFonts w:hint="eastAsia"/>
        </w:rPr>
        <w:t>、</w:t>
      </w:r>
      <w:r>
        <w:rPr>
          <w:rFonts w:hint="eastAsia"/>
        </w:rPr>
        <w:t>0.4564</w:t>
      </w:r>
      <w:r>
        <w:rPr>
          <w:rFonts w:hint="eastAsia"/>
        </w:rPr>
        <w:t>和</w:t>
      </w:r>
      <w:r>
        <w:rPr>
          <w:rFonts w:hint="eastAsia"/>
        </w:rPr>
        <w:t>0.4498</w:t>
      </w:r>
      <w:r>
        <w:rPr>
          <w:rFonts w:hint="eastAsia"/>
        </w:rPr>
        <w:t>。该结果表明，在</w:t>
      </w:r>
      <w:proofErr w:type="gramStart"/>
      <w:r>
        <w:rPr>
          <w:rFonts w:hint="eastAsia"/>
        </w:rPr>
        <w:t>当前样</w:t>
      </w:r>
      <w:proofErr w:type="gramEnd"/>
      <w:r>
        <w:rPr>
          <w:rFonts w:hint="eastAsia"/>
        </w:rPr>
        <w:t>例和候选集合范围内，联合判据下低扰动候选具有较好的内部稳定性。</w:t>
      </w:r>
    </w:p>
    <w:p w14:paraId="1845FD25" w14:textId="686294A5" w:rsidR="00DD780E" w:rsidRPr="00DD780E" w:rsidRDefault="00006F50" w:rsidP="00006F50">
      <w:pPr>
        <w:pStyle w:val="100"/>
        <w:ind w:firstLine="420"/>
      </w:pPr>
      <w:r>
        <w:rPr>
          <w:rFonts w:hint="eastAsia"/>
        </w:rPr>
        <w:t>综合阈值和权重敏感性结果可知，</w:t>
      </w:r>
      <w:r>
        <w:rPr>
          <w:rFonts w:hint="eastAsia"/>
        </w:rPr>
        <w:t>C</w:t>
      </w:r>
      <w:r>
        <w:rPr>
          <w:rFonts w:hint="eastAsia"/>
        </w:rPr>
        <w:t>方案的优势并不体现在所有单一指标上，而体现在</w:t>
      </w:r>
      <w:r>
        <w:rPr>
          <w:rFonts w:hint="eastAsia"/>
        </w:rPr>
        <w:t>ODI</w:t>
      </w:r>
      <w:r>
        <w:rPr>
          <w:rFonts w:hint="eastAsia"/>
        </w:rPr>
        <w:t>均值、</w:t>
      </w:r>
      <w:r>
        <w:rPr>
          <w:rFonts w:hint="eastAsia"/>
        </w:rPr>
        <w:t>90%</w:t>
      </w:r>
      <w:r>
        <w:rPr>
          <w:rFonts w:hint="eastAsia"/>
        </w:rPr>
        <w:t>分位数和风险综合得分的综合表现上。因此，低扰动候选方案不宜仅依据某一固定阈值下的超限比例确定，而应结合总体扰动水平、高值尾部风险和综合风险评价结果进行判定。</w:t>
      </w:r>
    </w:p>
    <w:p w14:paraId="27399A48" w14:textId="222F21CA" w:rsidR="00351EC4" w:rsidRPr="00DD780E" w:rsidRDefault="00351EC4" w:rsidP="00DD780E">
      <w:pPr>
        <w:pStyle w:val="11"/>
      </w:pPr>
      <w:r w:rsidRPr="00DD780E">
        <w:t xml:space="preserve">3 </w:t>
      </w:r>
      <w:r w:rsidR="00DD780E" w:rsidRPr="00DD780E">
        <w:t>方法讨论与工程启示</w:t>
      </w:r>
    </w:p>
    <w:p w14:paraId="209AA050" w14:textId="1DA0FA1F" w:rsidR="00DD780E" w:rsidRPr="00DD780E" w:rsidRDefault="00DD780E" w:rsidP="00DD780E">
      <w:pPr>
        <w:pStyle w:val="12"/>
      </w:pPr>
      <w:r w:rsidRPr="00DD780E">
        <w:t xml:space="preserve">3.1 </w:t>
      </w:r>
      <w:proofErr w:type="gramStart"/>
      <w:r w:rsidR="00624086" w:rsidRPr="00624086">
        <w:rPr>
          <w:rFonts w:hint="eastAsia"/>
        </w:rPr>
        <w:t>覆岩扰动</w:t>
      </w:r>
      <w:proofErr w:type="gramEnd"/>
      <w:r w:rsidR="00624086" w:rsidRPr="00624086">
        <w:rPr>
          <w:rFonts w:hint="eastAsia"/>
        </w:rPr>
        <w:t>前置约束对采区规划的作用</w:t>
      </w:r>
    </w:p>
    <w:p w14:paraId="5A1BF6CA" w14:textId="77777777" w:rsidR="00624086" w:rsidRDefault="00624086" w:rsidP="00624086">
      <w:pPr>
        <w:pStyle w:val="100"/>
        <w:ind w:firstLine="420"/>
      </w:pPr>
      <w:r>
        <w:rPr>
          <w:rFonts w:hint="eastAsia"/>
        </w:rPr>
        <w:t>采区规划通常需要在资源回收、工作面布置效率和安全约束之间取得平衡。传统规划流程多采用“先形成布局方案、再开展风险校核”的方式，地表沉陷、含水层扰动和上行开采等风险因素往往在方案形成后才参与修正。当工作面布置与高扰动敏感区发生冲突时，需要重新调整工作面边界、煤柱宽度或推进方向，容易增加方案反复修改的成本，也会削弱不同候选方案之间的比较一致性。</w:t>
      </w:r>
    </w:p>
    <w:p w14:paraId="5386505B" w14:textId="77777777" w:rsidR="00624086" w:rsidRDefault="00624086" w:rsidP="00624086">
      <w:pPr>
        <w:pStyle w:val="100"/>
        <w:ind w:firstLine="420"/>
      </w:pPr>
      <w:r>
        <w:rPr>
          <w:rFonts w:hint="eastAsia"/>
        </w:rPr>
        <w:t>将多</w:t>
      </w:r>
      <w:proofErr w:type="gramStart"/>
      <w:r>
        <w:rPr>
          <w:rFonts w:hint="eastAsia"/>
        </w:rPr>
        <w:t>场景覆岩扰动</w:t>
      </w:r>
      <w:proofErr w:type="gramEnd"/>
      <w:r>
        <w:rPr>
          <w:rFonts w:hint="eastAsia"/>
        </w:rPr>
        <w:t>评价结果前置到采区规划阶段，可以改变这一串行流程。综合</w:t>
      </w:r>
      <w:r>
        <w:rPr>
          <w:rFonts w:hint="eastAsia"/>
        </w:rPr>
        <w:t>ODI</w:t>
      </w:r>
      <w:r>
        <w:rPr>
          <w:rFonts w:hint="eastAsia"/>
        </w:rPr>
        <w:t>场形成后，高扰动敏感区不再只是布局完成后的校核对象，而是直接参与候选方案生成、筛选和排序。由此，工作面布置不再仅由边界形态和几何约束决定，还</w:t>
      </w:r>
      <w:proofErr w:type="gramStart"/>
      <w:r>
        <w:rPr>
          <w:rFonts w:hint="eastAsia"/>
        </w:rPr>
        <w:t>受到覆岩扰动</w:t>
      </w:r>
      <w:proofErr w:type="gramEnd"/>
      <w:r>
        <w:rPr>
          <w:rFonts w:hint="eastAsia"/>
        </w:rPr>
        <w:t>分布的同步约束。研究区样例中，</w:t>
      </w:r>
      <w:r>
        <w:rPr>
          <w:rFonts w:hint="eastAsia"/>
        </w:rPr>
        <w:t>A</w:t>
      </w:r>
      <w:r>
        <w:rPr>
          <w:rFonts w:hint="eastAsia"/>
        </w:rPr>
        <w:t>、</w:t>
      </w:r>
      <w:r>
        <w:rPr>
          <w:rFonts w:hint="eastAsia"/>
        </w:rPr>
        <w:t>B</w:t>
      </w:r>
      <w:r>
        <w:rPr>
          <w:rFonts w:hint="eastAsia"/>
        </w:rPr>
        <w:t>、</w:t>
      </w:r>
      <w:r>
        <w:rPr>
          <w:rFonts w:hint="eastAsia"/>
        </w:rPr>
        <w:t>C</w:t>
      </w:r>
      <w:r>
        <w:rPr>
          <w:rFonts w:hint="eastAsia"/>
        </w:rPr>
        <w:t>方案均在相同边界、相同</w:t>
      </w:r>
      <w:proofErr w:type="gramStart"/>
      <w:r>
        <w:rPr>
          <w:rFonts w:hint="eastAsia"/>
        </w:rPr>
        <w:t>参数场</w:t>
      </w:r>
      <w:proofErr w:type="gramEnd"/>
      <w:r>
        <w:rPr>
          <w:rFonts w:hint="eastAsia"/>
        </w:rPr>
        <w:t>和相同</w:t>
      </w:r>
      <w:r>
        <w:rPr>
          <w:rFonts w:hint="eastAsia"/>
        </w:rPr>
        <w:t>ODI</w:t>
      </w:r>
      <w:r>
        <w:rPr>
          <w:rFonts w:hint="eastAsia"/>
        </w:rPr>
        <w:t>场条件下生成，其差异主要来自工程效率、资源回收和扰动控制目标的不同取舍。这种同口径比较有助于揭示采区规划中的风险—收益关系。</w:t>
      </w:r>
    </w:p>
    <w:p w14:paraId="4F6AA8D9" w14:textId="77777777" w:rsidR="00624086" w:rsidRDefault="00624086" w:rsidP="00624086">
      <w:pPr>
        <w:pStyle w:val="100"/>
        <w:ind w:firstLine="420"/>
      </w:pPr>
      <w:r>
        <w:rPr>
          <w:rFonts w:hint="eastAsia"/>
        </w:rPr>
        <w:t>从方案结果看，资源回收优先方案</w:t>
      </w:r>
      <w:r>
        <w:rPr>
          <w:rFonts w:hint="eastAsia"/>
        </w:rPr>
        <w:t>B</w:t>
      </w:r>
      <w:r>
        <w:rPr>
          <w:rFonts w:hint="eastAsia"/>
        </w:rPr>
        <w:t>覆盖率最高，但其</w:t>
      </w:r>
      <w:r>
        <w:rPr>
          <w:rFonts w:hint="eastAsia"/>
        </w:rPr>
        <w:t>ODI</w:t>
      </w:r>
      <w:r>
        <w:rPr>
          <w:rFonts w:hint="eastAsia"/>
        </w:rPr>
        <w:t>均值和</w:t>
      </w:r>
      <w:r>
        <w:rPr>
          <w:rFonts w:hint="eastAsia"/>
        </w:rPr>
        <w:t>90%</w:t>
      </w:r>
      <w:r>
        <w:rPr>
          <w:rFonts w:hint="eastAsia"/>
        </w:rPr>
        <w:t>分位数均高于低扰动候选方案</w:t>
      </w:r>
      <w:r>
        <w:rPr>
          <w:rFonts w:hint="eastAsia"/>
        </w:rPr>
        <w:t>C</w:t>
      </w:r>
      <w:r>
        <w:rPr>
          <w:rFonts w:hint="eastAsia"/>
        </w:rPr>
        <w:t>；</w:t>
      </w:r>
      <w:r>
        <w:rPr>
          <w:rFonts w:hint="eastAsia"/>
        </w:rPr>
        <w:t>C</w:t>
      </w:r>
      <w:r>
        <w:rPr>
          <w:rFonts w:hint="eastAsia"/>
        </w:rPr>
        <w:t>方案覆盖率较低，但</w:t>
      </w:r>
      <w:r>
        <w:rPr>
          <w:rFonts w:hint="eastAsia"/>
        </w:rPr>
        <w:t>ODI</w:t>
      </w:r>
      <w:r>
        <w:rPr>
          <w:rFonts w:hint="eastAsia"/>
        </w:rPr>
        <w:t>均值和</w:t>
      </w:r>
      <w:r>
        <w:rPr>
          <w:rFonts w:hint="eastAsia"/>
        </w:rPr>
        <w:t>90%</w:t>
      </w:r>
      <w:r>
        <w:rPr>
          <w:rFonts w:hint="eastAsia"/>
        </w:rPr>
        <w:t>分位数分别降至</w:t>
      </w:r>
      <w:r>
        <w:rPr>
          <w:rFonts w:hint="eastAsia"/>
        </w:rPr>
        <w:t>0.4416</w:t>
      </w:r>
      <w:r>
        <w:rPr>
          <w:rFonts w:hint="eastAsia"/>
        </w:rPr>
        <w:t>和</w:t>
      </w:r>
      <w:r>
        <w:rPr>
          <w:rFonts w:hint="eastAsia"/>
        </w:rPr>
        <w:t>0.6353</w:t>
      </w:r>
      <w:r>
        <w:rPr>
          <w:rFonts w:hint="eastAsia"/>
        </w:rPr>
        <w:t>，表现出更</w:t>
      </w:r>
      <w:r>
        <w:rPr>
          <w:rFonts w:hint="eastAsia"/>
        </w:rPr>
        <w:lastRenderedPageBreak/>
        <w:t>低的总体扰动水平和高值尾部风险。该结果说明，采区规划中并不存在单纯追求覆盖率即可获得最优结果的情形，资源利用水平的提高可能伴随扰动暴露程度的增加。将</w:t>
      </w:r>
      <w:r>
        <w:rPr>
          <w:rFonts w:hint="eastAsia"/>
        </w:rPr>
        <w:t>ODI</w:t>
      </w:r>
      <w:r>
        <w:rPr>
          <w:rFonts w:hint="eastAsia"/>
        </w:rPr>
        <w:t>作为前置约束，可以把这种权衡关系以</w:t>
      </w:r>
      <w:proofErr w:type="gramStart"/>
      <w:r>
        <w:rPr>
          <w:rFonts w:hint="eastAsia"/>
        </w:rPr>
        <w:t>方案级统计</w:t>
      </w:r>
      <w:proofErr w:type="gramEnd"/>
      <w:r>
        <w:rPr>
          <w:rFonts w:hint="eastAsia"/>
        </w:rPr>
        <w:t>指标形式表达出来，为规划阶段的多方案比选提供依据。</w:t>
      </w:r>
    </w:p>
    <w:p w14:paraId="7A06B7A9" w14:textId="77777777" w:rsidR="00624086" w:rsidRDefault="00624086" w:rsidP="00624086">
      <w:pPr>
        <w:pStyle w:val="100"/>
        <w:ind w:firstLine="420"/>
      </w:pPr>
      <w:r>
        <w:rPr>
          <w:rFonts w:hint="eastAsia"/>
        </w:rPr>
        <w:t>需要强调的是，综合</w:t>
      </w:r>
      <w:r>
        <w:rPr>
          <w:rFonts w:hint="eastAsia"/>
        </w:rPr>
        <w:t>ODI</w:t>
      </w:r>
      <w:r>
        <w:rPr>
          <w:rFonts w:hint="eastAsia"/>
        </w:rPr>
        <w:t>指标的作用是为采区规划提供统一风险入口，而不是替代地表沉陷、导水裂隙带发育、含水层保护或上行开采安全性等专项分析。综合指标能够提高不同风险场景在规划阶段的可比性，但也可能掩盖局部分量风险。因此，在工程应用中，</w:t>
      </w:r>
      <w:r>
        <w:rPr>
          <w:rFonts w:hint="eastAsia"/>
        </w:rPr>
        <w:t>ODI</w:t>
      </w:r>
      <w:r>
        <w:rPr>
          <w:rFonts w:hint="eastAsia"/>
        </w:rPr>
        <w:t>适合作为方案初筛和多目标比选依据；对于最终推荐方案，仍需结合各扰动分量结果和现场安全规程开展专项复核。</w:t>
      </w:r>
    </w:p>
    <w:p w14:paraId="46FAA18E" w14:textId="3AE9A8A3" w:rsidR="00694DA6" w:rsidRPr="00694DA6" w:rsidRDefault="00694DA6" w:rsidP="00624086">
      <w:pPr>
        <w:pStyle w:val="12"/>
      </w:pPr>
      <w:r w:rsidRPr="00694DA6">
        <w:t xml:space="preserve">3.2 </w:t>
      </w:r>
      <w:r w:rsidR="00624086" w:rsidRPr="00624086">
        <w:rPr>
          <w:rFonts w:hint="eastAsia"/>
        </w:rPr>
        <w:t>连续</w:t>
      </w:r>
      <w:proofErr w:type="gramStart"/>
      <w:r w:rsidR="00624086" w:rsidRPr="00624086">
        <w:rPr>
          <w:rFonts w:hint="eastAsia"/>
        </w:rPr>
        <w:t>参数场与方案级统计</w:t>
      </w:r>
      <w:proofErr w:type="gramEnd"/>
      <w:r w:rsidR="00624086" w:rsidRPr="00624086">
        <w:rPr>
          <w:rFonts w:hint="eastAsia"/>
        </w:rPr>
        <w:t>的工程意义</w:t>
      </w:r>
    </w:p>
    <w:p w14:paraId="4F9553FA" w14:textId="77777777" w:rsidR="00624086" w:rsidRPr="00624086" w:rsidRDefault="00624086" w:rsidP="00624086">
      <w:pPr>
        <w:pStyle w:val="100"/>
        <w:ind w:firstLine="420"/>
      </w:pPr>
      <w:r w:rsidRPr="00624086">
        <w:t>采区规划中的基础资料通常包括边界、钻孔、分层、煤柱和设计参数等多类信息。若这些资料仅以离散点、剖面或文字参数形式存在，难以直接参与工作面空间布置和</w:t>
      </w:r>
      <w:proofErr w:type="gramStart"/>
      <w:r w:rsidRPr="00624086">
        <w:t>方案级评价</w:t>
      </w:r>
      <w:proofErr w:type="gramEnd"/>
      <w:r w:rsidRPr="00624086">
        <w:t>。本文将钻孔样点转化为煤层厚度连续参数场，并与</w:t>
      </w:r>
      <w:r w:rsidRPr="00624086">
        <w:t>ODI</w:t>
      </w:r>
      <w:r w:rsidRPr="00624086">
        <w:t>扰动场、有效布置域和候选方案区域叠加，使地质属性和风险信息能够在同一空间框架下参与规划评价。</w:t>
      </w:r>
    </w:p>
    <w:p w14:paraId="2EC3860C" w14:textId="77777777" w:rsidR="00624086" w:rsidRPr="00624086" w:rsidRDefault="00624086" w:rsidP="00624086">
      <w:pPr>
        <w:pStyle w:val="100"/>
        <w:ind w:firstLine="420"/>
      </w:pPr>
      <w:r w:rsidRPr="00624086">
        <w:t>连续</w:t>
      </w:r>
      <w:proofErr w:type="gramStart"/>
      <w:r w:rsidRPr="00624086">
        <w:t>参数场</w:t>
      </w:r>
      <w:proofErr w:type="gramEnd"/>
      <w:r w:rsidRPr="00624086">
        <w:t>的意义并不只是补充一张煤层厚度分布图，而是使资源条件从背景描述转化为方案评价变量。研究区煤层厚度样点为</w:t>
      </w:r>
      <w:r w:rsidRPr="00624086">
        <w:t>2.8</w:t>
      </w:r>
      <w:r w:rsidRPr="00624086">
        <w:t>～</w:t>
      </w:r>
      <w:r w:rsidRPr="00624086">
        <w:t>4.8 m</w:t>
      </w:r>
      <w:r w:rsidRPr="00624086">
        <w:t>，平均值为</w:t>
      </w:r>
      <w:r w:rsidRPr="00624086">
        <w:t>3.7933 m</w:t>
      </w:r>
      <w:r w:rsidRPr="00624086">
        <w:t>，</w:t>
      </w:r>
      <w:proofErr w:type="gramStart"/>
      <w:r w:rsidRPr="00624086">
        <w:t>说明煤厚在</w:t>
      </w:r>
      <w:proofErr w:type="gramEnd"/>
      <w:r w:rsidRPr="00624086">
        <w:t>空间上具有一定非均质性。若仅依据边界几何形态布置工作面，容易忽略不同区域资源条件的差异；将煤层厚度场引入候选方案评价后，资源回收目标可以与空间位置直接关联，从而使方案比选不再停留于面积覆盖层面。</w:t>
      </w:r>
    </w:p>
    <w:p w14:paraId="1DFA473D" w14:textId="77777777" w:rsidR="00624086" w:rsidRPr="00624086" w:rsidRDefault="00624086" w:rsidP="00624086">
      <w:pPr>
        <w:pStyle w:val="100"/>
        <w:ind w:firstLine="420"/>
      </w:pPr>
      <w:proofErr w:type="gramStart"/>
      <w:r w:rsidRPr="00624086">
        <w:t>方案级统计</w:t>
      </w:r>
      <w:proofErr w:type="gramEnd"/>
      <w:r w:rsidRPr="00624086">
        <w:t>指标则进一步解决了</w:t>
      </w:r>
      <w:r w:rsidRPr="00624086">
        <w:t>“</w:t>
      </w:r>
      <w:r w:rsidRPr="00624086">
        <w:t>图层结果如何进入规划决策</w:t>
      </w:r>
      <w:r w:rsidRPr="00624086">
        <w:t>”</w:t>
      </w:r>
      <w:r w:rsidRPr="00624086">
        <w:t>的问题。</w:t>
      </w:r>
      <w:r w:rsidRPr="00624086">
        <w:t>ODI</w:t>
      </w:r>
      <w:proofErr w:type="gramStart"/>
      <w:r w:rsidRPr="00624086">
        <w:t>场本身</w:t>
      </w:r>
      <w:proofErr w:type="gramEnd"/>
      <w:r w:rsidRPr="00624086">
        <w:t>是空间分布结果，但采区规划最终比较的是具体候选方案。通过统计候选方案范围内的</w:t>
      </w:r>
      <w:r w:rsidRPr="00624086">
        <w:t>ODI</w:t>
      </w:r>
      <w:r w:rsidRPr="00624086">
        <w:t>均值、</w:t>
      </w:r>
      <w:r w:rsidRPr="00624086">
        <w:t>90%</w:t>
      </w:r>
      <w:r w:rsidRPr="00624086">
        <w:t>分位数和超阈值暴露比例，可以将图层级扰动信息转化为</w:t>
      </w:r>
      <w:proofErr w:type="gramStart"/>
      <w:r w:rsidRPr="00624086">
        <w:t>方案级</w:t>
      </w:r>
      <w:proofErr w:type="gramEnd"/>
      <w:r w:rsidRPr="00624086">
        <w:t>指标。其中，</w:t>
      </w:r>
      <w:r w:rsidRPr="00624086">
        <w:t>ODI</w:t>
      </w:r>
      <w:r w:rsidRPr="00624086">
        <w:t>均值反映整体扰动水平，</w:t>
      </w:r>
      <w:r w:rsidRPr="00624086">
        <w:t>90%</w:t>
      </w:r>
      <w:r w:rsidRPr="00624086">
        <w:t>分位数反映高值尾部风险，超阈值暴露比例</w:t>
      </w:r>
      <w:proofErr w:type="gramStart"/>
      <w:r w:rsidRPr="00624086">
        <w:t>反映高</w:t>
      </w:r>
      <w:proofErr w:type="gramEnd"/>
      <w:r w:rsidRPr="00624086">
        <w:t>扰动区的空间占比。三类指标共同使用，可以避免单一统计量对方案判定的片面影响。</w:t>
      </w:r>
    </w:p>
    <w:p w14:paraId="258BB093" w14:textId="77777777" w:rsidR="00624086" w:rsidRPr="00624086" w:rsidRDefault="00624086" w:rsidP="00624086">
      <w:pPr>
        <w:pStyle w:val="100"/>
        <w:ind w:firstLine="420"/>
      </w:pPr>
      <w:r w:rsidRPr="00624086">
        <w:t>研究</w:t>
      </w:r>
      <w:proofErr w:type="gramStart"/>
      <w:r w:rsidRPr="00624086">
        <w:t>区结果</w:t>
      </w:r>
      <w:proofErr w:type="gramEnd"/>
      <w:r w:rsidRPr="00624086">
        <w:t>也表明，低扰动方案不能简单等同于某一固定阈值下超</w:t>
      </w:r>
      <w:proofErr w:type="gramStart"/>
      <w:r w:rsidRPr="00624086">
        <w:t>限比例</w:t>
      </w:r>
      <w:proofErr w:type="gramEnd"/>
      <w:r w:rsidRPr="00624086">
        <w:t>最低的方案。在</w:t>
      </w:r>
      <w:r w:rsidRPr="00624086">
        <w:t>ODI</w:t>
      </w:r>
      <w:r w:rsidRPr="00624086">
        <w:t>阈值为</w:t>
      </w:r>
      <w:r w:rsidRPr="00624086">
        <w:t>0.70</w:t>
      </w:r>
      <w:r w:rsidRPr="00624086">
        <w:t>时，</w:t>
      </w:r>
      <w:r w:rsidRPr="00624086">
        <w:t>C</w:t>
      </w:r>
      <w:proofErr w:type="gramStart"/>
      <w:r w:rsidRPr="00624086">
        <w:t>方案超</w:t>
      </w:r>
      <w:proofErr w:type="gramEnd"/>
      <w:r w:rsidRPr="00624086">
        <w:t>阈值比例高于</w:t>
      </w:r>
      <w:r w:rsidRPr="00624086">
        <w:t>A</w:t>
      </w:r>
      <w:r w:rsidRPr="00624086">
        <w:t>、</w:t>
      </w:r>
      <w:r w:rsidRPr="00624086">
        <w:t>B</w:t>
      </w:r>
      <w:r w:rsidRPr="00624086">
        <w:t>方案，但其</w:t>
      </w:r>
      <w:r w:rsidRPr="00624086">
        <w:t>ODI</w:t>
      </w:r>
      <w:r w:rsidRPr="00624086">
        <w:t>均值和</w:t>
      </w:r>
      <w:r w:rsidRPr="00624086">
        <w:t>90%</w:t>
      </w:r>
      <w:r w:rsidRPr="00624086">
        <w:t>分位数均低于</w:t>
      </w:r>
      <w:r w:rsidRPr="00624086">
        <w:t>A</w:t>
      </w:r>
      <w:r w:rsidRPr="00624086">
        <w:t>、</w:t>
      </w:r>
      <w:r w:rsidRPr="00624086">
        <w:t>B</w:t>
      </w:r>
      <w:r w:rsidRPr="00624086">
        <w:t>方案；在不同权重情景下，</w:t>
      </w:r>
      <w:r w:rsidRPr="00624086">
        <w:t>C</w:t>
      </w:r>
      <w:r w:rsidRPr="00624086">
        <w:t>方案风险综合</w:t>
      </w:r>
      <w:proofErr w:type="gramStart"/>
      <w:r w:rsidRPr="00624086">
        <w:t>得分仍</w:t>
      </w:r>
      <w:proofErr w:type="gramEnd"/>
      <w:r w:rsidRPr="00624086">
        <w:t>保持较低水平。由此可见，方案优选应结合总体扰动、高值尾部和阈值暴露等多类指标综合判断，而不宜依赖单一阈值下的超限率。</w:t>
      </w:r>
    </w:p>
    <w:p w14:paraId="7B01C0D4" w14:textId="77777777" w:rsidR="00624086" w:rsidRPr="00624086" w:rsidRDefault="00624086" w:rsidP="00624086">
      <w:pPr>
        <w:pStyle w:val="100"/>
        <w:ind w:firstLine="420"/>
      </w:pPr>
      <w:r w:rsidRPr="00624086">
        <w:t>从工程应用角度看，连续</w:t>
      </w:r>
      <w:proofErr w:type="gramStart"/>
      <w:r w:rsidRPr="00624086">
        <w:t>参数场和方案级统计</w:t>
      </w:r>
      <w:proofErr w:type="gramEnd"/>
      <w:r w:rsidRPr="00624086">
        <w:t>指标共同构成了采区规划中的信息传递链条：钻孔等离散资料首先转化为空间参数场，</w:t>
      </w:r>
      <w:proofErr w:type="gramStart"/>
      <w:r w:rsidRPr="00624086">
        <w:t>覆岩扰动</w:t>
      </w:r>
      <w:proofErr w:type="gramEnd"/>
      <w:r w:rsidRPr="00624086">
        <w:t>评价结果进一步转化为</w:t>
      </w:r>
      <w:r w:rsidRPr="00624086">
        <w:t>ODI</w:t>
      </w:r>
      <w:r w:rsidRPr="00624086">
        <w:t>场，候选方案再通</w:t>
      </w:r>
      <w:proofErr w:type="gramStart"/>
      <w:r w:rsidRPr="00624086">
        <w:t>过空间</w:t>
      </w:r>
      <w:proofErr w:type="gramEnd"/>
      <w:r w:rsidRPr="00624086">
        <w:t>叠加获得资源和风险统计值。该链条使采区规划能够由经验判断转向基于空间数据和方案指标的比较，有利于提高规划结果的透明性和</w:t>
      </w:r>
      <w:proofErr w:type="gramStart"/>
      <w:r w:rsidRPr="00624086">
        <w:t>可</w:t>
      </w:r>
      <w:proofErr w:type="gramEnd"/>
      <w:r w:rsidRPr="00624086">
        <w:t>解释性。</w:t>
      </w:r>
    </w:p>
    <w:p w14:paraId="6F22C449" w14:textId="77777777" w:rsidR="00624086" w:rsidRPr="00624086" w:rsidRDefault="00624086" w:rsidP="00624086">
      <w:pPr>
        <w:pStyle w:val="12"/>
        <w:rPr>
          <w:rFonts w:eastAsia="宋体"/>
          <w:b/>
          <w:sz w:val="21"/>
        </w:rPr>
      </w:pPr>
      <w:r w:rsidRPr="00624086">
        <w:t xml:space="preserve">3.3 </w:t>
      </w:r>
      <w:r w:rsidRPr="00624086">
        <w:t>方法适用边界与推广方向</w:t>
      </w:r>
    </w:p>
    <w:p w14:paraId="23D12506" w14:textId="77777777" w:rsidR="00624086" w:rsidRPr="00624086" w:rsidRDefault="00624086" w:rsidP="00624086">
      <w:pPr>
        <w:pStyle w:val="100"/>
        <w:ind w:firstLine="420"/>
      </w:pPr>
      <w:r w:rsidRPr="00624086">
        <w:t>尽管研究区样例验证了多</w:t>
      </w:r>
      <w:proofErr w:type="gramStart"/>
      <w:r w:rsidRPr="00624086">
        <w:t>场景覆岩扰动</w:t>
      </w:r>
      <w:proofErr w:type="gramEnd"/>
      <w:r w:rsidRPr="00624086">
        <w:t>约束进入采区规划的可行性，但当前结果仍属于样</w:t>
      </w:r>
      <w:proofErr w:type="gramStart"/>
      <w:r w:rsidRPr="00624086">
        <w:t>例条件</w:t>
      </w:r>
      <w:proofErr w:type="gramEnd"/>
      <w:r w:rsidRPr="00624086">
        <w:t>下的方法验证，不宜直接外推为真实矿井条件下的最终优选结论。本文方法更适合定位为采区规划阶段的方案生成与比选工具，其结果可为后续工程设计和专项校核提供依据，而不能替代矿井定案设计。</w:t>
      </w:r>
    </w:p>
    <w:p w14:paraId="29861E70" w14:textId="77777777" w:rsidR="00624086" w:rsidRPr="00624086" w:rsidRDefault="00624086" w:rsidP="00624086">
      <w:pPr>
        <w:pStyle w:val="100"/>
        <w:ind w:firstLine="420"/>
      </w:pPr>
      <w:r w:rsidRPr="00624086">
        <w:t>首先，</w:t>
      </w:r>
      <w:r w:rsidRPr="00624086">
        <w:t>ODI</w:t>
      </w:r>
      <w:r w:rsidRPr="00624086">
        <w:t>分量权重和统计阈值具有工程背景依赖性。不同矿区在埋深、岩性组合、水文地质条件、保护对象等级和开采制度等方面存在差异，地表沉陷、含水层扰动和上行开采风险的重要性也会随之变化。因此，本文采用的权重和阈值主要服务于</w:t>
      </w:r>
      <w:proofErr w:type="gramStart"/>
      <w:r w:rsidRPr="00624086">
        <w:t>当前样</w:t>
      </w:r>
      <w:proofErr w:type="gramEnd"/>
      <w:r w:rsidRPr="00624086">
        <w:t>例中的方案比较，不应作为跨矿区通用参数。在实际应用中，应结合现场监测、历史沉陷资料、水文地质条件和安全规程对权重与阈值进行标定。</w:t>
      </w:r>
    </w:p>
    <w:p w14:paraId="194A7E90" w14:textId="77777777" w:rsidR="00624086" w:rsidRPr="00624086" w:rsidRDefault="00624086" w:rsidP="00624086">
      <w:pPr>
        <w:pStyle w:val="100"/>
        <w:ind w:firstLine="420"/>
      </w:pPr>
      <w:r w:rsidRPr="00624086">
        <w:t>其次，当前候选方案</w:t>
      </w:r>
      <w:proofErr w:type="gramStart"/>
      <w:r w:rsidRPr="00624086">
        <w:t>约束仍</w:t>
      </w:r>
      <w:proofErr w:type="gramEnd"/>
      <w:r w:rsidRPr="00624086">
        <w:t>以边界煤柱、区段煤柱、工作面宽度、推进方向和推进长度校核为主，尚未完整纳入断层展布、既有巷道系统、通风运输能力、设备能力、采掘接续制度等现场闭环条件。真实矿井中，这些因素可能直接改变工作面可实施性和生产组织合理性。因此，后续推广应将</w:t>
      </w:r>
      <w:r w:rsidRPr="00624086">
        <w:t>ODI</w:t>
      </w:r>
      <w:r w:rsidRPr="00624086">
        <w:t>约束与生产系统约束进一步耦合，使候选方案不仅在空间上可布置，也在通风、运输、接续和装备条件下具备工程可实施性。</w:t>
      </w:r>
    </w:p>
    <w:p w14:paraId="59E625EA" w14:textId="77777777" w:rsidR="00624086" w:rsidRPr="00624086" w:rsidRDefault="00624086" w:rsidP="00624086">
      <w:pPr>
        <w:pStyle w:val="100"/>
        <w:ind w:firstLine="420"/>
      </w:pPr>
      <w:r w:rsidRPr="00624086">
        <w:t>再次，连续</w:t>
      </w:r>
      <w:proofErr w:type="gramStart"/>
      <w:r w:rsidRPr="00624086">
        <w:t>参数场</w:t>
      </w:r>
      <w:proofErr w:type="gramEnd"/>
      <w:r w:rsidRPr="00624086">
        <w:t>的可靠性受钻孔数量、空间分布和插值方法影响。</w:t>
      </w:r>
      <w:proofErr w:type="gramStart"/>
      <w:r w:rsidRPr="00624086">
        <w:t>当前样例采用</w:t>
      </w:r>
      <w:proofErr w:type="gramEnd"/>
      <w:r w:rsidRPr="00624086">
        <w:t>15</w:t>
      </w:r>
      <w:r w:rsidRPr="00624086">
        <w:t>个钻孔样点构建煤层厚度场，能够支撑方法流程验证，但仍不足以充分评价复杂地质条件下</w:t>
      </w:r>
      <w:proofErr w:type="gramStart"/>
      <w:r w:rsidRPr="00624086">
        <w:t>参数场</w:t>
      </w:r>
      <w:proofErr w:type="gramEnd"/>
      <w:r w:rsidRPr="00624086">
        <w:t>的不确定性。后续研究可引入更多钻孔、物探资料和现场揭露信息，对</w:t>
      </w:r>
      <w:proofErr w:type="gramStart"/>
      <w:r w:rsidRPr="00624086">
        <w:t>参数场</w:t>
      </w:r>
      <w:proofErr w:type="gramEnd"/>
      <w:r w:rsidRPr="00624086">
        <w:t>进行不确定性分析，并比较不同插值方法对方案排序结果的影响。</w:t>
      </w:r>
    </w:p>
    <w:p w14:paraId="6D496669" w14:textId="77777777" w:rsidR="00624086" w:rsidRPr="00624086" w:rsidRDefault="00624086" w:rsidP="00624086">
      <w:pPr>
        <w:pStyle w:val="100"/>
        <w:ind w:firstLine="420"/>
      </w:pPr>
      <w:r w:rsidRPr="00624086">
        <w:lastRenderedPageBreak/>
        <w:t>最后，本文重点讨论采区规划阶段的方案生成、风险统计和多目标比选，尚未展开完整的采掘接续优化和经济评价。后续可在</w:t>
      </w:r>
      <w:proofErr w:type="gramStart"/>
      <w:r w:rsidRPr="00624086">
        <w:t>方案级</w:t>
      </w:r>
      <w:proofErr w:type="gramEnd"/>
      <w:r w:rsidRPr="00624086">
        <w:t>ODI</w:t>
      </w:r>
      <w:r w:rsidRPr="00624086">
        <w:t>统计基础上，进一步引入产量接续、巷道工程量、采掘成本、风险处置成本和经济效益等指标，形成覆盖</w:t>
      </w:r>
      <w:r w:rsidRPr="00624086">
        <w:t>“</w:t>
      </w:r>
      <w:r w:rsidRPr="00624086">
        <w:t>风险约束</w:t>
      </w:r>
      <w:r w:rsidRPr="00624086">
        <w:t>—</w:t>
      </w:r>
      <w:r w:rsidRPr="00624086">
        <w:t>空间布局</w:t>
      </w:r>
      <w:r w:rsidRPr="00624086">
        <w:t>—</w:t>
      </w:r>
      <w:r w:rsidRPr="00624086">
        <w:t>生产接续</w:t>
      </w:r>
      <w:r w:rsidRPr="00624086">
        <w:t>—</w:t>
      </w:r>
      <w:r w:rsidRPr="00624086">
        <w:t>经济评价</w:t>
      </w:r>
      <w:r w:rsidRPr="00624086">
        <w:t>”</w:t>
      </w:r>
      <w:r w:rsidRPr="00624086">
        <w:t>的</w:t>
      </w:r>
      <w:proofErr w:type="gramStart"/>
      <w:r w:rsidRPr="00624086">
        <w:t>完整决策</w:t>
      </w:r>
      <w:proofErr w:type="gramEnd"/>
      <w:r w:rsidRPr="00624086">
        <w:t>链条。同时，还需通过多个矿区案例进行对比验证，以检验该方法在不同地质条件和开采约束下的稳定性。</w:t>
      </w:r>
    </w:p>
    <w:p w14:paraId="33EAB345" w14:textId="77777777" w:rsidR="00624086" w:rsidRPr="00624086" w:rsidRDefault="00624086" w:rsidP="00624086">
      <w:pPr>
        <w:pStyle w:val="100"/>
        <w:ind w:firstLine="420"/>
      </w:pPr>
      <w:r w:rsidRPr="00624086">
        <w:t>综上，多</w:t>
      </w:r>
      <w:proofErr w:type="gramStart"/>
      <w:r w:rsidRPr="00624086">
        <w:t>场景覆岩扰动</w:t>
      </w:r>
      <w:proofErr w:type="gramEnd"/>
      <w:r w:rsidRPr="00624086">
        <w:t>约束下的采区规划方法能够将离散地质信息、多场景扰动评价和候选方案比选组织到统一空间框架中，为规划阶段的风险前置和多目标方案比较提供支持。其工程推广仍需依赖现场参数标定、生产系统约束耦合和多矿区验证。</w:t>
      </w:r>
    </w:p>
    <w:p w14:paraId="6A4B7F7C" w14:textId="77777777" w:rsidR="00694DA6" w:rsidRPr="00694DA6" w:rsidRDefault="00694DA6" w:rsidP="00694DA6">
      <w:pPr>
        <w:pStyle w:val="11"/>
      </w:pPr>
      <w:r w:rsidRPr="00694DA6">
        <w:t xml:space="preserve">4 </w:t>
      </w:r>
      <w:r w:rsidRPr="00694DA6">
        <w:t>结论</w:t>
      </w:r>
    </w:p>
    <w:p w14:paraId="3D16F7C1" w14:textId="77777777" w:rsidR="00624086" w:rsidRDefault="00624086" w:rsidP="00624086">
      <w:pPr>
        <w:pStyle w:val="100"/>
        <w:ind w:firstLine="420"/>
      </w:pPr>
      <w:r>
        <w:rPr>
          <w:rFonts w:hint="eastAsia"/>
        </w:rPr>
        <w:t>1</w:t>
      </w:r>
      <w:r>
        <w:rPr>
          <w:rFonts w:hint="eastAsia"/>
        </w:rPr>
        <w:t>）提出了多</w:t>
      </w:r>
      <w:proofErr w:type="gramStart"/>
      <w:r>
        <w:rPr>
          <w:rFonts w:hint="eastAsia"/>
        </w:rPr>
        <w:t>场景覆岩扰动</w:t>
      </w:r>
      <w:proofErr w:type="gramEnd"/>
      <w:r>
        <w:rPr>
          <w:rFonts w:hint="eastAsia"/>
        </w:rPr>
        <w:t>约束下采区规划方法。该方法将采区边界、钻孔样点和规划参数统一转换为有效布置域、连续</w:t>
      </w:r>
      <w:proofErr w:type="gramStart"/>
      <w:r>
        <w:rPr>
          <w:rFonts w:hint="eastAsia"/>
        </w:rPr>
        <w:t>参数场</w:t>
      </w:r>
      <w:proofErr w:type="gramEnd"/>
      <w:r>
        <w:rPr>
          <w:rFonts w:hint="eastAsia"/>
        </w:rPr>
        <w:t>和综合</w:t>
      </w:r>
      <w:r>
        <w:rPr>
          <w:rFonts w:hint="eastAsia"/>
        </w:rPr>
        <w:t>ODI</w:t>
      </w:r>
      <w:r>
        <w:rPr>
          <w:rFonts w:hint="eastAsia"/>
        </w:rPr>
        <w:t>场，并将多</w:t>
      </w:r>
      <w:proofErr w:type="gramStart"/>
      <w:r>
        <w:rPr>
          <w:rFonts w:hint="eastAsia"/>
        </w:rPr>
        <w:t>场景覆岩扰动</w:t>
      </w:r>
      <w:proofErr w:type="gramEnd"/>
      <w:r>
        <w:rPr>
          <w:rFonts w:hint="eastAsia"/>
        </w:rPr>
        <w:t>结果作为候选方案生成与比选的前置约束，实现了地质信息、扰动风险和工作面布局对象在同一空间框架下的组织。</w:t>
      </w:r>
    </w:p>
    <w:p w14:paraId="5DA928B9" w14:textId="77777777" w:rsidR="00624086" w:rsidRDefault="00624086" w:rsidP="00624086">
      <w:pPr>
        <w:pStyle w:val="100"/>
        <w:ind w:firstLine="420"/>
      </w:pPr>
      <w:r>
        <w:rPr>
          <w:rFonts w:hint="eastAsia"/>
        </w:rPr>
        <w:t>2</w:t>
      </w:r>
      <w:r>
        <w:rPr>
          <w:rFonts w:hint="eastAsia"/>
        </w:rPr>
        <w:t>）敏东研究区样例表明，综合</w:t>
      </w:r>
      <w:r>
        <w:rPr>
          <w:rFonts w:hint="eastAsia"/>
        </w:rPr>
        <w:t>ODI</w:t>
      </w:r>
      <w:proofErr w:type="gramStart"/>
      <w:r>
        <w:rPr>
          <w:rFonts w:hint="eastAsia"/>
        </w:rPr>
        <w:t>场能够</w:t>
      </w:r>
      <w:proofErr w:type="gramEnd"/>
      <w:r>
        <w:rPr>
          <w:rFonts w:hint="eastAsia"/>
        </w:rPr>
        <w:t>反映采区范围</w:t>
      </w:r>
      <w:proofErr w:type="gramStart"/>
      <w:r>
        <w:rPr>
          <w:rFonts w:hint="eastAsia"/>
        </w:rPr>
        <w:t>内覆岩</w:t>
      </w:r>
      <w:proofErr w:type="gramEnd"/>
      <w:r>
        <w:rPr>
          <w:rFonts w:hint="eastAsia"/>
        </w:rPr>
        <w:t>扰动的空间差异。研究区综合</w:t>
      </w:r>
      <w:r>
        <w:rPr>
          <w:rFonts w:hint="eastAsia"/>
        </w:rPr>
        <w:t>ODI</w:t>
      </w:r>
      <w:r>
        <w:rPr>
          <w:rFonts w:hint="eastAsia"/>
        </w:rPr>
        <w:t>场采用</w:t>
      </w:r>
      <w:r>
        <w:rPr>
          <w:rFonts w:hint="eastAsia"/>
        </w:rPr>
        <w:t>80</w:t>
      </w:r>
      <w:r>
        <w:rPr>
          <w:rFonts w:hint="eastAsia"/>
        </w:rPr>
        <w:t>×</w:t>
      </w:r>
      <w:r>
        <w:rPr>
          <w:rFonts w:hint="eastAsia"/>
        </w:rPr>
        <w:t>56</w:t>
      </w:r>
      <w:r>
        <w:rPr>
          <w:rFonts w:hint="eastAsia"/>
        </w:rPr>
        <w:t>网格，共</w:t>
      </w:r>
      <w:r>
        <w:rPr>
          <w:rFonts w:hint="eastAsia"/>
        </w:rPr>
        <w:t>4480</w:t>
      </w:r>
      <w:r>
        <w:rPr>
          <w:rFonts w:hint="eastAsia"/>
        </w:rPr>
        <w:t>个栅格，</w:t>
      </w:r>
      <w:r>
        <w:rPr>
          <w:rFonts w:hint="eastAsia"/>
        </w:rPr>
        <w:t>ODI</w:t>
      </w:r>
      <w:r>
        <w:rPr>
          <w:rFonts w:hint="eastAsia"/>
        </w:rPr>
        <w:t>均值为</w:t>
      </w:r>
      <w:r>
        <w:rPr>
          <w:rFonts w:hint="eastAsia"/>
        </w:rPr>
        <w:t>0.4669</w:t>
      </w:r>
      <w:r>
        <w:rPr>
          <w:rFonts w:hint="eastAsia"/>
        </w:rPr>
        <w:t>，</w:t>
      </w:r>
      <w:r>
        <w:rPr>
          <w:rFonts w:hint="eastAsia"/>
        </w:rPr>
        <w:t>90%</w:t>
      </w:r>
      <w:r>
        <w:rPr>
          <w:rFonts w:hint="eastAsia"/>
        </w:rPr>
        <w:t>分位数为</w:t>
      </w:r>
      <w:r>
        <w:rPr>
          <w:rFonts w:hint="eastAsia"/>
        </w:rPr>
        <w:t>0.7474</w:t>
      </w:r>
      <w:r>
        <w:rPr>
          <w:rFonts w:hint="eastAsia"/>
        </w:rPr>
        <w:t>，</w:t>
      </w:r>
      <w:r>
        <w:rPr>
          <w:rFonts w:hint="eastAsia"/>
        </w:rPr>
        <w:t>ODI</w:t>
      </w:r>
      <w:r>
        <w:rPr>
          <w:rFonts w:hint="eastAsia"/>
        </w:rPr>
        <w:t>＞</w:t>
      </w:r>
      <w:r>
        <w:rPr>
          <w:rFonts w:hint="eastAsia"/>
        </w:rPr>
        <w:t>0.70</w:t>
      </w:r>
      <w:r>
        <w:rPr>
          <w:rFonts w:hint="eastAsia"/>
        </w:rPr>
        <w:t>区域占</w:t>
      </w:r>
      <w:r>
        <w:rPr>
          <w:rFonts w:hint="eastAsia"/>
        </w:rPr>
        <w:t>15.89%</w:t>
      </w:r>
      <w:r>
        <w:rPr>
          <w:rFonts w:hint="eastAsia"/>
        </w:rPr>
        <w:t>。该结果说明，研究区内部存在较明显的高扰动敏感区，采区规划有必要在方案形成阶段引入统一扰动约束。</w:t>
      </w:r>
    </w:p>
    <w:p w14:paraId="42585425" w14:textId="77777777" w:rsidR="00624086" w:rsidRDefault="00624086" w:rsidP="00624086">
      <w:pPr>
        <w:pStyle w:val="100"/>
        <w:ind w:firstLine="420"/>
      </w:pPr>
      <w:r>
        <w:rPr>
          <w:rFonts w:hint="eastAsia"/>
        </w:rPr>
        <w:t>3</w:t>
      </w:r>
      <w:r>
        <w:rPr>
          <w:rFonts w:hint="eastAsia"/>
        </w:rPr>
        <w:t>）在相同边界、</w:t>
      </w:r>
      <w:proofErr w:type="gramStart"/>
      <w:r>
        <w:rPr>
          <w:rFonts w:hint="eastAsia"/>
        </w:rPr>
        <w:t>参数场</w:t>
      </w:r>
      <w:proofErr w:type="gramEnd"/>
      <w:r>
        <w:rPr>
          <w:rFonts w:hint="eastAsia"/>
        </w:rPr>
        <w:t>和</w:t>
      </w:r>
      <w:r>
        <w:rPr>
          <w:rFonts w:hint="eastAsia"/>
        </w:rPr>
        <w:t>ODI</w:t>
      </w:r>
      <w:r>
        <w:rPr>
          <w:rFonts w:hint="eastAsia"/>
        </w:rPr>
        <w:t>场条件下，工程效率优先方案</w:t>
      </w:r>
      <w:r>
        <w:rPr>
          <w:rFonts w:hint="eastAsia"/>
        </w:rPr>
        <w:t>A</w:t>
      </w:r>
      <w:r>
        <w:rPr>
          <w:rFonts w:hint="eastAsia"/>
        </w:rPr>
        <w:t>、资源回收优先方案</w:t>
      </w:r>
      <w:r>
        <w:rPr>
          <w:rFonts w:hint="eastAsia"/>
        </w:rPr>
        <w:t>B</w:t>
      </w:r>
      <w:r>
        <w:rPr>
          <w:rFonts w:hint="eastAsia"/>
        </w:rPr>
        <w:t>和低扰动候选方案</w:t>
      </w:r>
      <w:r>
        <w:rPr>
          <w:rFonts w:hint="eastAsia"/>
        </w:rPr>
        <w:t>C</w:t>
      </w:r>
      <w:r>
        <w:rPr>
          <w:rFonts w:hint="eastAsia"/>
        </w:rPr>
        <w:t>表现出明显差异。</w:t>
      </w:r>
      <w:r>
        <w:rPr>
          <w:rFonts w:hint="eastAsia"/>
        </w:rPr>
        <w:t>A</w:t>
      </w:r>
      <w:r>
        <w:rPr>
          <w:rFonts w:hint="eastAsia"/>
        </w:rPr>
        <w:t>、</w:t>
      </w:r>
      <w:r>
        <w:rPr>
          <w:rFonts w:hint="eastAsia"/>
        </w:rPr>
        <w:t>B</w:t>
      </w:r>
      <w:r>
        <w:rPr>
          <w:rFonts w:hint="eastAsia"/>
        </w:rPr>
        <w:t>、</w:t>
      </w:r>
      <w:r>
        <w:rPr>
          <w:rFonts w:hint="eastAsia"/>
        </w:rPr>
        <w:t>C</w:t>
      </w:r>
      <w:r>
        <w:rPr>
          <w:rFonts w:hint="eastAsia"/>
        </w:rPr>
        <w:t>方案覆盖率分别为</w:t>
      </w:r>
      <w:r>
        <w:rPr>
          <w:rFonts w:hint="eastAsia"/>
        </w:rPr>
        <w:t>89.34%</w:t>
      </w:r>
      <w:r>
        <w:rPr>
          <w:rFonts w:hint="eastAsia"/>
        </w:rPr>
        <w:t>、</w:t>
      </w:r>
      <w:r>
        <w:rPr>
          <w:rFonts w:hint="eastAsia"/>
        </w:rPr>
        <w:t>98.52%</w:t>
      </w:r>
      <w:r>
        <w:rPr>
          <w:rFonts w:hint="eastAsia"/>
        </w:rPr>
        <w:t>和</w:t>
      </w:r>
      <w:r>
        <w:rPr>
          <w:rFonts w:hint="eastAsia"/>
        </w:rPr>
        <w:t>80.67%</w:t>
      </w:r>
      <w:r>
        <w:rPr>
          <w:rFonts w:hint="eastAsia"/>
        </w:rPr>
        <w:t>，</w:t>
      </w:r>
      <w:r>
        <w:rPr>
          <w:rFonts w:hint="eastAsia"/>
        </w:rPr>
        <w:t>ODI</w:t>
      </w:r>
      <w:r>
        <w:rPr>
          <w:rFonts w:hint="eastAsia"/>
        </w:rPr>
        <w:t>均值分别为</w:t>
      </w:r>
      <w:r>
        <w:rPr>
          <w:rFonts w:hint="eastAsia"/>
        </w:rPr>
        <w:t>0.4463</w:t>
      </w:r>
      <w:r>
        <w:rPr>
          <w:rFonts w:hint="eastAsia"/>
        </w:rPr>
        <w:t>、</w:t>
      </w:r>
      <w:r>
        <w:rPr>
          <w:rFonts w:hint="eastAsia"/>
        </w:rPr>
        <w:t>0.4552</w:t>
      </w:r>
      <w:r>
        <w:rPr>
          <w:rFonts w:hint="eastAsia"/>
        </w:rPr>
        <w:t>和</w:t>
      </w:r>
      <w:r>
        <w:rPr>
          <w:rFonts w:hint="eastAsia"/>
        </w:rPr>
        <w:t>0.4416</w:t>
      </w:r>
      <w:r>
        <w:rPr>
          <w:rFonts w:hint="eastAsia"/>
        </w:rPr>
        <w:t>，</w:t>
      </w:r>
      <w:r>
        <w:rPr>
          <w:rFonts w:hint="eastAsia"/>
        </w:rPr>
        <w:t>90%</w:t>
      </w:r>
      <w:r>
        <w:rPr>
          <w:rFonts w:hint="eastAsia"/>
        </w:rPr>
        <w:t>分位数分别为</w:t>
      </w:r>
      <w:r>
        <w:rPr>
          <w:rFonts w:hint="eastAsia"/>
        </w:rPr>
        <w:t>0.6407</w:t>
      </w:r>
      <w:r>
        <w:rPr>
          <w:rFonts w:hint="eastAsia"/>
        </w:rPr>
        <w:t>、</w:t>
      </w:r>
      <w:r>
        <w:rPr>
          <w:rFonts w:hint="eastAsia"/>
        </w:rPr>
        <w:t>0.6462</w:t>
      </w:r>
      <w:r>
        <w:rPr>
          <w:rFonts w:hint="eastAsia"/>
        </w:rPr>
        <w:t>和</w:t>
      </w:r>
      <w:r>
        <w:rPr>
          <w:rFonts w:hint="eastAsia"/>
        </w:rPr>
        <w:t>0.6353</w:t>
      </w:r>
      <w:r>
        <w:rPr>
          <w:rFonts w:hint="eastAsia"/>
        </w:rPr>
        <w:t>。</w:t>
      </w:r>
      <w:r>
        <w:rPr>
          <w:rFonts w:hint="eastAsia"/>
        </w:rPr>
        <w:t>B</w:t>
      </w:r>
      <w:r>
        <w:rPr>
          <w:rFonts w:hint="eastAsia"/>
        </w:rPr>
        <w:t>方案具有最高覆盖率，但扰动统计值相对较高；</w:t>
      </w:r>
      <w:r>
        <w:rPr>
          <w:rFonts w:hint="eastAsia"/>
        </w:rPr>
        <w:t>C</w:t>
      </w:r>
      <w:r>
        <w:rPr>
          <w:rFonts w:hint="eastAsia"/>
        </w:rPr>
        <w:t>方案覆盖率较低，但总体扰动水平和高值尾部风险较小，表明资源覆盖与扰动控制之间存在明显权衡。</w:t>
      </w:r>
    </w:p>
    <w:p w14:paraId="42A9B6F0" w14:textId="5989F233" w:rsidR="00694DA6" w:rsidRPr="00694DA6" w:rsidRDefault="00624086" w:rsidP="00624086">
      <w:pPr>
        <w:pStyle w:val="100"/>
        <w:ind w:firstLine="420"/>
      </w:pPr>
      <w:r>
        <w:rPr>
          <w:rFonts w:hint="eastAsia"/>
        </w:rPr>
        <w:t>4</w:t>
      </w:r>
      <w:r>
        <w:rPr>
          <w:rFonts w:hint="eastAsia"/>
        </w:rPr>
        <w:t>）阈值与权重敏感性分析表明，单一阈值下的超阈值比例不能稳定代表方案扰动水平。</w:t>
      </w:r>
      <w:r>
        <w:rPr>
          <w:rFonts w:hint="eastAsia"/>
        </w:rPr>
        <w:t>C</w:t>
      </w:r>
      <w:r>
        <w:rPr>
          <w:rFonts w:hint="eastAsia"/>
        </w:rPr>
        <w:t>方案并非在所有阈值下均具有最低超限比例，但其</w:t>
      </w:r>
      <w:r>
        <w:rPr>
          <w:rFonts w:hint="eastAsia"/>
        </w:rPr>
        <w:t>ODI</w:t>
      </w:r>
      <w:r>
        <w:rPr>
          <w:rFonts w:hint="eastAsia"/>
        </w:rPr>
        <w:t>均值、</w:t>
      </w:r>
      <w:r>
        <w:rPr>
          <w:rFonts w:hint="eastAsia"/>
        </w:rPr>
        <w:t>90%</w:t>
      </w:r>
      <w:r>
        <w:rPr>
          <w:rFonts w:hint="eastAsia"/>
        </w:rPr>
        <w:t>分位数和风险综合得分整体较优，且在不同权重情景下保持较低风险综合得分。说明低扰动候选方案应结合总体扰动水平、高值尾</w:t>
      </w:r>
      <w:r>
        <w:rPr>
          <w:rFonts w:hint="eastAsia"/>
        </w:rPr>
        <w:t>部风险和综合风险评价结果共同判定。该方法可为采区规划阶段的风险前置约束和多目标方案比选提供参考</w:t>
      </w:r>
      <w:r w:rsidR="00694DA6" w:rsidRPr="00694DA6">
        <w:t>。</w:t>
      </w:r>
    </w:p>
    <w:p w14:paraId="7E52FE41" w14:textId="77777777"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17" w:name="REF_00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WANG Baoli, et al. Review on improvements to the safety level of coal mines by applying intelligent coal mining[J]. Sustainability, 2022, 14(24): 16400. DOI: 10.3390/su142416400.</w:t>
      </w:r>
      <w:bookmarkEnd w:id="17"/>
    </w:p>
    <w:p w14:paraId="4A686C72" w14:textId="77777777" w:rsidR="00351EC4" w:rsidRPr="00351EC4" w:rsidRDefault="00351EC4" w:rsidP="00351EC4">
      <w:pPr>
        <w:pStyle w:val="17"/>
      </w:pPr>
      <w:bookmarkStart w:id="18" w:name="REF_00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18"/>
    </w:p>
    <w:p w14:paraId="231538D1" w14:textId="77777777" w:rsidR="00351EC4" w:rsidRPr="00351EC4" w:rsidRDefault="00351EC4" w:rsidP="00351EC4">
      <w:pPr>
        <w:pStyle w:val="17"/>
      </w:pPr>
      <w:bookmarkStart w:id="19" w:name="REF_00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19"/>
    </w:p>
    <w:p w14:paraId="003176E2" w14:textId="77777777" w:rsidR="00351EC4" w:rsidRPr="00351EC4" w:rsidRDefault="00351EC4" w:rsidP="00351EC4">
      <w:pPr>
        <w:pStyle w:val="17"/>
      </w:pPr>
      <w:bookmarkStart w:id="20"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20"/>
    </w:p>
    <w:p w14:paraId="04AA5E1F" w14:textId="77777777" w:rsidR="00351EC4" w:rsidRPr="00351EC4" w:rsidRDefault="00351EC4" w:rsidP="00351EC4">
      <w:pPr>
        <w:pStyle w:val="17"/>
      </w:pPr>
      <w:bookmarkStart w:id="21" w:name="REF_005"/>
      <w:r w:rsidRPr="00351EC4">
        <w:t>[5]</w:t>
      </w:r>
      <w:r w:rsidRPr="00351EC4">
        <w:tab/>
      </w:r>
      <w:r w:rsidRPr="00351EC4">
        <w:t>王国法</w:t>
      </w:r>
      <w:r w:rsidRPr="00351EC4">
        <w:t xml:space="preserve">, </w:t>
      </w:r>
      <w:proofErr w:type="gramStart"/>
      <w:r w:rsidRPr="00351EC4">
        <w:t>杜毅博</w:t>
      </w:r>
      <w:proofErr w:type="gramEnd"/>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21"/>
    </w:p>
    <w:p w14:paraId="16E99093" w14:textId="77777777" w:rsidR="00351EC4" w:rsidRPr="00351EC4" w:rsidRDefault="00351EC4" w:rsidP="00351EC4">
      <w:pPr>
        <w:pStyle w:val="17"/>
      </w:pPr>
      <w:bookmarkStart w:id="22" w:name="REF_006"/>
      <w:r w:rsidRPr="00351EC4">
        <w:t>[6]</w:t>
      </w:r>
      <w:r w:rsidRPr="00351EC4">
        <w:tab/>
      </w:r>
      <w:r w:rsidRPr="00351EC4">
        <w:t>王国法</w:t>
      </w:r>
      <w:r w:rsidRPr="00351EC4">
        <w:t xml:space="preserve">, </w:t>
      </w:r>
      <w:proofErr w:type="gramStart"/>
      <w:r w:rsidRPr="00351EC4">
        <w:t>任怀伟</w:t>
      </w:r>
      <w:proofErr w:type="gramEnd"/>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22"/>
    </w:p>
    <w:p w14:paraId="195C19ED" w14:textId="77777777" w:rsidR="00351EC4" w:rsidRPr="00351EC4" w:rsidRDefault="00351EC4" w:rsidP="00351EC4">
      <w:pPr>
        <w:pStyle w:val="17"/>
      </w:pPr>
      <w:bookmarkStart w:id="23" w:name="REF_007"/>
      <w:r w:rsidRPr="00351EC4">
        <w:t>[7]</w:t>
      </w:r>
      <w:r w:rsidRPr="00351EC4">
        <w:tab/>
      </w:r>
      <w:proofErr w:type="gramStart"/>
      <w:r w:rsidRPr="00351EC4">
        <w:t>李首滨</w:t>
      </w:r>
      <w:proofErr w:type="gramEnd"/>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23"/>
    </w:p>
    <w:p w14:paraId="7D5B676F" w14:textId="77777777" w:rsidR="00351EC4" w:rsidRPr="00351EC4" w:rsidRDefault="00351EC4" w:rsidP="00351EC4">
      <w:pPr>
        <w:pStyle w:val="17"/>
      </w:pPr>
      <w:bookmarkStart w:id="24" w:name="REF_008"/>
      <w:r w:rsidRPr="00351EC4">
        <w:t>[8]</w:t>
      </w:r>
      <w:r w:rsidRPr="00351EC4">
        <w:tab/>
      </w:r>
      <w:proofErr w:type="gramStart"/>
      <w:r w:rsidRPr="00351EC4">
        <w:t>王存飞</w:t>
      </w:r>
      <w:proofErr w:type="gramEnd"/>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24"/>
    </w:p>
    <w:p w14:paraId="369BF6B6" w14:textId="77777777" w:rsidR="00351EC4" w:rsidRPr="00351EC4" w:rsidRDefault="00351EC4" w:rsidP="00351EC4">
      <w:pPr>
        <w:pStyle w:val="17"/>
      </w:pPr>
      <w:bookmarkStart w:id="25" w:name="REF_009"/>
      <w:r w:rsidRPr="00351EC4">
        <w:t>[9]</w:t>
      </w:r>
      <w:r w:rsidRPr="00351EC4">
        <w:tab/>
      </w:r>
      <w:proofErr w:type="gramStart"/>
      <w:r w:rsidRPr="00351EC4">
        <w:t>程建远</w:t>
      </w:r>
      <w:proofErr w:type="gramEnd"/>
      <w:r w:rsidRPr="00351EC4">
        <w:t xml:space="preserve">, </w:t>
      </w:r>
      <w:proofErr w:type="gramStart"/>
      <w:r w:rsidRPr="00351EC4">
        <w:t>朱梦博</w:t>
      </w:r>
      <w:proofErr w:type="gramEnd"/>
      <w:r w:rsidRPr="00351EC4">
        <w:t xml:space="preserve">, </w:t>
      </w:r>
      <w:proofErr w:type="gramStart"/>
      <w:r w:rsidRPr="00351EC4">
        <w:t>王云宏</w:t>
      </w:r>
      <w:proofErr w:type="gramEnd"/>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25"/>
    </w:p>
    <w:p w14:paraId="18547D36" w14:textId="77777777" w:rsidR="00351EC4" w:rsidRPr="00351EC4" w:rsidRDefault="00351EC4" w:rsidP="00351EC4">
      <w:pPr>
        <w:pStyle w:val="17"/>
      </w:pPr>
      <w:bookmarkStart w:id="26" w:name="REF_010"/>
      <w:r w:rsidRPr="00351EC4">
        <w:t>[10]</w:t>
      </w:r>
      <w:r w:rsidRPr="00351EC4">
        <w:tab/>
      </w:r>
      <w:r w:rsidRPr="00351EC4">
        <w:t>刘万里</w:t>
      </w:r>
      <w:r w:rsidRPr="00351EC4">
        <w:t xml:space="preserve">, </w:t>
      </w:r>
      <w:r w:rsidRPr="00351EC4">
        <w:t>张学亮</w:t>
      </w:r>
      <w:r w:rsidRPr="00351EC4">
        <w:t xml:space="preserve">, </w:t>
      </w:r>
      <w:r w:rsidRPr="00351EC4">
        <w:t>王</w:t>
      </w:r>
      <w:proofErr w:type="gramStart"/>
      <w:r w:rsidRPr="00351EC4">
        <w:t>世</w:t>
      </w:r>
      <w:proofErr w:type="gramEnd"/>
      <w:r w:rsidRPr="00351EC4">
        <w:t>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26"/>
    </w:p>
    <w:p w14:paraId="7C5432F7" w14:textId="77777777" w:rsidR="00351EC4" w:rsidRPr="00351EC4" w:rsidRDefault="00351EC4" w:rsidP="00351EC4">
      <w:pPr>
        <w:pStyle w:val="17"/>
      </w:pPr>
      <w:bookmarkStart w:id="27" w:name="REF_0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27"/>
    </w:p>
    <w:p w14:paraId="45343055" w14:textId="77777777" w:rsidR="00351EC4" w:rsidRPr="00351EC4" w:rsidRDefault="00351EC4" w:rsidP="00351EC4">
      <w:pPr>
        <w:pStyle w:val="17"/>
      </w:pPr>
      <w:bookmarkStart w:id="28"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28"/>
    </w:p>
    <w:p w14:paraId="7E2EF76E" w14:textId="77777777" w:rsidR="00351EC4" w:rsidRPr="00351EC4" w:rsidRDefault="00351EC4" w:rsidP="00351EC4">
      <w:pPr>
        <w:pStyle w:val="17"/>
      </w:pPr>
      <w:bookmarkStart w:id="29" w:name="REF_0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29"/>
    </w:p>
    <w:p w14:paraId="6AD72CE5" w14:textId="77777777" w:rsidR="00351EC4" w:rsidRPr="00351EC4" w:rsidRDefault="00351EC4" w:rsidP="00351EC4">
      <w:pPr>
        <w:pStyle w:val="17"/>
      </w:pPr>
      <w:bookmarkStart w:id="30"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30"/>
    </w:p>
    <w:p w14:paraId="5BE249CC" w14:textId="77777777" w:rsidR="00351EC4" w:rsidRPr="00351EC4" w:rsidRDefault="00351EC4" w:rsidP="00351EC4">
      <w:pPr>
        <w:pStyle w:val="17"/>
      </w:pPr>
      <w:bookmarkStart w:id="31" w:name="REF_015"/>
      <w:r w:rsidRPr="00351EC4">
        <w:lastRenderedPageBreak/>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Subsidence prediction of overburden strata and ground surface in shallow coal seam mining[J]. Scientific Reports, 2021, 11(1). DOI: 10.1038/s41598-021-98520-9.</w:t>
      </w:r>
      <w:bookmarkEnd w:id="31"/>
    </w:p>
    <w:p w14:paraId="1335F3A6" w14:textId="77777777" w:rsidR="00351EC4" w:rsidRPr="00351EC4" w:rsidRDefault="00351EC4" w:rsidP="00351EC4">
      <w:pPr>
        <w:pStyle w:val="17"/>
      </w:pPr>
      <w:bookmarkStart w:id="32"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32"/>
    </w:p>
    <w:p w14:paraId="17D0E74C" w14:textId="77777777" w:rsidR="00351EC4" w:rsidRPr="00351EC4" w:rsidRDefault="00351EC4" w:rsidP="00351EC4">
      <w:pPr>
        <w:pStyle w:val="17"/>
      </w:pPr>
      <w:bookmarkStart w:id="33" w:name="REF_017"/>
      <w:r w:rsidRPr="00351EC4">
        <w:t>[17]</w:t>
      </w:r>
      <w:r w:rsidRPr="00351EC4">
        <w:tab/>
        <w:t xml:space="preserve">SHI Xiuchang, ZHANG </w:t>
      </w:r>
      <w:proofErr w:type="spellStart"/>
      <w:r w:rsidRPr="00351EC4">
        <w:t>Jixing</w:t>
      </w:r>
      <w:proofErr w:type="spellEnd"/>
      <w:r w:rsidRPr="00351EC4">
        <w:t>. Characteristics of overburden failure and fracture evolution in shallow buried working face with large mining height[J]. Sustainability, 2021, 13(24): 13775. DOI: 10.3390/su132413775.</w:t>
      </w:r>
      <w:bookmarkEnd w:id="33"/>
    </w:p>
    <w:p w14:paraId="444606BB" w14:textId="77777777" w:rsidR="00351EC4" w:rsidRPr="00351EC4" w:rsidRDefault="00351EC4" w:rsidP="00351EC4">
      <w:pPr>
        <w:pStyle w:val="17"/>
      </w:pPr>
      <w:bookmarkStart w:id="34"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34"/>
    </w:p>
    <w:p w14:paraId="4D7D0FA5" w14:textId="77777777" w:rsidR="00351EC4" w:rsidRPr="00351EC4" w:rsidRDefault="00351EC4" w:rsidP="00351EC4">
      <w:pPr>
        <w:pStyle w:val="17"/>
      </w:pPr>
      <w:bookmarkStart w:id="35" w:name="REF_0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35"/>
    </w:p>
    <w:p w14:paraId="51CE135E" w14:textId="77777777" w:rsidR="00351EC4" w:rsidRPr="00351EC4" w:rsidRDefault="00351EC4" w:rsidP="00351EC4">
      <w:pPr>
        <w:pStyle w:val="17"/>
      </w:pPr>
      <w:bookmarkStart w:id="36"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36"/>
    </w:p>
    <w:p w14:paraId="69C9E299" w14:textId="77777777" w:rsidR="00351EC4" w:rsidRPr="00351EC4" w:rsidRDefault="00351EC4" w:rsidP="00351EC4">
      <w:pPr>
        <w:pStyle w:val="17"/>
      </w:pPr>
      <w:bookmarkStart w:id="37" w:name="REF_021"/>
      <w:r w:rsidRPr="00351EC4">
        <w:t>[21]</w:t>
      </w:r>
      <w:r w:rsidRPr="00351EC4">
        <w:tab/>
        <w:t>KRATZSCH Helmut. Strata movement at the mining horizon[</w:t>
      </w:r>
      <w:proofErr w:type="gramStart"/>
      <w:r w:rsidRPr="00351EC4">
        <w:t>M]/</w:t>
      </w:r>
      <w:proofErr w:type="gramEnd"/>
      <w:r w:rsidRPr="00351EC4">
        <w:t>/Mining Subsidence Engineering. Berlin</w:t>
      </w:r>
      <w:proofErr w:type="gramStart"/>
      <w:r w:rsidRPr="00351EC4">
        <w:t>, ,</w:t>
      </w:r>
      <w:proofErr w:type="gramEnd"/>
      <w:r w:rsidRPr="00351EC4">
        <w:t xml:space="preserve"> Heidelberg: Springer, 1983: 7-40. DOI: 10.1007/978-3-642-81923-0_2.</w:t>
      </w:r>
      <w:bookmarkEnd w:id="37"/>
    </w:p>
    <w:p w14:paraId="0107058A" w14:textId="77777777" w:rsidR="00351EC4" w:rsidRPr="00351EC4" w:rsidRDefault="00351EC4" w:rsidP="00351EC4">
      <w:pPr>
        <w:pStyle w:val="17"/>
      </w:pPr>
      <w:bookmarkStart w:id="38"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w:t>
      </w:r>
      <w:proofErr w:type="gramStart"/>
      <w:r w:rsidRPr="00351EC4">
        <w:t>矿区采动顶板</w:t>
      </w:r>
      <w:proofErr w:type="gramEnd"/>
      <w:r w:rsidRPr="00351EC4">
        <w:t>导水裂隙的演化规律及保</w:t>
      </w:r>
      <w:proofErr w:type="gramStart"/>
      <w:r w:rsidRPr="00351EC4">
        <w:t>水采煤意义</w:t>
      </w:r>
      <w:proofErr w:type="gramEnd"/>
      <w:r w:rsidRPr="00351EC4">
        <w:t xml:space="preserve">[J]. </w:t>
      </w:r>
      <w:r w:rsidRPr="00351EC4">
        <w:t>煤炭学报</w:t>
      </w:r>
      <w:r w:rsidRPr="00351EC4">
        <w:t>, 2019, 44(3): 767-776. DOI: 10.13225/j.cnki.jccs.2018.6041.</w:t>
      </w:r>
      <w:bookmarkEnd w:id="38"/>
    </w:p>
    <w:p w14:paraId="056C3F93" w14:textId="77777777" w:rsidR="00351EC4" w:rsidRPr="00351EC4" w:rsidRDefault="00351EC4" w:rsidP="00351EC4">
      <w:pPr>
        <w:pStyle w:val="17"/>
      </w:pPr>
      <w:bookmarkStart w:id="39"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proofErr w:type="gramStart"/>
      <w:r w:rsidRPr="00351EC4">
        <w:t>采动覆岩</w:t>
      </w:r>
      <w:proofErr w:type="gramEnd"/>
      <w:r w:rsidRPr="00351EC4">
        <w:t>导水裂隙主通道分布模型及其水流动特性</w:t>
      </w:r>
      <w:r w:rsidRPr="00351EC4">
        <w:t xml:space="preserve">[J]. </w:t>
      </w:r>
      <w:r w:rsidRPr="00351EC4">
        <w:t>煤炭学报</w:t>
      </w:r>
      <w:r w:rsidRPr="00351EC4">
        <w:t>, 2019, 44(12): 3719-3728. DOI: 10.13225/j.cnki.jccs.SH19.0446.</w:t>
      </w:r>
      <w:bookmarkEnd w:id="39"/>
    </w:p>
    <w:p w14:paraId="24CFA5F9" w14:textId="77777777" w:rsidR="00351EC4" w:rsidRPr="00351EC4" w:rsidRDefault="00351EC4" w:rsidP="00351EC4">
      <w:pPr>
        <w:pStyle w:val="17"/>
      </w:pPr>
      <w:bookmarkStart w:id="40" w:name="REF_024"/>
      <w:r w:rsidRPr="00351EC4">
        <w:t>[24]</w:t>
      </w:r>
      <w:r w:rsidRPr="00351EC4">
        <w:tab/>
      </w:r>
      <w:r w:rsidRPr="00351EC4">
        <w:t>郭文兵</w:t>
      </w:r>
      <w:r w:rsidRPr="00351EC4">
        <w:t xml:space="preserve">, </w:t>
      </w:r>
      <w:r w:rsidRPr="00351EC4">
        <w:t>娄高中</w:t>
      </w:r>
      <w:r w:rsidRPr="00351EC4">
        <w:t xml:space="preserve">. </w:t>
      </w:r>
      <w:proofErr w:type="gramStart"/>
      <w:r w:rsidRPr="00351EC4">
        <w:t>覆岩破坏</w:t>
      </w:r>
      <w:proofErr w:type="gramEnd"/>
      <w:r w:rsidRPr="00351EC4">
        <w:t>充分采动程度定义及判别方法</w:t>
      </w:r>
      <w:r w:rsidRPr="00351EC4">
        <w:t xml:space="preserve">[J]. </w:t>
      </w:r>
      <w:r w:rsidRPr="00351EC4">
        <w:t>煤炭学报</w:t>
      </w:r>
      <w:r w:rsidRPr="00351EC4">
        <w:t>, 2019, 44(3): 755-766. DOI: 10.13225/j.cnki.jccs.2018.6038.</w:t>
      </w:r>
      <w:bookmarkEnd w:id="40"/>
    </w:p>
    <w:p w14:paraId="4D1F0FF0" w14:textId="77777777" w:rsidR="00351EC4" w:rsidRPr="00351EC4" w:rsidRDefault="00351EC4" w:rsidP="00351EC4">
      <w:pPr>
        <w:pStyle w:val="17"/>
      </w:pPr>
      <w:bookmarkStart w:id="41"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41"/>
    </w:p>
    <w:p w14:paraId="3BB359DE" w14:textId="77777777" w:rsidR="00351EC4" w:rsidRPr="00351EC4" w:rsidRDefault="00351EC4" w:rsidP="00351EC4">
      <w:pPr>
        <w:pStyle w:val="17"/>
      </w:pPr>
      <w:bookmarkStart w:id="42"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42"/>
    </w:p>
    <w:p w14:paraId="6A8B7C8D" w14:textId="77777777" w:rsidR="00351EC4" w:rsidRPr="00351EC4" w:rsidRDefault="00351EC4" w:rsidP="00351EC4">
      <w:pPr>
        <w:pStyle w:val="17"/>
      </w:pPr>
      <w:bookmarkStart w:id="43"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w:t>
      </w:r>
      <w:proofErr w:type="gramStart"/>
      <w:r w:rsidRPr="00351EC4">
        <w:t>覆岩裂隙场</w:t>
      </w:r>
      <w:proofErr w:type="gramEnd"/>
      <w:r w:rsidRPr="00351EC4">
        <w:t>可视化探测研究</w:t>
      </w:r>
      <w:r w:rsidRPr="00351EC4">
        <w:t xml:space="preserve">[J]. </w:t>
      </w:r>
      <w:r w:rsidRPr="00351EC4">
        <w:t>煤炭科学技术</w:t>
      </w:r>
      <w:r w:rsidRPr="00351EC4">
        <w:t>, 2020, 48(3): 197-204. DOI: 10.13199/j.cnki.cst.2020.03.024.</w:t>
      </w:r>
      <w:bookmarkEnd w:id="43"/>
    </w:p>
    <w:p w14:paraId="04362470" w14:textId="77777777" w:rsidR="00351EC4" w:rsidRPr="00351EC4" w:rsidRDefault="00351EC4" w:rsidP="00351EC4">
      <w:pPr>
        <w:pStyle w:val="17"/>
      </w:pPr>
      <w:bookmarkStart w:id="44"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44"/>
    </w:p>
    <w:p w14:paraId="2C208FCA" w14:textId="77777777" w:rsidR="00351EC4" w:rsidRPr="00351EC4" w:rsidRDefault="00351EC4" w:rsidP="00351EC4">
      <w:pPr>
        <w:pStyle w:val="17"/>
      </w:pPr>
      <w:bookmarkStart w:id="45" w:name="REF_029"/>
      <w:r w:rsidRPr="00351EC4">
        <w:t>[29]</w:t>
      </w:r>
      <w:r w:rsidRPr="00351EC4">
        <w:tab/>
      </w:r>
      <w:r w:rsidRPr="00351EC4">
        <w:t>张玉军</w:t>
      </w:r>
      <w:r w:rsidRPr="00351EC4">
        <w:t xml:space="preserve">, </w:t>
      </w:r>
      <w:proofErr w:type="gramStart"/>
      <w:r w:rsidRPr="00351EC4">
        <w:t>宋业杰</w:t>
      </w:r>
      <w:proofErr w:type="gramEnd"/>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45"/>
    </w:p>
    <w:p w14:paraId="78390D93" w14:textId="77777777" w:rsidR="00351EC4" w:rsidRPr="00351EC4" w:rsidRDefault="00351EC4" w:rsidP="00351EC4">
      <w:pPr>
        <w:pStyle w:val="17"/>
      </w:pPr>
      <w:bookmarkStart w:id="46" w:name="REF_030"/>
      <w:r w:rsidRPr="00351EC4">
        <w:t>[30]</w:t>
      </w:r>
      <w:r w:rsidRPr="00351EC4">
        <w:tab/>
      </w:r>
      <w:proofErr w:type="gramStart"/>
      <w:r w:rsidRPr="00351EC4">
        <w:t>董书宁</w:t>
      </w:r>
      <w:proofErr w:type="gramEnd"/>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46"/>
    </w:p>
    <w:p w14:paraId="3FCAAE66" w14:textId="77777777" w:rsidR="00351EC4" w:rsidRPr="00351EC4" w:rsidRDefault="00351EC4" w:rsidP="00351EC4">
      <w:pPr>
        <w:pStyle w:val="17"/>
      </w:pPr>
      <w:bookmarkStart w:id="47" w:name="REF_031"/>
      <w:r w:rsidRPr="00351EC4">
        <w:t>[31]</w:t>
      </w:r>
      <w:r w:rsidRPr="00351EC4">
        <w:tab/>
      </w:r>
      <w:r w:rsidRPr="00351EC4">
        <w:t>范立民</w:t>
      </w:r>
      <w:r w:rsidRPr="00351EC4">
        <w:t xml:space="preserve">, </w:t>
      </w:r>
      <w:proofErr w:type="gramStart"/>
      <w:r w:rsidRPr="00351EC4">
        <w:t>马雄德</w:t>
      </w:r>
      <w:proofErr w:type="gramEnd"/>
      <w:r w:rsidRPr="00351EC4">
        <w:t xml:space="preserve">, </w:t>
      </w:r>
      <w:r w:rsidRPr="00351EC4">
        <w:t>蒋泽泉</w:t>
      </w:r>
      <w:r w:rsidRPr="00351EC4">
        <w:t xml:space="preserve">, </w:t>
      </w:r>
      <w:r w:rsidRPr="00351EC4">
        <w:t>等</w:t>
      </w:r>
      <w:r w:rsidRPr="00351EC4">
        <w:t xml:space="preserve">. </w:t>
      </w:r>
      <w:r w:rsidRPr="00351EC4">
        <w:t>保</w:t>
      </w:r>
      <w:proofErr w:type="gramStart"/>
      <w:r w:rsidRPr="00351EC4">
        <w:t>水采煤研究</w:t>
      </w:r>
      <w:proofErr w:type="gramEnd"/>
      <w:r w:rsidRPr="00351EC4">
        <w:t>30</w:t>
      </w:r>
      <w:r w:rsidRPr="00351EC4">
        <w:t>年回顾与展望</w:t>
      </w:r>
      <w:r w:rsidRPr="00351EC4">
        <w:t xml:space="preserve">[J]. </w:t>
      </w:r>
      <w:r w:rsidRPr="00351EC4">
        <w:t>煤炭科学技术</w:t>
      </w:r>
      <w:r w:rsidRPr="00351EC4">
        <w:t>, 2019, 47(7): 1-30. DOI: 10.13199/j.cnki.cst.2019.07.001.</w:t>
      </w:r>
      <w:bookmarkEnd w:id="47"/>
    </w:p>
    <w:p w14:paraId="5D914B68" w14:textId="77777777" w:rsidR="00351EC4" w:rsidRPr="00351EC4" w:rsidRDefault="00351EC4" w:rsidP="00351EC4">
      <w:pPr>
        <w:pStyle w:val="17"/>
      </w:pPr>
      <w:bookmarkStart w:id="48" w:name="REF_032"/>
      <w:r w:rsidRPr="00351EC4">
        <w:t>[32]</w:t>
      </w:r>
      <w:r w:rsidRPr="00351EC4">
        <w:tab/>
      </w:r>
      <w:r w:rsidRPr="00351EC4">
        <w:t>许家林</w:t>
      </w:r>
      <w:r w:rsidRPr="00351EC4">
        <w:t xml:space="preserve">, </w:t>
      </w:r>
      <w:r w:rsidRPr="00351EC4">
        <w:t>朱卫兵</w:t>
      </w:r>
      <w:r w:rsidRPr="00351EC4">
        <w:t xml:space="preserve">, </w:t>
      </w:r>
      <w:proofErr w:type="gramStart"/>
      <w:r w:rsidRPr="00351EC4">
        <w:t>王晓振</w:t>
      </w:r>
      <w:proofErr w:type="gramEnd"/>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48"/>
    </w:p>
    <w:p w14:paraId="2A06B225" w14:textId="77777777" w:rsidR="00351EC4" w:rsidRPr="00351EC4" w:rsidRDefault="00351EC4" w:rsidP="00351EC4">
      <w:pPr>
        <w:pStyle w:val="17"/>
      </w:pPr>
      <w:bookmarkStart w:id="49" w:name="REF_033"/>
      <w:r w:rsidRPr="00351EC4">
        <w:t>[33]</w:t>
      </w:r>
      <w:r w:rsidRPr="00351EC4">
        <w:tab/>
      </w:r>
      <w:r w:rsidRPr="00351EC4">
        <w:t>郭小铭</w:t>
      </w:r>
      <w:r w:rsidRPr="00351EC4">
        <w:t xml:space="preserve">, </w:t>
      </w:r>
      <w:proofErr w:type="gramStart"/>
      <w:r w:rsidRPr="00351EC4">
        <w:t>董书宁</w:t>
      </w:r>
      <w:proofErr w:type="gramEnd"/>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49"/>
    </w:p>
    <w:p w14:paraId="5DECF55B" w14:textId="77777777" w:rsidR="00351EC4" w:rsidRPr="00351EC4" w:rsidRDefault="00351EC4" w:rsidP="00351EC4">
      <w:pPr>
        <w:pStyle w:val="17"/>
      </w:pPr>
      <w:bookmarkStart w:id="50" w:name="REF_0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w:t>
      </w:r>
      <w:proofErr w:type="gramStart"/>
      <w:r w:rsidRPr="00351EC4">
        <w:t>II)[</w:t>
      </w:r>
      <w:proofErr w:type="gramEnd"/>
      <w:r w:rsidRPr="00351EC4">
        <w:t>J]. Resources Policy, 2019, 63: 101408. DOI: 10.1016/j.resourpol.2019.101408.</w:t>
      </w:r>
      <w:bookmarkEnd w:id="50"/>
    </w:p>
    <w:p w14:paraId="668D7B93" w14:textId="77777777" w:rsidR="00351EC4" w:rsidRPr="00351EC4" w:rsidRDefault="00351EC4" w:rsidP="00351EC4">
      <w:pPr>
        <w:pStyle w:val="17"/>
      </w:pPr>
      <w:bookmarkStart w:id="51" w:name="REF_035"/>
      <w:r w:rsidRPr="00351EC4">
        <w:t>[35]</w:t>
      </w:r>
      <w:r w:rsidRPr="00351EC4">
        <w:tab/>
        <w:t xml:space="preserve">SHAN Yang, KE Li, XIANG Jun, et al. </w:t>
      </w:r>
      <w:proofErr w:type="gramStart"/>
      <w:r w:rsidRPr="00351EC4">
        <w:t>Multi-objective</w:t>
      </w:r>
      <w:proofErr w:type="gramEnd"/>
      <w:r w:rsidRPr="00351EC4">
        <w:t xml:space="preser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51"/>
    </w:p>
    <w:p w14:paraId="5CCA963C" w14:textId="77777777" w:rsidR="00351EC4" w:rsidRPr="00351EC4" w:rsidRDefault="00351EC4" w:rsidP="00351EC4">
      <w:pPr>
        <w:pStyle w:val="17"/>
      </w:pPr>
      <w:bookmarkStart w:id="52" w:name="REF_0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52"/>
    </w:p>
    <w:p w14:paraId="62F261D9" w14:textId="77777777" w:rsidR="00351EC4" w:rsidRPr="00351EC4" w:rsidRDefault="00351EC4" w:rsidP="00351EC4">
      <w:pPr>
        <w:pStyle w:val="17"/>
      </w:pPr>
      <w:bookmarkStart w:id="53" w:name="REF_037"/>
      <w:r w:rsidRPr="00351EC4">
        <w:t>[37]</w:t>
      </w:r>
      <w:r w:rsidRPr="00351EC4">
        <w:tab/>
        <w:t>NESBITT Peter, BLAKE Lewis R., LAMAS Patricio, et al. Underground mine scheduling under uncertainty[J]. European Journal of Operational Research, 2021, 294(1): 340-352. DOI: 10.1016/j.ejor.2021.01.011.</w:t>
      </w:r>
      <w:bookmarkEnd w:id="53"/>
    </w:p>
    <w:p w14:paraId="07A0AACF" w14:textId="77777777" w:rsidR="00351EC4" w:rsidRPr="00351EC4" w:rsidRDefault="00351EC4" w:rsidP="00351EC4">
      <w:pPr>
        <w:pStyle w:val="17"/>
      </w:pPr>
      <w:bookmarkStart w:id="54" w:name="REF_038"/>
      <w:r w:rsidRPr="00351EC4">
        <w:t>[38]</w:t>
      </w:r>
      <w:r w:rsidRPr="00351EC4">
        <w:tab/>
        <w:t>PATHIRANAGE Ishara Hewa, NEUMANN Aneta. Multi-objective evolutionary optimization for large-scale open pit mine scheduling[C]//2024 IEEE Congress on Evolutionary Computation (CEC). 2024: 1-8. DOI: 10.1109/CEC60901.2024.10612008.</w:t>
      </w:r>
      <w:bookmarkEnd w:id="54"/>
    </w:p>
    <w:p w14:paraId="39C58D08" w14:textId="77777777" w:rsidR="00351EC4" w:rsidRPr="00351EC4" w:rsidRDefault="00351EC4" w:rsidP="00351EC4">
      <w:pPr>
        <w:pStyle w:val="17"/>
      </w:pPr>
      <w:bookmarkStart w:id="55"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55"/>
    </w:p>
    <w:p w14:paraId="6AC050D5" w14:textId="77777777" w:rsidR="00351EC4" w:rsidRPr="00351EC4" w:rsidRDefault="00351EC4" w:rsidP="00351EC4">
      <w:pPr>
        <w:pStyle w:val="17"/>
      </w:pPr>
      <w:bookmarkStart w:id="56"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56"/>
    </w:p>
    <w:p w14:paraId="6EE9EEEA" w14:textId="77777777" w:rsidR="00351EC4" w:rsidRPr="00351EC4" w:rsidRDefault="00351EC4" w:rsidP="00351EC4">
      <w:pPr>
        <w:pStyle w:val="17"/>
      </w:pPr>
      <w:bookmarkStart w:id="57" w:name="REF_041"/>
      <w:r w:rsidRPr="00351EC4">
        <w:t>[41]</w:t>
      </w:r>
      <w:r w:rsidRPr="00351EC4">
        <w:tab/>
        <w:t xml:space="preserve">QU </w:t>
      </w:r>
      <w:proofErr w:type="spellStart"/>
      <w:r w:rsidRPr="00351EC4">
        <w:t>Juncong</w:t>
      </w:r>
      <w:proofErr w:type="spellEnd"/>
      <w:r w:rsidRPr="00351EC4">
        <w:t>, KIZIL Mehmet S., YAHYAEI Mohsen, et al. Digital twins in the minerals industry: a comprehensive review[J]. Mining Technology, 2023, 132(4): 267-289. DOI: 10.1080/25726668.2023.2257479.</w:t>
      </w:r>
      <w:bookmarkEnd w:id="57"/>
    </w:p>
    <w:p w14:paraId="1F7F8AA9" w14:textId="77777777" w:rsidR="00351EC4" w:rsidRPr="00351EC4" w:rsidRDefault="00351EC4" w:rsidP="00351EC4">
      <w:pPr>
        <w:pStyle w:val="17"/>
      </w:pPr>
      <w:bookmarkStart w:id="58" w:name="REF_0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58"/>
    </w:p>
    <w:p w14:paraId="7AF72E69" w14:textId="77777777" w:rsidR="00351EC4" w:rsidRPr="00351EC4" w:rsidRDefault="00351EC4" w:rsidP="00351EC4">
      <w:pPr>
        <w:pStyle w:val="17"/>
      </w:pPr>
      <w:bookmarkStart w:id="59" w:name="REF_043"/>
      <w:r w:rsidRPr="00351EC4">
        <w:t>[43]</w:t>
      </w:r>
      <w:r w:rsidRPr="00351EC4">
        <w:tab/>
        <w:t xml:space="preserve">AHMED Haitham M., ADEWUYI </w:t>
      </w:r>
      <w:proofErr w:type="spellStart"/>
      <w:r w:rsidRPr="00351EC4">
        <w:t>Sefiu</w:t>
      </w:r>
      <w:proofErr w:type="spellEnd"/>
      <w:r w:rsidRPr="00351EC4">
        <w:t xml:space="preserve">, AHMED Hussin M. A. Continuous cash flow modeling for economic evaluation and risk analysis in mine planning using Monte Carlo simulation[J]. </w:t>
      </w:r>
      <w:r w:rsidRPr="00351EC4">
        <w:lastRenderedPageBreak/>
        <w:t>Journal of King Abdulaziz University: Engineering Sciences, 2024, 34(2). DOI: 10.4197/eng.34-2.6.</w:t>
      </w:r>
      <w:bookmarkEnd w:id="59"/>
    </w:p>
    <w:p w14:paraId="77BC7B1C" w14:textId="77777777" w:rsidR="00351EC4" w:rsidRPr="00351EC4" w:rsidRDefault="00351EC4" w:rsidP="00351EC4">
      <w:pPr>
        <w:pStyle w:val="17"/>
      </w:pPr>
      <w:bookmarkStart w:id="60" w:name="REF_0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60"/>
    </w:p>
    <w:p w14:paraId="14CBE2E0" w14:textId="77777777" w:rsidR="00351EC4" w:rsidRPr="00351EC4" w:rsidRDefault="00351EC4" w:rsidP="00351EC4">
      <w:pPr>
        <w:pStyle w:val="17"/>
      </w:pPr>
      <w:bookmarkStart w:id="61"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61"/>
    </w:p>
    <w:p w14:paraId="6CCB6F08" w14:textId="77777777" w:rsidR="00351EC4" w:rsidRPr="00351EC4" w:rsidRDefault="00351EC4" w:rsidP="00351EC4">
      <w:pPr>
        <w:pStyle w:val="17"/>
      </w:pPr>
      <w:bookmarkStart w:id="62"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w:t>
      </w:r>
      <w:proofErr w:type="gramStart"/>
      <w:r w:rsidRPr="00351EC4">
        <w:t>渗流场</w:t>
      </w:r>
      <w:proofErr w:type="gramEnd"/>
      <w:r w:rsidRPr="00351EC4">
        <w:t>分析及优化调度</w:t>
      </w:r>
      <w:r w:rsidRPr="00351EC4">
        <w:t xml:space="preserve">[J]. </w:t>
      </w:r>
      <w:r w:rsidRPr="00351EC4">
        <w:t>煤炭学报</w:t>
      </w:r>
      <w:r w:rsidRPr="00351EC4">
        <w:t>, 2019, 44(12): 3693-3699. DOI: 10.13225/j.cnki.jccs.SH19.1167.</w:t>
      </w:r>
      <w:bookmarkEnd w:id="62"/>
    </w:p>
    <w:p w14:paraId="536F86EF" w14:textId="77777777" w:rsidR="00351EC4" w:rsidRPr="00351EC4" w:rsidRDefault="00351EC4" w:rsidP="00351EC4">
      <w:pPr>
        <w:pStyle w:val="17"/>
      </w:pPr>
      <w:bookmarkStart w:id="63"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63"/>
    </w:p>
    <w:p w14:paraId="78985091" w14:textId="77777777" w:rsidR="00351EC4" w:rsidRPr="00351EC4" w:rsidRDefault="00351EC4" w:rsidP="00351EC4">
      <w:pPr>
        <w:pStyle w:val="17"/>
      </w:pPr>
      <w:bookmarkStart w:id="64"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64"/>
    </w:p>
    <w:p w14:paraId="0657D167" w14:textId="77777777" w:rsidR="00351EC4" w:rsidRPr="00351EC4" w:rsidRDefault="00351EC4" w:rsidP="00351EC4">
      <w:pPr>
        <w:pStyle w:val="17"/>
      </w:pPr>
      <w:bookmarkStart w:id="65"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65"/>
    </w:p>
    <w:p w14:paraId="7209004E" w14:textId="77777777" w:rsidR="00351EC4" w:rsidRPr="00351EC4" w:rsidRDefault="00351EC4" w:rsidP="00351EC4">
      <w:pPr>
        <w:pStyle w:val="17"/>
      </w:pPr>
      <w:bookmarkStart w:id="66"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66"/>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hint="eastAsia"/>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4F160" w14:textId="77777777" w:rsidR="0011414D" w:rsidRDefault="0011414D" w:rsidP="00461D3E">
      <w:r>
        <w:separator/>
      </w:r>
    </w:p>
  </w:endnote>
  <w:endnote w:type="continuationSeparator" w:id="0">
    <w:p w14:paraId="0F8995FB" w14:textId="77777777" w:rsidR="0011414D" w:rsidRDefault="0011414D"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8720" w14:textId="77777777" w:rsidR="0011414D" w:rsidRDefault="0011414D" w:rsidP="00461D3E">
      <w:r>
        <w:separator/>
      </w:r>
    </w:p>
  </w:footnote>
  <w:footnote w:type="continuationSeparator" w:id="0">
    <w:p w14:paraId="2B27FC94" w14:textId="77777777" w:rsidR="0011414D" w:rsidRDefault="0011414D"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06F50"/>
    <w:rsid w:val="00015110"/>
    <w:rsid w:val="00016896"/>
    <w:rsid w:val="00020E1C"/>
    <w:rsid w:val="00021A7E"/>
    <w:rsid w:val="00026578"/>
    <w:rsid w:val="00030AFA"/>
    <w:rsid w:val="00031391"/>
    <w:rsid w:val="000313DF"/>
    <w:rsid w:val="00031561"/>
    <w:rsid w:val="00036BB5"/>
    <w:rsid w:val="00043947"/>
    <w:rsid w:val="0004426B"/>
    <w:rsid w:val="0004445C"/>
    <w:rsid w:val="000470AB"/>
    <w:rsid w:val="00052208"/>
    <w:rsid w:val="00053560"/>
    <w:rsid w:val="00054C86"/>
    <w:rsid w:val="00062A8B"/>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E1681"/>
    <w:rsid w:val="000E3131"/>
    <w:rsid w:val="000E5F3E"/>
    <w:rsid w:val="000F094A"/>
    <w:rsid w:val="000F0DB4"/>
    <w:rsid w:val="000F224D"/>
    <w:rsid w:val="000F5D29"/>
    <w:rsid w:val="000F70E1"/>
    <w:rsid w:val="00100485"/>
    <w:rsid w:val="0010095D"/>
    <w:rsid w:val="0011036C"/>
    <w:rsid w:val="0011414D"/>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2D06"/>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34C5"/>
    <w:rsid w:val="001F46DF"/>
    <w:rsid w:val="00202363"/>
    <w:rsid w:val="002030C1"/>
    <w:rsid w:val="002114BD"/>
    <w:rsid w:val="00214BA0"/>
    <w:rsid w:val="00217C00"/>
    <w:rsid w:val="002255A2"/>
    <w:rsid w:val="002270C4"/>
    <w:rsid w:val="00232EF5"/>
    <w:rsid w:val="00235E71"/>
    <w:rsid w:val="002376A5"/>
    <w:rsid w:val="00243011"/>
    <w:rsid w:val="0024334E"/>
    <w:rsid w:val="0024363D"/>
    <w:rsid w:val="00243AFF"/>
    <w:rsid w:val="00246620"/>
    <w:rsid w:val="00250A9F"/>
    <w:rsid w:val="00251090"/>
    <w:rsid w:val="00251574"/>
    <w:rsid w:val="0025360D"/>
    <w:rsid w:val="00254206"/>
    <w:rsid w:val="00256A2C"/>
    <w:rsid w:val="00256B91"/>
    <w:rsid w:val="00257BB0"/>
    <w:rsid w:val="00261737"/>
    <w:rsid w:val="002644E8"/>
    <w:rsid w:val="0026472A"/>
    <w:rsid w:val="002711E2"/>
    <w:rsid w:val="00273FD7"/>
    <w:rsid w:val="00275AA8"/>
    <w:rsid w:val="00277A82"/>
    <w:rsid w:val="00280366"/>
    <w:rsid w:val="00281072"/>
    <w:rsid w:val="0029344C"/>
    <w:rsid w:val="0029351E"/>
    <w:rsid w:val="0029648E"/>
    <w:rsid w:val="002A11C0"/>
    <w:rsid w:val="002A19C7"/>
    <w:rsid w:val="002A3BCC"/>
    <w:rsid w:val="002A3F07"/>
    <w:rsid w:val="002A423C"/>
    <w:rsid w:val="002A5A9D"/>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403B"/>
    <w:rsid w:val="003368AC"/>
    <w:rsid w:val="00341B04"/>
    <w:rsid w:val="00341CAA"/>
    <w:rsid w:val="00346E14"/>
    <w:rsid w:val="003477D1"/>
    <w:rsid w:val="00350E11"/>
    <w:rsid w:val="00350E56"/>
    <w:rsid w:val="00351EC4"/>
    <w:rsid w:val="003527A6"/>
    <w:rsid w:val="00352BEA"/>
    <w:rsid w:val="0035485F"/>
    <w:rsid w:val="003575AE"/>
    <w:rsid w:val="003653D5"/>
    <w:rsid w:val="003678F2"/>
    <w:rsid w:val="00367C4C"/>
    <w:rsid w:val="003717F7"/>
    <w:rsid w:val="00372527"/>
    <w:rsid w:val="0037397B"/>
    <w:rsid w:val="00374454"/>
    <w:rsid w:val="003747C3"/>
    <w:rsid w:val="0037651B"/>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6C7F"/>
    <w:rsid w:val="003C1FF9"/>
    <w:rsid w:val="003C48A0"/>
    <w:rsid w:val="003D074C"/>
    <w:rsid w:val="003D0797"/>
    <w:rsid w:val="003D416D"/>
    <w:rsid w:val="003D5D3E"/>
    <w:rsid w:val="003E3332"/>
    <w:rsid w:val="003E3751"/>
    <w:rsid w:val="003F17C1"/>
    <w:rsid w:val="003F477A"/>
    <w:rsid w:val="003F595F"/>
    <w:rsid w:val="003F67DC"/>
    <w:rsid w:val="003F72D3"/>
    <w:rsid w:val="00405278"/>
    <w:rsid w:val="004056D8"/>
    <w:rsid w:val="00412CBF"/>
    <w:rsid w:val="00421776"/>
    <w:rsid w:val="0042675C"/>
    <w:rsid w:val="00427253"/>
    <w:rsid w:val="004373AF"/>
    <w:rsid w:val="004460C7"/>
    <w:rsid w:val="004507A0"/>
    <w:rsid w:val="00456741"/>
    <w:rsid w:val="00457570"/>
    <w:rsid w:val="004615A4"/>
    <w:rsid w:val="00461D3E"/>
    <w:rsid w:val="00464360"/>
    <w:rsid w:val="00470E53"/>
    <w:rsid w:val="0047338F"/>
    <w:rsid w:val="004746E7"/>
    <w:rsid w:val="004864E4"/>
    <w:rsid w:val="00490F36"/>
    <w:rsid w:val="00490F8C"/>
    <w:rsid w:val="00491F01"/>
    <w:rsid w:val="00491F62"/>
    <w:rsid w:val="004954BD"/>
    <w:rsid w:val="004A118E"/>
    <w:rsid w:val="004A1FAD"/>
    <w:rsid w:val="004A29A7"/>
    <w:rsid w:val="004A699A"/>
    <w:rsid w:val="004B50B8"/>
    <w:rsid w:val="004B54C2"/>
    <w:rsid w:val="004C0EEE"/>
    <w:rsid w:val="004C0F25"/>
    <w:rsid w:val="004C4850"/>
    <w:rsid w:val="004D01F4"/>
    <w:rsid w:val="004D065A"/>
    <w:rsid w:val="004E0591"/>
    <w:rsid w:val="004E4545"/>
    <w:rsid w:val="004F1DE8"/>
    <w:rsid w:val="004F40A1"/>
    <w:rsid w:val="004F556C"/>
    <w:rsid w:val="00500687"/>
    <w:rsid w:val="00506CD4"/>
    <w:rsid w:val="005105E6"/>
    <w:rsid w:val="00513BE5"/>
    <w:rsid w:val="00514798"/>
    <w:rsid w:val="00516020"/>
    <w:rsid w:val="00516057"/>
    <w:rsid w:val="00517764"/>
    <w:rsid w:val="00521E39"/>
    <w:rsid w:val="00523B17"/>
    <w:rsid w:val="00524009"/>
    <w:rsid w:val="00531AEA"/>
    <w:rsid w:val="00532CD5"/>
    <w:rsid w:val="00534160"/>
    <w:rsid w:val="005356E9"/>
    <w:rsid w:val="0054152E"/>
    <w:rsid w:val="00543716"/>
    <w:rsid w:val="00545D38"/>
    <w:rsid w:val="00551567"/>
    <w:rsid w:val="0055182C"/>
    <w:rsid w:val="00552D46"/>
    <w:rsid w:val="00556823"/>
    <w:rsid w:val="005635AD"/>
    <w:rsid w:val="00564284"/>
    <w:rsid w:val="00567136"/>
    <w:rsid w:val="00572E2E"/>
    <w:rsid w:val="00573E87"/>
    <w:rsid w:val="00577773"/>
    <w:rsid w:val="00580D65"/>
    <w:rsid w:val="00581409"/>
    <w:rsid w:val="0058168B"/>
    <w:rsid w:val="00584924"/>
    <w:rsid w:val="00585C35"/>
    <w:rsid w:val="00586603"/>
    <w:rsid w:val="005920A9"/>
    <w:rsid w:val="00592BDF"/>
    <w:rsid w:val="0059662E"/>
    <w:rsid w:val="00597AD2"/>
    <w:rsid w:val="005A76A2"/>
    <w:rsid w:val="005B06C2"/>
    <w:rsid w:val="005B1146"/>
    <w:rsid w:val="005B31BA"/>
    <w:rsid w:val="005B47E8"/>
    <w:rsid w:val="005C1ACD"/>
    <w:rsid w:val="005C7CC2"/>
    <w:rsid w:val="005D4107"/>
    <w:rsid w:val="005D5A1A"/>
    <w:rsid w:val="005D65CA"/>
    <w:rsid w:val="005E2068"/>
    <w:rsid w:val="005E2995"/>
    <w:rsid w:val="005E631E"/>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368C7"/>
    <w:rsid w:val="0064101C"/>
    <w:rsid w:val="006411B9"/>
    <w:rsid w:val="00644893"/>
    <w:rsid w:val="00644E0C"/>
    <w:rsid w:val="006536A9"/>
    <w:rsid w:val="00653A8F"/>
    <w:rsid w:val="00655631"/>
    <w:rsid w:val="00655AB3"/>
    <w:rsid w:val="0066034F"/>
    <w:rsid w:val="0066339D"/>
    <w:rsid w:val="00664392"/>
    <w:rsid w:val="00671096"/>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96138"/>
    <w:rsid w:val="007A2087"/>
    <w:rsid w:val="007A3D13"/>
    <w:rsid w:val="007B3AA3"/>
    <w:rsid w:val="007C2A0A"/>
    <w:rsid w:val="007C54FD"/>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217F"/>
    <w:rsid w:val="0084705F"/>
    <w:rsid w:val="0084722C"/>
    <w:rsid w:val="0084749A"/>
    <w:rsid w:val="0085005A"/>
    <w:rsid w:val="008522E8"/>
    <w:rsid w:val="00855284"/>
    <w:rsid w:val="0085562B"/>
    <w:rsid w:val="00862D63"/>
    <w:rsid w:val="0086423B"/>
    <w:rsid w:val="00874C14"/>
    <w:rsid w:val="00874FDE"/>
    <w:rsid w:val="0087572E"/>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0623"/>
    <w:rsid w:val="008D4178"/>
    <w:rsid w:val="008D5B0E"/>
    <w:rsid w:val="008E247D"/>
    <w:rsid w:val="008E2ED0"/>
    <w:rsid w:val="008F2042"/>
    <w:rsid w:val="008F39E6"/>
    <w:rsid w:val="008F3B06"/>
    <w:rsid w:val="0091220B"/>
    <w:rsid w:val="009130EB"/>
    <w:rsid w:val="00913156"/>
    <w:rsid w:val="00913AC3"/>
    <w:rsid w:val="0092199D"/>
    <w:rsid w:val="00925C6D"/>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17C8"/>
    <w:rsid w:val="00971C15"/>
    <w:rsid w:val="00972B6E"/>
    <w:rsid w:val="00975A1A"/>
    <w:rsid w:val="00976B74"/>
    <w:rsid w:val="009810DF"/>
    <w:rsid w:val="0098111B"/>
    <w:rsid w:val="00985945"/>
    <w:rsid w:val="0099470A"/>
    <w:rsid w:val="009A3286"/>
    <w:rsid w:val="009A3D73"/>
    <w:rsid w:val="009A6AEA"/>
    <w:rsid w:val="009B2978"/>
    <w:rsid w:val="009B7F28"/>
    <w:rsid w:val="009C06F7"/>
    <w:rsid w:val="009C4A00"/>
    <w:rsid w:val="009D0D79"/>
    <w:rsid w:val="009D1E28"/>
    <w:rsid w:val="009D3060"/>
    <w:rsid w:val="009D42EF"/>
    <w:rsid w:val="009D77C8"/>
    <w:rsid w:val="009E0D42"/>
    <w:rsid w:val="009E792C"/>
    <w:rsid w:val="009F0E19"/>
    <w:rsid w:val="009F1274"/>
    <w:rsid w:val="009F5FB1"/>
    <w:rsid w:val="009F5FDD"/>
    <w:rsid w:val="00A07DBF"/>
    <w:rsid w:val="00A10272"/>
    <w:rsid w:val="00A1398A"/>
    <w:rsid w:val="00A13B3B"/>
    <w:rsid w:val="00A202FB"/>
    <w:rsid w:val="00A26188"/>
    <w:rsid w:val="00A313C6"/>
    <w:rsid w:val="00A330EE"/>
    <w:rsid w:val="00A43BE5"/>
    <w:rsid w:val="00A565F4"/>
    <w:rsid w:val="00A75119"/>
    <w:rsid w:val="00A77E90"/>
    <w:rsid w:val="00A8389E"/>
    <w:rsid w:val="00A87581"/>
    <w:rsid w:val="00A904B5"/>
    <w:rsid w:val="00A90B4F"/>
    <w:rsid w:val="00A96424"/>
    <w:rsid w:val="00AA2548"/>
    <w:rsid w:val="00AA3DC3"/>
    <w:rsid w:val="00AA3FE2"/>
    <w:rsid w:val="00AA4B25"/>
    <w:rsid w:val="00AB2708"/>
    <w:rsid w:val="00AB2F3A"/>
    <w:rsid w:val="00AB73D7"/>
    <w:rsid w:val="00AD08C0"/>
    <w:rsid w:val="00AD42AB"/>
    <w:rsid w:val="00AD4816"/>
    <w:rsid w:val="00AD5594"/>
    <w:rsid w:val="00AD6A09"/>
    <w:rsid w:val="00AE49CC"/>
    <w:rsid w:val="00AE4D88"/>
    <w:rsid w:val="00AF0B7E"/>
    <w:rsid w:val="00AF23CC"/>
    <w:rsid w:val="00AF2681"/>
    <w:rsid w:val="00AF2A70"/>
    <w:rsid w:val="00AF596B"/>
    <w:rsid w:val="00AF5CA3"/>
    <w:rsid w:val="00B062E8"/>
    <w:rsid w:val="00B12D4D"/>
    <w:rsid w:val="00B16220"/>
    <w:rsid w:val="00B236DD"/>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5A06"/>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D3A38"/>
    <w:rsid w:val="00BE3C2D"/>
    <w:rsid w:val="00BE45FB"/>
    <w:rsid w:val="00BE6D17"/>
    <w:rsid w:val="00BF4E5A"/>
    <w:rsid w:val="00C0094F"/>
    <w:rsid w:val="00C043BF"/>
    <w:rsid w:val="00C14274"/>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5004"/>
    <w:rsid w:val="00C863E6"/>
    <w:rsid w:val="00C90DB1"/>
    <w:rsid w:val="00C9766A"/>
    <w:rsid w:val="00CA38B5"/>
    <w:rsid w:val="00CA5821"/>
    <w:rsid w:val="00CA717F"/>
    <w:rsid w:val="00CB0ACE"/>
    <w:rsid w:val="00CB4E31"/>
    <w:rsid w:val="00CB553C"/>
    <w:rsid w:val="00CB5879"/>
    <w:rsid w:val="00CD312F"/>
    <w:rsid w:val="00CE0FA9"/>
    <w:rsid w:val="00CE3EA7"/>
    <w:rsid w:val="00CE5EE1"/>
    <w:rsid w:val="00CE6A33"/>
    <w:rsid w:val="00CF5D08"/>
    <w:rsid w:val="00D027BE"/>
    <w:rsid w:val="00D16E8F"/>
    <w:rsid w:val="00D31697"/>
    <w:rsid w:val="00D34B5C"/>
    <w:rsid w:val="00D35E1C"/>
    <w:rsid w:val="00D40942"/>
    <w:rsid w:val="00D53B28"/>
    <w:rsid w:val="00D55663"/>
    <w:rsid w:val="00D56577"/>
    <w:rsid w:val="00D64A14"/>
    <w:rsid w:val="00D66A12"/>
    <w:rsid w:val="00D708AE"/>
    <w:rsid w:val="00D74019"/>
    <w:rsid w:val="00D74982"/>
    <w:rsid w:val="00D75E60"/>
    <w:rsid w:val="00D8094F"/>
    <w:rsid w:val="00D81AE9"/>
    <w:rsid w:val="00D81F89"/>
    <w:rsid w:val="00D84105"/>
    <w:rsid w:val="00D90229"/>
    <w:rsid w:val="00D928FE"/>
    <w:rsid w:val="00DA0094"/>
    <w:rsid w:val="00DA3048"/>
    <w:rsid w:val="00DB2EED"/>
    <w:rsid w:val="00DB398F"/>
    <w:rsid w:val="00DC0073"/>
    <w:rsid w:val="00DC0125"/>
    <w:rsid w:val="00DC1140"/>
    <w:rsid w:val="00DC3694"/>
    <w:rsid w:val="00DD19B2"/>
    <w:rsid w:val="00DD780E"/>
    <w:rsid w:val="00DE3CD8"/>
    <w:rsid w:val="00DF3743"/>
    <w:rsid w:val="00DF3A7B"/>
    <w:rsid w:val="00DF53F7"/>
    <w:rsid w:val="00E00EC0"/>
    <w:rsid w:val="00E0212D"/>
    <w:rsid w:val="00E02FA8"/>
    <w:rsid w:val="00E0389D"/>
    <w:rsid w:val="00E041F5"/>
    <w:rsid w:val="00E06AD0"/>
    <w:rsid w:val="00E06FCA"/>
    <w:rsid w:val="00E0718E"/>
    <w:rsid w:val="00E13470"/>
    <w:rsid w:val="00E2187A"/>
    <w:rsid w:val="00E26383"/>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0531"/>
    <w:rsid w:val="00EC4EA7"/>
    <w:rsid w:val="00EC7A1C"/>
    <w:rsid w:val="00ED29A2"/>
    <w:rsid w:val="00ED47B1"/>
    <w:rsid w:val="00EE5A68"/>
    <w:rsid w:val="00EF394E"/>
    <w:rsid w:val="00EF3DE6"/>
    <w:rsid w:val="00EF4871"/>
    <w:rsid w:val="00EF60F5"/>
    <w:rsid w:val="00F00C29"/>
    <w:rsid w:val="00F020D3"/>
    <w:rsid w:val="00F060F0"/>
    <w:rsid w:val="00F06B19"/>
    <w:rsid w:val="00F12F76"/>
    <w:rsid w:val="00F1593F"/>
    <w:rsid w:val="00F20A2D"/>
    <w:rsid w:val="00F264F4"/>
    <w:rsid w:val="00F2679B"/>
    <w:rsid w:val="00F33A9E"/>
    <w:rsid w:val="00F33F2D"/>
    <w:rsid w:val="00F36D33"/>
    <w:rsid w:val="00F36DC3"/>
    <w:rsid w:val="00F41E99"/>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256A"/>
    <w:rsid w:val="00FB3E3F"/>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5.bin"/><Relationship Id="rId63" Type="http://schemas.openxmlformats.org/officeDocument/2006/relationships/image" Target="media/image28.wmf"/><Relationship Id="rId84" Type="http://schemas.openxmlformats.org/officeDocument/2006/relationships/oleObject" Target="embeddings/oleObject36.bin"/><Relationship Id="rId138" Type="http://schemas.openxmlformats.org/officeDocument/2006/relationships/oleObject" Target="embeddings/oleObject63.bin"/><Relationship Id="rId107" Type="http://schemas.openxmlformats.org/officeDocument/2006/relationships/image" Target="media/image50.wmf"/><Relationship Id="rId11" Type="http://schemas.openxmlformats.org/officeDocument/2006/relationships/image" Target="media/image1.png"/><Relationship Id="rId32" Type="http://schemas.openxmlformats.org/officeDocument/2006/relationships/oleObject" Target="embeddings/oleObject10.bin"/><Relationship Id="rId53" Type="http://schemas.openxmlformats.org/officeDocument/2006/relationships/image" Target="media/image23.wmf"/><Relationship Id="rId74" Type="http://schemas.openxmlformats.org/officeDocument/2006/relationships/oleObject" Target="embeddings/oleObject31.bin"/><Relationship Id="rId128" Type="http://schemas.openxmlformats.org/officeDocument/2006/relationships/oleObject" Target="embeddings/oleObject58.bin"/><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44.wmf"/><Relationship Id="rId22" Type="http://schemas.openxmlformats.org/officeDocument/2006/relationships/oleObject" Target="embeddings/oleObject5.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oleObject" Target="embeddings/oleObject53.bin"/><Relationship Id="rId134" Type="http://schemas.openxmlformats.org/officeDocument/2006/relationships/oleObject" Target="embeddings/oleObject61.bin"/><Relationship Id="rId139" Type="http://schemas.openxmlformats.org/officeDocument/2006/relationships/image" Target="media/image66.wmf"/><Relationship Id="rId80" Type="http://schemas.openxmlformats.org/officeDocument/2006/relationships/oleObject" Target="embeddings/oleObject34.bin"/><Relationship Id="rId85" Type="http://schemas.openxmlformats.org/officeDocument/2006/relationships/image" Target="media/image39.wmf"/><Relationship Id="rId150"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3.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image" Target="media/image61.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2.bin"/><Relationship Id="rId140" Type="http://schemas.openxmlformats.org/officeDocument/2006/relationships/oleObject" Target="embeddings/oleObject64.bin"/><Relationship Id="rId145"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8.bin"/><Relationship Id="rId49" Type="http://schemas.openxmlformats.org/officeDocument/2006/relationships/image" Target="media/image21.wmf"/><Relationship Id="rId114" Type="http://schemas.openxmlformats.org/officeDocument/2006/relationships/oleObject" Target="embeddings/oleObject51.bin"/><Relationship Id="rId119" Type="http://schemas.openxmlformats.org/officeDocument/2006/relationships/image" Target="media/image56.wmf"/><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7.bin"/><Relationship Id="rId130" Type="http://schemas.openxmlformats.org/officeDocument/2006/relationships/oleObject" Target="embeddings/oleObject59.bin"/><Relationship Id="rId135" Type="http://schemas.openxmlformats.org/officeDocument/2006/relationships/image" Target="media/image64.wmf"/><Relationship Id="rId13" Type="http://schemas.openxmlformats.org/officeDocument/2006/relationships/image" Target="media/image3.wmf"/><Relationship Id="rId18" Type="http://schemas.openxmlformats.org/officeDocument/2006/relationships/oleObject" Target="embeddings/oleObject3.bin"/><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4.wmf"/><Relationship Id="rId76" Type="http://schemas.openxmlformats.org/officeDocument/2006/relationships/oleObject" Target="embeddings/oleObject32.bin"/><Relationship Id="rId97" Type="http://schemas.openxmlformats.org/officeDocument/2006/relationships/image" Target="media/image45.wmf"/><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image" Target="media/image59.wmf"/><Relationship Id="rId141" Type="http://schemas.openxmlformats.org/officeDocument/2006/relationships/image" Target="media/image67.png"/><Relationship Id="rId146" Type="http://schemas.openxmlformats.org/officeDocument/2006/relationships/image" Target="media/image72.png"/><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9.wmf"/><Relationship Id="rId66" Type="http://schemas.openxmlformats.org/officeDocument/2006/relationships/oleObject" Target="embeddings/oleObject27.bin"/><Relationship Id="rId87" Type="http://schemas.openxmlformats.org/officeDocument/2006/relationships/image" Target="media/image40.wmf"/><Relationship Id="rId110" Type="http://schemas.openxmlformats.org/officeDocument/2006/relationships/oleObject" Target="embeddings/oleObject49.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62.bin"/><Relationship Id="rId61" Type="http://schemas.openxmlformats.org/officeDocument/2006/relationships/image" Target="media/image27.wmf"/><Relationship Id="rId82" Type="http://schemas.openxmlformats.org/officeDocument/2006/relationships/oleObject" Target="embeddings/oleObject35.bin"/><Relationship Id="rId19" Type="http://schemas.openxmlformats.org/officeDocument/2006/relationships/image" Target="media/image6.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4.wmf"/><Relationship Id="rId56" Type="http://schemas.openxmlformats.org/officeDocument/2006/relationships/oleObject" Target="embeddings/oleObject22.bin"/><Relationship Id="rId77" Type="http://schemas.openxmlformats.org/officeDocument/2006/relationships/image" Target="media/image35.wmf"/><Relationship Id="rId100" Type="http://schemas.openxmlformats.org/officeDocument/2006/relationships/oleObject" Target="embeddings/oleObject44.bin"/><Relationship Id="rId105" Type="http://schemas.openxmlformats.org/officeDocument/2006/relationships/image" Target="media/image49.wmf"/><Relationship Id="rId126" Type="http://schemas.openxmlformats.org/officeDocument/2006/relationships/oleObject" Target="embeddings/oleObject57.bin"/><Relationship Id="rId147" Type="http://schemas.openxmlformats.org/officeDocument/2006/relationships/image" Target="media/image73.png"/><Relationship Id="rId8" Type="http://schemas.openxmlformats.org/officeDocument/2006/relationships/header" Target="header1.xml"/><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image" Target="media/image43.wmf"/><Relationship Id="rId98" Type="http://schemas.openxmlformats.org/officeDocument/2006/relationships/oleObject" Target="embeddings/oleObject43.bin"/><Relationship Id="rId121" Type="http://schemas.openxmlformats.org/officeDocument/2006/relationships/image" Target="media/image57.wmf"/><Relationship Id="rId142" Type="http://schemas.openxmlformats.org/officeDocument/2006/relationships/image" Target="media/image68.png"/><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7.bin"/><Relationship Id="rId67" Type="http://schemas.openxmlformats.org/officeDocument/2006/relationships/image" Target="media/image30.wmf"/><Relationship Id="rId116" Type="http://schemas.openxmlformats.org/officeDocument/2006/relationships/oleObject" Target="embeddings/oleObject52.bin"/><Relationship Id="rId137" Type="http://schemas.openxmlformats.org/officeDocument/2006/relationships/image" Target="media/image65.wmf"/><Relationship Id="rId20" Type="http://schemas.openxmlformats.org/officeDocument/2006/relationships/oleObject" Target="embeddings/oleObject4.bin"/><Relationship Id="rId41" Type="http://schemas.openxmlformats.org/officeDocument/2006/relationships/image" Target="media/image17.wmf"/><Relationship Id="rId62" Type="http://schemas.openxmlformats.org/officeDocument/2006/relationships/oleObject" Target="embeddings/oleObject25.bin"/><Relationship Id="rId83" Type="http://schemas.openxmlformats.org/officeDocument/2006/relationships/image" Target="media/image38.wmf"/><Relationship Id="rId88" Type="http://schemas.openxmlformats.org/officeDocument/2006/relationships/oleObject" Target="embeddings/oleObject38.bin"/><Relationship Id="rId111" Type="http://schemas.openxmlformats.org/officeDocument/2006/relationships/image" Target="media/image52.wmf"/><Relationship Id="rId132" Type="http://schemas.openxmlformats.org/officeDocument/2006/relationships/oleObject" Target="embeddings/oleObject60.bin"/><Relationship Id="rId15" Type="http://schemas.openxmlformats.org/officeDocument/2006/relationships/image" Target="media/image4.wmf"/><Relationship Id="rId36" Type="http://schemas.openxmlformats.org/officeDocument/2006/relationships/oleObject" Target="embeddings/oleObject12.bin"/><Relationship Id="rId57" Type="http://schemas.openxmlformats.org/officeDocument/2006/relationships/image" Target="media/image25.wmf"/><Relationship Id="rId106" Type="http://schemas.openxmlformats.org/officeDocument/2006/relationships/oleObject" Target="embeddings/oleObject47.bin"/><Relationship Id="rId127" Type="http://schemas.openxmlformats.org/officeDocument/2006/relationships/image" Target="media/image60.wmf"/><Relationship Id="rId10" Type="http://schemas.openxmlformats.org/officeDocument/2006/relationships/footer" Target="footer2.xml"/><Relationship Id="rId31" Type="http://schemas.openxmlformats.org/officeDocument/2006/relationships/image" Target="media/image12.wmf"/><Relationship Id="rId52" Type="http://schemas.openxmlformats.org/officeDocument/2006/relationships/oleObject" Target="embeddings/oleObject20.bin"/><Relationship Id="rId73" Type="http://schemas.openxmlformats.org/officeDocument/2006/relationships/image" Target="media/image33.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5.bin"/><Relationship Id="rId143" Type="http://schemas.openxmlformats.org/officeDocument/2006/relationships/image" Target="media/image69.png"/><Relationship Id="rId148"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oleObject" Target="embeddings/oleObject7.bin"/><Relationship Id="rId47" Type="http://schemas.openxmlformats.org/officeDocument/2006/relationships/image" Target="media/image20.wmf"/><Relationship Id="rId68" Type="http://schemas.openxmlformats.org/officeDocument/2006/relationships/oleObject" Target="embeddings/oleObject28.bin"/><Relationship Id="rId89" Type="http://schemas.openxmlformats.org/officeDocument/2006/relationships/image" Target="media/image41.wmf"/><Relationship Id="rId112" Type="http://schemas.openxmlformats.org/officeDocument/2006/relationships/oleObject" Target="embeddings/oleObject50.bin"/><Relationship Id="rId133" Type="http://schemas.openxmlformats.org/officeDocument/2006/relationships/image" Target="media/image63.wmf"/><Relationship Id="rId16" Type="http://schemas.openxmlformats.org/officeDocument/2006/relationships/oleObject" Target="embeddings/oleObject2.bin"/><Relationship Id="rId37" Type="http://schemas.openxmlformats.org/officeDocument/2006/relationships/image" Target="media/image15.wmf"/><Relationship Id="rId58" Type="http://schemas.openxmlformats.org/officeDocument/2006/relationships/oleObject" Target="embeddings/oleObject23.bin"/><Relationship Id="rId79" Type="http://schemas.openxmlformats.org/officeDocument/2006/relationships/image" Target="media/image36.wmf"/><Relationship Id="rId102" Type="http://schemas.openxmlformats.org/officeDocument/2006/relationships/oleObject" Target="embeddings/oleObject45.bin"/><Relationship Id="rId123" Type="http://schemas.openxmlformats.org/officeDocument/2006/relationships/image" Target="media/image58.wmf"/><Relationship Id="rId144" Type="http://schemas.openxmlformats.org/officeDocument/2006/relationships/image" Target="media/image70.png"/><Relationship Id="rId90" Type="http://schemas.openxmlformats.org/officeDocument/2006/relationships/oleObject" Target="embeddings/oleObject3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12716</Words>
  <Characters>14879</Characters>
  <Application>Microsoft Office Word</Application>
  <DocSecurity>0</DocSecurity>
  <PresentationFormat/>
  <Lines>619</Lines>
  <Paragraphs>405</Paragraphs>
  <Slides>0</Slides>
  <Notes>0</Notes>
  <HiddenSlides>0</HiddenSlides>
  <MMClips>0</MMClips>
  <ScaleCrop>false</ScaleCrop>
  <Manager/>
  <Company>芳向电脑工作室</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d63431</cp:lastModifiedBy>
  <cp:revision>10</cp:revision>
  <cp:lastPrinted>2026-04-22T08:43:00Z</cp:lastPrinted>
  <dcterms:created xsi:type="dcterms:W3CDTF">2026-04-24T02:01:00Z</dcterms:created>
  <dcterms:modified xsi:type="dcterms:W3CDTF">2026-04-24T03:03:00Z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UseMTPrefs">
    <vt:lpwstr>1</vt:lpwstr>
  </property>
  <property fmtid="{D5CDD505-2E9C-101B-9397-08002B2CF9AE}" pid="5" name="MTEquationSection">
    <vt:lpwstr>1</vt:lpwstr>
  </property>
  <property fmtid="{D5CDD505-2E9C-101B-9397-08002B2CF9AE}" pid="6" name="MTWinEqns">
    <vt:bool>true</vt:bool>
  </property>
</Properties>
</file>