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研究结果说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the lowest composite risk score under ±10% weight perturbations and the aquifer-special weight setting. The results indicate that ODI pre-constraint can transform risk layers into reproducible scheme-level statistics for multi-objective comparison in mining-district planning, whereas engineering optimization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p w14:paraId="6828E74A" w14:textId="77777777" w:rsidR="00D76BC3" w:rsidRDefault="00A249E2">
      <w:pPr>
        <w:pStyle w:val="16"/>
        <w:tabs>
          <w:tab w:val="right" w:pos="8504"/>
        </w:tabs>
        <w:spacing w:after="60" w:line="240" w:lineRule="auto"/>
        <w:jc w:val="center"/>
      </w:pPr>
      <w:r>
        <w:rPr>
          <w:sz w:val="18"/>
        </w:rPr>
        <w:t xml:space="preserve">ODI(x)=w_sD_s(x)+w_aD_a(x)+w_uD_u(x)                                           </w:t>
      </w:r>
      <w:r>
        <w:rPr>
          <w:sz w:val="18"/>
        </w:rPr>
        <w:t>（</w:t>
      </w:r>
      <w:r>
        <w:rPr>
          <w:sz w:val="18"/>
        </w:rPr>
        <w:t>1</w:t>
      </w:r>
      <w:r>
        <w:rPr>
          <w:sz w:val="18"/>
        </w:rPr>
        <w:t>）</w:t>
      </w:r>
    </w:p>
    <w:p w14:paraId="043DF80D" w14:textId="77777777" w:rsidR="00E05130" w:rsidRDefault="00E05130" w:rsidP="009330B5">
      <w:pPr>
        <w:pStyle w:val="10"/>
        <w:spacing w:after="40"/>
        <w:ind w:firstLine="420"/>
      </w:pPr>
      <w:r>
        <w:rPr>
          <w:sz w:val="21"/>
        </w:rPr>
        <w:t>其中权重满足</w:t>
      </w:r>
    </w:p>
    <w:p w14:paraId="5861BFFF" w14:textId="77777777" w:rsidR="009330B5" w:rsidRPr="00E05130" w:rsidRDefault="00A249E2" w:rsidP="009330B5">
      <w:pPr>
        <w:pStyle w:val="16"/>
        <w:tabs>
          <w:tab w:val="right" w:pos="8504"/>
        </w:tabs>
        <w:spacing w:after="60" w:line="240" w:lineRule="auto"/>
        <w:jc w:val="center"/>
      </w:pPr>
      <w:r>
        <w:rPr>
          <w:sz w:val="18"/>
        </w:rPr>
        <w:t>w_s+w_a+w_u=1</w:t>
      </w:r>
      <w:r>
        <w:rPr>
          <w:sz w:val="18"/>
        </w:rPr>
        <w:t>，</w:t>
      </w:r>
      <w:r>
        <w:rPr>
          <w:sz w:val="18"/>
        </w:rPr>
        <w:t>w_s≥0</w:t>
      </w:r>
      <w:r>
        <w:rPr>
          <w:sz w:val="18"/>
        </w:rPr>
        <w:t>，</w:t>
      </w:r>
      <w:r>
        <w:rPr>
          <w:sz w:val="18"/>
        </w:rPr>
        <w:t>w_a≥0</w:t>
      </w:r>
      <w:r>
        <w:rPr>
          <w:sz w:val="18"/>
        </w:rPr>
        <w:t>，</w:t>
      </w:r>
      <w:r>
        <w:rPr>
          <w:sz w:val="18"/>
        </w:rPr>
        <w:t>w_u≥0</w:t>
      </w:r>
      <w:r>
        <w:rPr>
          <w:sz w:val="18"/>
        </w:rPr>
        <w:t>。</w:t>
      </w:r>
      <w:r>
        <w:rPr>
          <w:sz w:val="18"/>
        </w:rPr>
        <w:t xml:space="preserve">                                           </w:t>
      </w:r>
      <w:r>
        <w:rPr>
          <w:sz w:val="18"/>
        </w:rPr>
        <w:t>（</w:t>
      </w:r>
      <w:r>
        <w:rPr>
          <w:sz w:val="18"/>
        </w:rPr>
        <w:t>2</w:t>
      </w:r>
      <w:r>
        <w:rPr>
          <w:sz w:val="18"/>
        </w:rPr>
        <w:t>）</w:t>
      </w:r>
    </w:p>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p w14:paraId="63DE4F76" w14:textId="77777777" w:rsidR="009330B5" w:rsidRPr="009330B5" w:rsidRDefault="00A249E2" w:rsidP="009330B5">
      <w:pPr>
        <w:pStyle w:val="16"/>
        <w:tabs>
          <w:tab w:val="right" w:pos="8504"/>
        </w:tabs>
        <w:spacing w:after="60" w:line="240" w:lineRule="auto"/>
        <w:jc w:val="center"/>
      </w:pPr>
      <w:r>
        <w:rPr>
          <w:sz w:val="18"/>
        </w:rPr>
        <w:t xml:space="preserve">X_i'(x)=[X_i(x)-X_i,min]/[X_i,max-X_i,min]                                      </w:t>
      </w:r>
      <w:r>
        <w:rPr>
          <w:sz w:val="18"/>
        </w:rPr>
        <w:t>（</w:t>
      </w:r>
      <w:r>
        <w:rPr>
          <w:sz w:val="18"/>
        </w:rPr>
        <w:t>3</w:t>
      </w:r>
      <w:r>
        <w:rPr>
          <w:sz w:val="18"/>
        </w:rPr>
        <w:t>）</w:t>
      </w:r>
    </w:p>
    <w:p w14:paraId="629B4C30" w14:textId="77777777" w:rsidR="009330B5" w:rsidRPr="009330B5" w:rsidRDefault="00A249E2" w:rsidP="009330B5">
      <w:pPr>
        <w:pStyle w:val="16"/>
        <w:tabs>
          <w:tab w:val="right" w:pos="8504"/>
        </w:tabs>
        <w:spacing w:after="60" w:line="240" w:lineRule="auto"/>
        <w:jc w:val="center"/>
      </w:pPr>
      <w:r>
        <w:rPr>
          <w:sz w:val="18"/>
        </w:rPr>
        <w:t xml:space="preserve">X_i'(x)=[X_i,max-X_i(x)]/[X_i,max-X_i,min]                                      </w:t>
      </w:r>
      <w:r>
        <w:rPr>
          <w:sz w:val="18"/>
        </w:rPr>
        <w:t>（</w:t>
      </w:r>
      <w:r>
        <w:rPr>
          <w:sz w:val="18"/>
        </w:rPr>
        <w:t>4</w:t>
      </w:r>
      <w:r>
        <w:rPr>
          <w:sz w:val="18"/>
        </w:rPr>
        <w:t>）</w:t>
      </w:r>
    </w:p>
    <w:p w14:paraId="7AC6C3F9" w14:textId="77777777" w:rsidR="009330B5" w:rsidRDefault="009330B5" w:rsidP="009330B5">
      <w:pPr>
        <w:spacing w:after="40"/>
        <w:ind w:firstLine="420"/>
      </w:pPr>
    </w:p>
    <w:p w14:paraId="36590EEF" w14:textId="77777777" w:rsidR="009330B5" w:rsidRPr="009330B5" w:rsidRDefault="00A249E2" w:rsidP="009330B5">
      <w:pPr>
        <w:pStyle w:val="16"/>
        <w:tabs>
          <w:tab w:val="right" w:pos="8504"/>
        </w:tabs>
        <w:spacing w:after="60" w:line="240" w:lineRule="auto"/>
        <w:jc w:val="center"/>
      </w:pPr>
      <w:r>
        <w:rPr>
          <w:sz w:val="18"/>
        </w:rPr>
        <w:t xml:space="preserve">E_π=N_π(ODI&gt;T_ODI)/N_π×100%                                                   </w:t>
      </w:r>
      <w:r>
        <w:rPr>
          <w:sz w:val="18"/>
        </w:rPr>
        <w:t>（</w:t>
      </w:r>
      <w:r>
        <w:rPr>
          <w:sz w:val="18"/>
        </w:rPr>
        <w:t>5</w:t>
      </w:r>
      <w:r>
        <w:rPr>
          <w:sz w:val="18"/>
        </w:rPr>
        <w:t>）</w:t>
      </w:r>
    </w:p>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p w14:paraId="5134C7C2" w14:textId="77777777" w:rsidR="009330B5" w:rsidRPr="009330B5" w:rsidRDefault="00A249E2" w:rsidP="009330B5">
      <w:pPr>
        <w:pStyle w:val="16"/>
        <w:tabs>
          <w:tab w:val="right" w:pos="8504"/>
        </w:tabs>
        <w:spacing w:after="60" w:line="240" w:lineRule="auto"/>
        <w:jc w:val="center"/>
      </w:pPr>
      <w:r>
        <w:rPr>
          <w:sz w:val="18"/>
        </w:rPr>
        <w:t>Ω_e=Ω_0\(B_b∪B_s∪D_p)</w:t>
      </w:r>
      <w:r>
        <w:rPr>
          <w:sz w:val="18"/>
        </w:rPr>
        <w:t>。</w:t>
      </w:r>
      <w:r>
        <w:rPr>
          <w:sz w:val="18"/>
        </w:rPr>
        <w:t xml:space="preserve">                                                        </w:t>
      </w:r>
      <w:r>
        <w:rPr>
          <w:sz w:val="18"/>
        </w:rPr>
        <w:t>（</w:t>
      </w:r>
      <w:r>
        <w:rPr>
          <w:sz w:val="18"/>
        </w:rPr>
        <w:t>6</w:t>
      </w:r>
      <w:r>
        <w:rPr>
          <w:sz w:val="18"/>
        </w:rPr>
        <w:t>）</w:t>
      </w:r>
    </w:p>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p w14:paraId="1D89AB63" w14:textId="77777777" w:rsidR="009330B5" w:rsidRPr="009330B5" w:rsidRDefault="00A249E2" w:rsidP="009330B5">
      <w:pPr>
        <w:pStyle w:val="16"/>
        <w:tabs>
          <w:tab w:val="right" w:pos="8504"/>
        </w:tabs>
        <w:spacing w:after="60" w:line="240" w:lineRule="auto"/>
        <w:jc w:val="center"/>
      </w:pPr>
      <w:r>
        <w:rPr>
          <w:sz w:val="18"/>
        </w:rPr>
        <w:t>z(x)=Σ[z_i d_i(x)^(-p)] / Σ[d_i(x)^(-p)]</w:t>
      </w:r>
      <w:r>
        <w:rPr>
          <w:sz w:val="18"/>
        </w:rPr>
        <w:t>。</w:t>
      </w:r>
      <w:r>
        <w:rPr>
          <w:sz w:val="18"/>
        </w:rPr>
        <w:t xml:space="preserve">                                      </w:t>
      </w:r>
      <w:r>
        <w:rPr>
          <w:sz w:val="18"/>
        </w:rPr>
        <w:t>（</w:t>
      </w:r>
      <w:r>
        <w:rPr>
          <w:sz w:val="18"/>
        </w:rPr>
        <w:t>7</w:t>
      </w:r>
      <w:r>
        <w:rPr>
          <w:sz w:val="18"/>
        </w:rPr>
        <w:t>）</w:t>
      </w:r>
    </w:p>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p w14:paraId="3E637AE7" w14:textId="77777777" w:rsidR="009330B5" w:rsidRPr="009330B5" w:rsidRDefault="00A249E2">
      <w:pPr>
        <w:pStyle w:val="16"/>
        <w:tabs>
          <w:tab w:val="right" w:pos="8504"/>
        </w:tabs>
        <w:spacing w:after="60" w:line="240" w:lineRule="auto"/>
        <w:jc w:val="center"/>
        <w:rPr>
          <w:rFonts w:ascii="宋体" w:hAnsi="宋体"/>
        </w:rPr>
      </w:pPr>
      <w:r>
        <w:rPr>
          <w:sz w:val="18"/>
        </w:rPr>
        <w:t>π={N,W_f,θ,B_b,B_s,A_π,L_π,R_π,y_π}</w:t>
      </w:r>
      <w:r>
        <w:rPr>
          <w:sz w:val="18"/>
        </w:rPr>
        <w:t>，</w:t>
      </w:r>
      <w:r>
        <w:rPr>
          <w:sz w:val="18"/>
        </w:rPr>
        <w:t>y_π∈{0,1}</w:t>
      </w:r>
      <w:r>
        <w:rPr>
          <w:sz w:val="18"/>
        </w:rPr>
        <w:t>。</w:t>
      </w:r>
      <w:r>
        <w:rPr>
          <w:sz w:val="18"/>
        </w:rPr>
        <w:t xml:space="preserve">                         </w:t>
      </w:r>
      <w:r>
        <w:rPr>
          <w:sz w:val="18"/>
        </w:rPr>
        <w:t>（</w:t>
      </w:r>
      <w:r>
        <w:rPr>
          <w:sz w:val="18"/>
        </w:rPr>
        <w:t>8</w:t>
      </w:r>
      <w:r>
        <w:rPr>
          <w:sz w:val="18"/>
        </w:rPr>
        <w:t>）</w:t>
      </w:r>
    </w:p>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p w14:paraId="78BADA9B" w14:textId="77777777" w:rsidR="009330B5" w:rsidRDefault="00A249E2">
      <w:pPr>
        <w:pStyle w:val="16"/>
        <w:tabs>
          <w:tab w:val="right" w:pos="8504"/>
        </w:tabs>
        <w:spacing w:after="60" w:line="240" w:lineRule="auto"/>
        <w:jc w:val="center"/>
        <w:rPr>
          <w:rFonts w:ascii="宋体" w:hAnsi="宋体"/>
        </w:rPr>
      </w:pPr>
      <w:r>
        <w:rPr>
          <w:sz w:val="18"/>
        </w:rPr>
        <w:t>A_π⊂Ω_e</w:t>
      </w:r>
      <w:r>
        <w:rPr>
          <w:sz w:val="18"/>
        </w:rPr>
        <w:t>；</w:t>
      </w:r>
      <w:r>
        <w:rPr>
          <w:sz w:val="18"/>
        </w:rPr>
        <w:t>B_b∈[B_b,min,B_b,max]</w:t>
      </w:r>
      <w:r>
        <w:rPr>
          <w:sz w:val="18"/>
        </w:rPr>
        <w:t>；</w:t>
      </w:r>
      <w:r>
        <w:rPr>
          <w:sz w:val="18"/>
        </w:rPr>
        <w:t>B_s∈[B_s,min,B_s,max]</w:t>
      </w:r>
      <w:r>
        <w:rPr>
          <w:sz w:val="18"/>
        </w:rPr>
        <w:t>；</w:t>
      </w:r>
      <w:r>
        <w:rPr>
          <w:sz w:val="18"/>
        </w:rPr>
        <w:t>W_f∈[W_min,W_max]</w:t>
      </w:r>
      <w:r>
        <w:rPr>
          <w:sz w:val="18"/>
        </w:rPr>
        <w:t>；</w:t>
      </w:r>
      <w:r>
        <w:rPr>
          <w:sz w:val="18"/>
        </w:rPr>
        <w:t>A_i∩A_j=∅</w:t>
      </w:r>
      <w:r>
        <w:rPr>
          <w:sz w:val="18"/>
        </w:rPr>
        <w:t>；</w:t>
      </w:r>
      <w:r>
        <w:rPr>
          <w:sz w:val="18"/>
        </w:rPr>
        <w:t>L_f≥L_min</w:t>
      </w:r>
      <w:r>
        <w:rPr>
          <w:sz w:val="18"/>
        </w:rPr>
        <w:t>；</w:t>
      </w:r>
      <w:r>
        <w:rPr>
          <w:sz w:val="18"/>
        </w:rPr>
        <w:t>E_π≤E_max</w:t>
      </w:r>
      <w:r>
        <w:rPr>
          <w:sz w:val="18"/>
        </w:rPr>
        <w:t>。</w:t>
      </w:r>
      <w:r>
        <w:rPr>
          <w:sz w:val="18"/>
        </w:rPr>
        <w:t xml:space="preserve">        </w:t>
      </w:r>
      <w:r>
        <w:rPr>
          <w:sz w:val="18"/>
        </w:rPr>
        <w:t>（</w:t>
      </w:r>
      <w:r>
        <w:rPr>
          <w:sz w:val="18"/>
        </w:rPr>
        <w:t>9</w:t>
      </w:r>
      <w:r>
        <w:rPr>
          <w:sz w:val="18"/>
        </w:rPr>
        <w:t>）</w:t>
      </w:r>
    </w:p>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p w14:paraId="389E712B" w14:textId="77777777" w:rsidR="009330B5" w:rsidRPr="009330B5" w:rsidRDefault="009330B5" w:rsidP="009330B5">
      <w:pPr>
        <w:pStyle w:val="10"/>
        <w:spacing w:after="40"/>
        <w:ind w:firstLine="420"/>
        <w:rPr>
          <w:rFonts w:ascii="宋体" w:hAnsi="宋体"/>
        </w:rPr>
      </w:pPr>
      <w:r>
        <w:rPr>
          <w:sz w:val="21"/>
        </w:rPr>
        <w:t>S_e(π)=100[a_1C_cov(π)+a_2B_bal(π)+a_3B_conn(π)+a_4(1-R_road(π))]。        （10）</w:t>
      </w:r>
    </w:p>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p w14:paraId="389E712B" w14:textId="77777777" w:rsidR="009330B5" w:rsidRPr="009330B5" w:rsidRDefault="009330B5" w:rsidP="009330B5">
      <w:pPr>
        <w:pStyle w:val="10"/>
        <w:spacing w:after="40"/>
        <w:ind w:firstLine="420"/>
        <w:rPr>
          <w:rFonts w:ascii="宋体" w:hAnsi="宋体"/>
        </w:rPr>
      </w:pPr>
      <w:r>
        <w:rPr>
          <w:sz w:val="21"/>
        </w:rPr>
        <w:t>S_r(π)=100[b_1R_area(π)+b_2R_thick(π)+b_3R_rec(π)]。                    （11）</w:t>
      </w:r>
    </w:p>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p w14:paraId="389E712B" w14:textId="77777777" w:rsidR="009330B5" w:rsidRPr="009330B5" w:rsidRDefault="009330B5" w:rsidP="009330B5">
      <w:pPr>
        <w:pStyle w:val="10"/>
        <w:spacing w:after="40"/>
        <w:ind w:firstLine="420"/>
        <w:rPr>
          <w:rFonts w:ascii="宋体" w:hAnsi="宋体"/>
        </w:rPr>
      </w:pPr>
      <w:r>
        <w:rPr>
          <w:sz w:val="21"/>
        </w:rPr>
        <w:t>H_m(π)=c_1ODI_mean(π)+c_2Q_0.90(π)+c_3E_π(T_ODI)，S_m(π)=100[1-H_m(π)]。 （12）</w:t>
      </w:r>
    </w:p>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p w14:paraId="0792C106" w14:textId="77777777" w:rsidR="00D007CE" w:rsidRDefault="00A249E2">
      <w:pPr>
        <w:spacing w:before="0" w:after="60"/>
      </w:pPr>
      <w:r>
        <w:rPr>
          <w:sz w:val="18"/>
        </w:rPr>
        <w:t>F(π)=λ_eS_e(π)+λ_rS_r(π)+λ_mS_m(π)，λ_e+λ_r+λ_m=1。                     （13）</w:t>
      </w:r>
    </w:p>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p w14:paraId="4CBEFFEA" w14:textId="77777777" w:rsidR="004D2816" w:rsidRPr="00E05130" w:rsidRDefault="00A249E2" w:rsidP="00E05130">
      <w:pPr>
        <w:pStyle w:val="16"/>
        <w:tabs>
          <w:tab w:val="right" w:pos="8504"/>
        </w:tabs>
        <w:spacing w:after="60" w:line="240" w:lineRule="auto"/>
        <w:jc w:val="center"/>
      </w:pPr>
      <w:r>
        <w:rPr>
          <w:sz w:val="18"/>
        </w:rPr>
        <w:t>G(s)=αP_s+βR_s+γC_s，α+β+γ=1。                                      （14）</w:t>
      </w:r>
    </w:p>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p w14:paraId="344B25E2" w14:textId="77777777" w:rsidR="004D2816" w:rsidRDefault="00A249E2" w:rsidP="00E05130">
      <w:pPr>
        <w:pStyle w:val="16"/>
        <w:tabs>
          <w:tab w:val="right" w:pos="8504"/>
        </w:tabs>
        <w:spacing w:after="60" w:line="240" w:lineRule="auto"/>
        <w:jc w:val="center"/>
      </w:pPr>
      <w:r>
        <w:rPr>
          <w:sz w:val="18"/>
        </w:rPr>
        <w:t>NCF_t=Rev_t-Cost_t-RiskCost_t。                                      （15）</w:t>
      </w:r>
    </w:p>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rPr>
          <w:sz w:val="21"/>
        </w:rPr>
        <w:t>权重敏感性分析进一步表明，在基准权重、地表沉陷分量±10%、含水层扰动分量±10%、上行开采分量±10%以及含水层专项权重条件下，C方案的风险综合得分均为三方案最低，A方案次之，B方案最高。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rPr>
          <w:sz w:val="21"/>
        </w:rPr>
        <w:t>需要注意，权重敏感性所证明的是当前候选池和扰动范围内的排序稳定，而不是ODI权重具有普适工程常数属性。因此，本文把敏感性分析作为方案排序可靠性的内部校核，用于回应权重和阈值人为设定可能导致结论不稳定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rPr>
          <w:sz w:val="21"/>
        </w:rPr>
        <w:t>综上，研究区样例表明，本文方法已完成“边界与钻孔输入—参数场构建—ODI风险组织—候选方案池—方案级统计—后续评价输入”的连续运行过程。当前结果能够证明方法链和对象链已经贯通，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rPr>
          <w:sz w:val="21"/>
        </w:rPr>
        <w:t>本文当前结果主要证明所提方法在样例条件下的链路贯通能力，即能够实现采区边界、钻孔样点、连续参数场、ODI风险场、候选方案池和规划对象之间的连续组织与传递。A、B、C候选方案已在同一ODI场下完成均值、P90和超阈值暴露比例补算，能够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rPr>
          <w:sz w:val="21"/>
        </w:rPr>
        <w:t>后续研究应从样例级验证转向多矿井对照验证：一方面补充传统经验方案、无ODI方案和不同插值方案的基准对比，另一方面在真实接续排程和经济参数下检验ODI前置约束是否能够稳定降低风险暴露并保持可接受的资源回收水平。只有完成上述验证后，本文方法才能从“可复核的规划链路”进一步发展为“可用于工程定案的优选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rPr>
          <w:sz w:val="21"/>
        </w:rPr>
        <w:t>3）研究区样例验证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rPr>
          <w:sz w:val="21"/>
        </w:rPr>
        <w:t>4）当前结果主要支撑样例条件下的方法贯通、对象链有效性和初步方案比选。权重敏感性表明，在当前样例和候选池范围内，基准权重、±10%相对扰动和含水层专项权重条件下C方案均保持最低风险综合得分；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