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69B5" w14:textId="77777777" w:rsidR="007E22B6" w:rsidRDefault="00D76BC3">
      <w:pPr>
        <w:pStyle w:val="02"/>
      </w:pPr>
      <w:r>
        <w:rPr>
          <w:rFonts w:ascii="宋体" w:eastAsia="宋体" w:hAnsi="宋体"/>
        </w:rPr>
        <w:t>覆岩扰动约束下采区协同规划方法</w:t>
      </w:r>
    </w:p>
    <w:p w14:paraId="5AB81C32"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641E8307" w14:textId="77777777" w:rsidR="007E22B6" w:rsidRDefault="00A249E2">
      <w:pPr>
        <w:pStyle w:val="04"/>
        <w:ind w:firstLine="300"/>
      </w:pPr>
      <w:r>
        <w:rPr>
          <w:rFonts w:ascii="宋体" w:eastAsia="宋体" w:hAnsi="宋体"/>
        </w:rPr>
        <w:t>（1. 中国矿业大学（北京） 能源与矿业学院，北京 100083）</w:t>
      </w:r>
    </w:p>
    <w:p w14:paraId="01958DB8" w14:textId="77777777"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616A8E14" w14:textId="77777777" w:rsidR="007E22B6" w:rsidRDefault="00A249E2">
      <w:pPr>
        <w:pStyle w:val="05"/>
        <w:spacing w:after="60"/>
      </w:pPr>
      <w:r>
        <w:t>关键词：覆岩扰动指数；采区规划；多目标比选；候选方案集合；风险前置约束；连续参数场</w:t>
      </w:r>
    </w:p>
    <w:p w14:paraId="4FD984FC" w14:textId="77777777" w:rsidR="007E22B6" w:rsidRDefault="00A249E2">
      <w:pPr>
        <w:pStyle w:val="05"/>
        <w:spacing w:after="60"/>
      </w:pPr>
      <w:r>
        <w:rPr>
          <w:rFonts w:ascii="宋体" w:eastAsia="宋体" w:hAnsi="宋体"/>
        </w:rPr>
        <w:t>中图分类号：TD822    文献标志码：A</w:t>
      </w:r>
    </w:p>
    <w:p w14:paraId="66CF962E" w14:textId="77777777" w:rsidR="007E22B6" w:rsidRDefault="00A249E2">
      <w:pPr>
        <w:pStyle w:val="06"/>
        <w:spacing w:after="60"/>
      </w:pPr>
      <w:r>
        <w:rPr>
          <w:rFonts w:eastAsia="宋体"/>
        </w:rPr>
        <w:t>Collaborative planning method for mining districts constrained by overburden disturbance</w:t>
      </w:r>
    </w:p>
    <w:p w14:paraId="44C14C5C"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469B439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D7D7783"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615EAD23" w14:textId="77777777" w:rsidR="00DE4743" w:rsidRDefault="00A249E2">
      <w:pPr>
        <w:pStyle w:val="09"/>
        <w:spacing w:after="60"/>
      </w:pPr>
      <w:r>
        <w:t>Keywords: overburden disturbance index; mining district planning; multi-objective selection; candidate set; risk pre-constraint; continuous parameter field</w:t>
      </w:r>
    </w:p>
    <w:p w14:paraId="0824FBAC"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lastRenderedPageBreak/>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0DD7B4CD" w14:textId="77777777" w:rsidR="007E22B6" w:rsidRDefault="007E22B6"/>
    <w:p w14:paraId="273FE29B" w14:textId="77777777" w:rsidR="007E22B6" w:rsidRPr="00A046E0" w:rsidRDefault="00A249E2" w:rsidP="00A046E0">
      <w:pPr>
        <w:pStyle w:val="11"/>
        <w:rPr>
          <w:rFonts w:ascii="宋体" w:hAnsi="宋体"/>
        </w:rPr>
      </w:pPr>
      <w:r>
        <w:rPr>
          <w:rFonts w:ascii="宋体" w:eastAsia="宋体" w:hAnsi="宋体"/>
          <w:sz w:val="21"/>
        </w:rPr>
        <w:t>0 引言</w:t>
      </w:r>
    </w:p>
    <w:p w14:paraId="58E52EB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6B3F3871"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736525D5"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0A69540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05C9E09F"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2CBAF733"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BAA254A" w14:textId="77777777" w:rsidR="009330B5" w:rsidRDefault="009330B5">
      <w:pPr>
        <w:spacing w:after="60"/>
        <w:rPr>
          <w:rFonts w:ascii="黑体" w:eastAsia="黑体" w:hAnsi="黑体" w:hint="eastAsia"/>
          <w:b/>
          <w:sz w:val="26"/>
        </w:rPr>
      </w:pPr>
    </w:p>
    <w:p w14:paraId="69653F7A" w14:textId="77777777" w:rsidR="007E22B6" w:rsidRDefault="00A249E2" w:rsidP="00A046E0">
      <w:pPr>
        <w:pStyle w:val="11"/>
      </w:pPr>
      <w:r>
        <w:rPr>
          <w:rFonts w:ascii="宋体" w:eastAsia="宋体" w:hAnsi="宋体"/>
          <w:sz w:val="21"/>
        </w:rPr>
        <w:t>1 基于覆岩扰动指数约束的采区多目标协同规划方法</w:t>
      </w:r>
    </w:p>
    <w:p w14:paraId="6C4122FA"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9E7D419" w14:textId="77777777" w:rsidR="00E05130" w:rsidRPr="00E05130" w:rsidRDefault="009330B5" w:rsidP="00E05130">
      <w:pPr>
        <w:pStyle w:val="10"/>
        <w:spacing w:after="40"/>
        <w:ind w:firstLine="420"/>
      </w:pPr>
      <w:r>
        <w:t>采区规划中的覆岩扰动风险由地表沉陷、含水层扰动、上行开采安全性和局部地质采矿条件共同作</w:t>
      </w:r>
      <w:r>
        <w:lastRenderedPageBreak/>
        <w:t>用形成。导水裂隙带高度、关键层控制、覆岩破坏充分采动程度、含水层富水性和保水采煤等研究表明，相关判据与岩层结构、采高、工作面尺度、含水层位置和水文地质条件密切相关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6DC07F8C"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0CEA0E1B" w14:textId="77777777" w:rsidR="00195275" w:rsidRDefault="00A249E2">
      <w:pPr>
        <w:pStyle w:val="14"/>
      </w:pPr>
      <w:r>
        <w:t>图</w:t>
      </w:r>
      <w:r>
        <w:t>1 ODI</w:t>
      </w:r>
      <w:r>
        <w:t>风险约束逻辑示意图</w:t>
      </w:r>
      <w:r>
        <w:br/>
        <w:t>Fig.1 Schematic diagram of the ODI risk-constraint logic</w:t>
      </w:r>
    </w:p>
    <w:p w14:paraId="0A2BD92F" w14:textId="77777777" w:rsidR="00E05130" w:rsidRDefault="009330B5" w:rsidP="00E05130">
      <w:pPr>
        <w:pStyle w:val="10"/>
        <w:spacing w:after="40"/>
        <w:ind w:firstLine="420"/>
      </w:pPr>
      <w:r>
        <w:t>设规划域为</w:t>
      </w:r>
      <w:r>
        <w:t>Ω</w:t>
      </w:r>
      <w:r>
        <w:t>，任意位置</w:t>
      </w:r>
      <w:r>
        <w:t>x</w:t>
      </w:r>
      <w:r>
        <w:t>处的风险分量包括地表沉陷扰动</w:t>
      </w:r>
      <w:r>
        <w:t>D_s(x)</w:t>
      </w:r>
      <w:r>
        <w:t>、含水层扰动</w:t>
      </w:r>
      <w:r>
        <w:t>D_a(x)</w:t>
      </w:r>
      <w:r>
        <w:t>和上行开采扰动</w:t>
      </w:r>
      <w:r>
        <w:t>D_u(x)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98D7D" w14:textId="77777777" w:rsidTr="00A3251E">
        <w:trPr>
          <w:jc w:val="center"/>
        </w:trPr>
        <w:tc>
          <w:tcPr>
            <w:tcW w:w="560" w:type="dxa"/>
            <w:vAlign w:val="center"/>
          </w:tcPr>
          <w:p w14:paraId="4F379C77" w14:textId="77777777" w:rsidR="00390073" w:rsidRPr="00A3251E" w:rsidRDefault="00390073" w:rsidP="00A3251E">
            <w:pPr>
              <w:spacing w:before="0" w:after="0"/>
              <w:rPr>
                <w:sz w:val="21"/>
              </w:rPr>
            </w:pPr>
          </w:p>
        </w:tc>
        <w:tc>
          <w:tcPr>
            <w:tcW w:w="8300" w:type="dxa"/>
            <w:vAlign w:val="center"/>
          </w:tcPr>
          <w:p w14:paraId="237A6A82"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(x)</m:t>
                </m:r>
              </m:oMath>
            </m:oMathPara>
          </w:p>
        </w:tc>
        <w:tc>
          <w:tcPr>
            <w:tcW w:w="1040" w:type="dxa"/>
            <w:vAlign w:val="center"/>
          </w:tcPr>
          <w:p w14:paraId="2A54B892" w14:textId="77777777" w:rsidR="00390073" w:rsidRPr="00A3251E" w:rsidRDefault="005E44A0" w:rsidP="00A3251E">
            <w:pPr>
              <w:spacing w:before="0" w:after="0"/>
              <w:jc w:val="right"/>
              <w:rPr>
                <w:sz w:val="21"/>
              </w:rPr>
            </w:pPr>
            <w:r w:rsidRPr="00A3251E">
              <w:rPr>
                <w:rFonts w:eastAsia="Times New Roman"/>
                <w:sz w:val="21"/>
              </w:rPr>
              <w:t>（1）</w:t>
            </w:r>
          </w:p>
        </w:tc>
      </w:tr>
    </w:tbl>
    <w:p w14:paraId="2DF59CB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6B15A0A" w14:textId="77777777" w:rsidTr="00A3251E">
        <w:trPr>
          <w:jc w:val="center"/>
        </w:trPr>
        <w:tc>
          <w:tcPr>
            <w:tcW w:w="560" w:type="dxa"/>
            <w:vAlign w:val="center"/>
          </w:tcPr>
          <w:p w14:paraId="428A3468" w14:textId="77777777" w:rsidR="00390073" w:rsidRPr="00A3251E" w:rsidRDefault="00390073" w:rsidP="00A3251E">
            <w:pPr>
              <w:spacing w:before="0" w:after="0"/>
              <w:rPr>
                <w:sz w:val="21"/>
              </w:rPr>
            </w:pPr>
          </w:p>
        </w:tc>
        <w:tc>
          <w:tcPr>
            <w:tcW w:w="8300" w:type="dxa"/>
            <w:vAlign w:val="center"/>
          </w:tcPr>
          <w:p w14:paraId="4B095365" w14:textId="77777777" w:rsidR="00390073" w:rsidRPr="00A3251E" w:rsidRDefault="00B31658"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3FD12CD2" w14:textId="77777777" w:rsidR="00390073" w:rsidRPr="00A3251E" w:rsidRDefault="005E44A0" w:rsidP="00A3251E">
            <w:pPr>
              <w:spacing w:before="0" w:after="0"/>
              <w:jc w:val="right"/>
              <w:rPr>
                <w:sz w:val="21"/>
              </w:rPr>
            </w:pPr>
            <w:r w:rsidRPr="00A3251E">
              <w:rPr>
                <w:rFonts w:eastAsia="Times New Roman"/>
                <w:sz w:val="21"/>
              </w:rPr>
              <w:t>（2）</w:t>
            </w:r>
          </w:p>
        </w:tc>
      </w:tr>
    </w:tbl>
    <w:p w14:paraId="6CD82518" w14:textId="77777777" w:rsidR="009330B5" w:rsidRPr="009330B5" w:rsidRDefault="009330B5" w:rsidP="009330B5">
      <w:pPr>
        <w:pStyle w:val="10"/>
        <w:spacing w:after="40"/>
        <w:ind w:firstLine="420"/>
      </w:pPr>
      <w:r>
        <w:t>式中，</w:t>
      </w:r>
      <w:r>
        <w:t>w_s</w:t>
      </w:r>
      <w:r>
        <w:t>、</w:t>
      </w:r>
      <w:r>
        <w:t>w_a</w:t>
      </w:r>
      <w:r>
        <w:t>和</w:t>
      </w:r>
      <w:r>
        <w:t>w_u</w:t>
      </w:r>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3B140666" w14:textId="77777777" w:rsidR="009330B5" w:rsidRDefault="009330B5" w:rsidP="009330B5">
      <w:pPr>
        <w:pStyle w:val="10"/>
        <w:spacing w:after="40"/>
        <w:ind w:firstLine="420"/>
      </w:pPr>
      <w:r>
        <w:t>对原始指标</w:t>
      </w:r>
      <w:r>
        <w:t>X_i(x)</w:t>
      </w:r>
      <w:r>
        <w:t>，正向风险指标按式（</w:t>
      </w:r>
      <w:r>
        <w:t>3</w:t>
      </w:r>
      <w:r>
        <w:t>）归一化，逆向风险指标按式（</w:t>
      </w:r>
      <w:r>
        <w:t>4</w:t>
      </w:r>
      <w:r>
        <w:t>）归一化；当工程经验或规范给出上下限时，优先采用工程阈值作为</w:t>
      </w:r>
      <w:r>
        <w:t>X_i,min</w:t>
      </w:r>
      <w:r>
        <w:t>和</w:t>
      </w:r>
      <w:r>
        <w:t>X_i,max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7A6D208" w14:textId="77777777" w:rsidTr="00A3251E">
        <w:trPr>
          <w:jc w:val="center"/>
        </w:trPr>
        <w:tc>
          <w:tcPr>
            <w:tcW w:w="560" w:type="dxa"/>
            <w:vAlign w:val="center"/>
          </w:tcPr>
          <w:p w14:paraId="0A465A7D" w14:textId="77777777" w:rsidR="00390073" w:rsidRPr="00A3251E" w:rsidRDefault="00390073" w:rsidP="00A3251E">
            <w:pPr>
              <w:spacing w:before="0" w:after="0"/>
              <w:rPr>
                <w:sz w:val="21"/>
              </w:rPr>
            </w:pPr>
          </w:p>
        </w:tc>
        <w:tc>
          <w:tcPr>
            <w:tcW w:w="8300" w:type="dxa"/>
            <w:vAlign w:val="center"/>
          </w:tcPr>
          <w:p w14:paraId="480A224F" w14:textId="77777777" w:rsidR="00390073" w:rsidRPr="00A3251E" w:rsidRDefault="00B31658"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47D313AE" w14:textId="77777777" w:rsidR="00390073" w:rsidRPr="00A3251E" w:rsidRDefault="005E44A0" w:rsidP="00A3251E">
            <w:pPr>
              <w:spacing w:before="0" w:after="0"/>
              <w:jc w:val="right"/>
              <w:rPr>
                <w:sz w:val="21"/>
              </w:rPr>
            </w:pPr>
            <w:r w:rsidRPr="00A3251E">
              <w:rPr>
                <w:rFonts w:eastAsia="Times New Roman"/>
                <w:sz w:val="21"/>
              </w:rPr>
              <w:t>（3）</w:t>
            </w:r>
          </w:p>
        </w:tc>
      </w:tr>
    </w:tbl>
    <w:p w14:paraId="25D42BE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194C291" w14:textId="77777777" w:rsidTr="00A3251E">
        <w:trPr>
          <w:jc w:val="center"/>
        </w:trPr>
        <w:tc>
          <w:tcPr>
            <w:tcW w:w="560" w:type="dxa"/>
            <w:vAlign w:val="center"/>
          </w:tcPr>
          <w:p w14:paraId="57A47908" w14:textId="77777777" w:rsidR="00390073" w:rsidRPr="00A3251E" w:rsidRDefault="00390073" w:rsidP="00A3251E">
            <w:pPr>
              <w:spacing w:before="0" w:after="0"/>
              <w:rPr>
                <w:sz w:val="21"/>
              </w:rPr>
            </w:pPr>
          </w:p>
        </w:tc>
        <w:tc>
          <w:tcPr>
            <w:tcW w:w="8300" w:type="dxa"/>
            <w:vAlign w:val="center"/>
          </w:tcPr>
          <w:p w14:paraId="5BC41261" w14:textId="77777777" w:rsidR="00390073" w:rsidRPr="00A3251E" w:rsidRDefault="00B31658"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0C01F15A" w14:textId="77777777" w:rsidR="00390073" w:rsidRPr="00A3251E" w:rsidRDefault="005E44A0" w:rsidP="00A3251E">
            <w:pPr>
              <w:spacing w:before="0" w:after="0"/>
              <w:jc w:val="right"/>
              <w:rPr>
                <w:sz w:val="21"/>
              </w:rPr>
            </w:pPr>
            <w:r w:rsidRPr="00A3251E">
              <w:rPr>
                <w:rFonts w:eastAsia="Times New Roman"/>
                <w:sz w:val="21"/>
              </w:rPr>
              <w:t>（4）</w:t>
            </w:r>
          </w:p>
        </w:tc>
      </w:tr>
    </w:tbl>
    <w:p w14:paraId="02F90959"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F18B04C" w14:textId="77777777" w:rsidTr="00A3251E">
        <w:trPr>
          <w:jc w:val="center"/>
        </w:trPr>
        <w:tc>
          <w:tcPr>
            <w:tcW w:w="560" w:type="dxa"/>
            <w:vAlign w:val="center"/>
          </w:tcPr>
          <w:p w14:paraId="26E8588D" w14:textId="77777777" w:rsidR="00390073" w:rsidRPr="00A3251E" w:rsidRDefault="00390073" w:rsidP="00A3251E">
            <w:pPr>
              <w:spacing w:before="0" w:after="0"/>
              <w:rPr>
                <w:sz w:val="21"/>
              </w:rPr>
            </w:pPr>
          </w:p>
        </w:tc>
        <w:tc>
          <w:tcPr>
            <w:tcW w:w="8300" w:type="dxa"/>
            <w:vAlign w:val="center"/>
          </w:tcPr>
          <w:p w14:paraId="3A99DC10" w14:textId="77777777" w:rsidR="00390073" w:rsidRPr="00A3251E" w:rsidRDefault="00B31658"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(x)&gt;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B9C1D31" w14:textId="77777777" w:rsidR="00390073" w:rsidRPr="00A3251E" w:rsidRDefault="005E44A0" w:rsidP="00A3251E">
            <w:pPr>
              <w:spacing w:before="0" w:after="0"/>
              <w:jc w:val="right"/>
              <w:rPr>
                <w:sz w:val="21"/>
              </w:rPr>
            </w:pPr>
            <w:r w:rsidRPr="00A3251E">
              <w:rPr>
                <w:rFonts w:eastAsia="Times New Roman"/>
                <w:sz w:val="21"/>
              </w:rPr>
              <w:t>（5）</w:t>
            </w:r>
          </w:p>
        </w:tc>
      </w:tr>
    </w:tbl>
    <w:p w14:paraId="21304919"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共同描述方案级风险：均值反映总体扰动水平，</w:t>
      </w:r>
      <w:r>
        <w:t>Q_0.90</w:t>
      </w:r>
      <w:r>
        <w:t>反映高值尾部风险，</w:t>
      </w:r>
      <w:r>
        <w:t>E_π</w:t>
      </w:r>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四组阈值开展敏感性分析；真实矿井应用中仍需结合历史观测、含水层保护等级、地表建构筑物敏感性和安全制度重新标定。</w:t>
      </w:r>
    </w:p>
    <w:p w14:paraId="547116BA" w14:textId="77777777" w:rsidR="009330B5" w:rsidRDefault="009330B5">
      <w:pPr>
        <w:spacing w:after="60"/>
        <w:rPr>
          <w:rFonts w:ascii="宋体" w:hAnsi="宋体"/>
          <w:b/>
          <w:sz w:val="22"/>
        </w:rPr>
      </w:pPr>
    </w:p>
    <w:p w14:paraId="1181C4D3" w14:textId="77777777" w:rsidR="007E22B6" w:rsidRDefault="00A249E2" w:rsidP="00A046E0">
      <w:pPr>
        <w:pStyle w:val="12"/>
      </w:pPr>
      <w:r>
        <w:rPr>
          <w:rFonts w:ascii="宋体" w:eastAsia="宋体" w:hAnsi="宋体"/>
          <w:sz w:val="21"/>
        </w:rPr>
        <w:lastRenderedPageBreak/>
        <w:t>1.2 有效布置域与连续参数场构建</w:t>
      </w:r>
    </w:p>
    <w:p w14:paraId="3A6891AB"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58A91DBE" w14:textId="6D7E60B8" w:rsidR="009330B5" w:rsidRDefault="009330B5" w:rsidP="009330B5">
      <w:pPr>
        <w:pStyle w:val="10"/>
        <w:spacing w:after="40"/>
        <w:ind w:firstLine="420"/>
      </w:pPr>
      <w:r>
        <w:rPr>
          <w:rFonts w:ascii="宋体" w:eastAsia="宋体" w:hAnsi="宋体"/>
        </w:rPr>
        <w:t>设原始采区边界为</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0</m:t>
            </m:r>
          </m:sub>
        </m:sSub>
      </m:oMath>
      <w:r>
        <w:rPr>
          <w:rFonts w:ascii="宋体" w:eastAsia="宋体" w:hAnsi="宋体"/>
        </w:rPr>
        <w:t>，边界煤柱约束、区段煤柱约束及保护对象约束对应的缓冲集合分别为</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b</m:t>
            </m:r>
          </m:sub>
        </m:sSub>
      </m:oMath>
      <w:r>
        <w:rPr>
          <w:rFonts w:ascii="宋体" w:eastAsia="宋体" w:hAnsi="宋体"/>
        </w:rPr>
        <w:t>、</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s</m:t>
            </m:r>
          </m:sub>
        </m:sSub>
      </m:oMath>
      <w:r>
        <w:rPr>
          <w:rFonts w:ascii="宋体" w:eastAsia="宋体" w:hAnsi="宋体"/>
        </w:rPr>
        <w:t>和</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985CE3" w14:textId="77777777" w:rsidTr="00A3251E">
        <w:trPr>
          <w:jc w:val="center"/>
        </w:trPr>
        <w:tc>
          <w:tcPr>
            <w:tcW w:w="560" w:type="dxa"/>
            <w:vAlign w:val="center"/>
          </w:tcPr>
          <w:p w14:paraId="6AE6ECF2" w14:textId="77777777" w:rsidR="00390073" w:rsidRPr="00A3251E" w:rsidRDefault="00390073" w:rsidP="00A3251E">
            <w:pPr>
              <w:spacing w:before="0" w:after="0"/>
              <w:rPr>
                <w:sz w:val="21"/>
              </w:rPr>
            </w:pPr>
          </w:p>
        </w:tc>
        <w:tc>
          <w:tcPr>
            <w:tcW w:w="8300" w:type="dxa"/>
            <w:vAlign w:val="center"/>
          </w:tcPr>
          <w:p w14:paraId="381CE179" w14:textId="3D555795" w:rsidR="00390073" w:rsidRPr="00A3251E" w:rsidRDefault="00B31658" w:rsidP="00A222E7">
            <w:pPr>
              <w:spacing w:before="0" w:after="0"/>
              <w:jc w:val="center"/>
              <w:rPr>
                <w:sz w:val="21"/>
              </w:rPr>
            </w:pPr>
            <m:oMathPara>
              <m:oMath>
                <m:sSub>
                  <m:sSubPr>
                    <m:ctrlPr>
                      <w:rPr>
                        <w:rFonts w:ascii="Cambria Math" w:hAnsi="Cambria Math"/>
                        <w:i/>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=Con</m:t>
                </m:r>
                <m:sSub>
                  <m:sSubPr>
                    <m:ctrlPr>
                      <w:rPr>
                        <w:rFonts w:ascii="Cambria Math" w:hAnsi="Cambria Math"/>
                        <w:i/>
                        <w:sz w:val="21"/>
                      </w:rPr>
                    </m:ctrlPr>
                  </m:sSubPr>
                  <m:e>
                    <m:r>
                      <w:rPr>
                        <w:rFonts w:ascii="Cambria Math" w:hAnsi="Cambria Math"/>
                        <w:sz w:val="21"/>
                      </w:rPr>
                      <m:t>n</m:t>
                    </m:r>
                  </m:e>
                  <m:sub>
                    <m:func>
                      <m:funcPr>
                        <m:ctrlPr>
                          <w:rPr>
                            <w:rFonts w:ascii="Cambria Math" w:hAnsi="Cambria Math"/>
                            <w:sz w:val="21"/>
                          </w:rPr>
                        </m:ctrlPr>
                      </m:funcPr>
                      <m:fName>
                        <m:r>
                          <m:rPr>
                            <m:sty m:val="p"/>
                          </m:rPr>
                          <w:rPr>
                            <w:rFonts w:ascii="Cambria Math" w:hAnsi="Cambria Math"/>
                            <w:sz w:val="21"/>
                          </w:rPr>
                          <m:t>max</m:t>
                        </m:r>
                        <m:ctrlPr>
                          <w:rPr>
                            <w:rFonts w:ascii="Cambria Math" w:hAnsi="Cambria Math"/>
                            <w:i/>
                            <w:sz w:val="21"/>
                          </w:rPr>
                        </m:ctrlPr>
                      </m:fName>
                      <m:e>
                        <m:d>
                          <m:dPr>
                            <m:begChr m:val="{"/>
                            <m:endChr m:val="}"/>
                            <m:ctrlPr>
                              <w:rPr>
                                <w:rFonts w:ascii="Cambria Math" w:hAnsi="Cambria Math"/>
                                <w:i/>
                                <w:sz w:val="21"/>
                              </w:rPr>
                            </m:ctrlPr>
                          </m:dPr>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Ω</m:t>
                                    </m:r>
                                  </m:e>
                                  <m:sub>
                                    <m:r>
                                      <w:rPr>
                                        <w:rFonts w:ascii="Cambria Math" w:hAnsi="Cambria Math"/>
                                        <w:sz w:val="21"/>
                                      </w:rPr>
                                      <m:t>0</m:t>
                                    </m:r>
                                  </m:sub>
                                </m:sSub>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b</m:t>
                                        </m:r>
                                      </m:sub>
                                    </m:sSub>
                                  </m:e>
                                </m:d>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s</m:t>
                                    </m:r>
                                  </m:sub>
                                </m:sSub>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D</m:t>
                                    </m:r>
                                  </m:e>
                                  <m:sub>
                                    <m:r>
                                      <w:rPr>
                                        <w:rFonts w:ascii="Cambria Math" w:hAnsi="Cambria Math"/>
                                        <w:sz w:val="21"/>
                                      </w:rPr>
                                      <m:t>p</m:t>
                                    </m:r>
                                  </m:sub>
                                </m:sSub>
                              </m:e>
                            </m:d>
                          </m:e>
                        </m:d>
                      </m:e>
                    </m:func>
                  </m:sub>
                </m:sSub>
              </m:oMath>
            </m:oMathPara>
          </w:p>
        </w:tc>
        <w:tc>
          <w:tcPr>
            <w:tcW w:w="1040" w:type="dxa"/>
            <w:vAlign w:val="center"/>
          </w:tcPr>
          <w:p w14:paraId="4702A59D" w14:textId="77777777" w:rsidR="00390073" w:rsidRPr="00A3251E" w:rsidRDefault="005E44A0" w:rsidP="00A3251E">
            <w:pPr>
              <w:spacing w:before="0" w:after="0"/>
              <w:jc w:val="right"/>
              <w:rPr>
                <w:sz w:val="21"/>
              </w:rPr>
            </w:pPr>
            <w:r w:rsidRPr="00A3251E">
              <w:rPr>
                <w:rFonts w:eastAsia="Times New Roman"/>
                <w:sz w:val="21"/>
              </w:rPr>
              <w:t>（6）</w:t>
            </w:r>
          </w:p>
        </w:tc>
      </w:tr>
    </w:tbl>
    <w:p w14:paraId="26BE59A2" w14:textId="76E15E12" w:rsidR="00A222E7" w:rsidRDefault="00A222E7" w:rsidP="009330B5">
      <w:pPr>
        <w:pStyle w:val="10"/>
        <w:spacing w:after="40"/>
        <w:ind w:firstLine="420"/>
      </w:pPr>
      <w:r>
        <w:rPr>
          <w:rFonts w:hint="eastAsia"/>
        </w:rPr>
        <w:t>式中，</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0</m:t>
            </m:r>
          </m:sub>
        </m:sSub>
      </m:oMath>
      <w:r>
        <w:rPr>
          <w:rFonts w:hint="eastAsia"/>
        </w:rPr>
        <w:t>为原始采区边界，</w:t>
      </w:r>
      <m:oMath>
        <m:sSub>
          <m:sSubPr>
            <m:ctrlPr>
              <w:rPr>
                <w:rFonts w:ascii="Cambria Math" w:hAnsi="Cambria Math"/>
                <w:i/>
              </w:rPr>
            </m:ctrlPr>
          </m:sSubPr>
          <m:e>
            <m:r>
              <w:rPr>
                <w:rFonts w:ascii="Cambria Math" w:hAnsi="Cambria Math"/>
              </w:rPr>
              <m:t>B</m:t>
            </m:r>
          </m:e>
          <m:sub>
            <m:r>
              <w:rPr>
                <w:rFonts w:ascii="Cambria Math" w:hAnsi="Cambria Math"/>
              </w:rPr>
              <m:t>b</m:t>
            </m:r>
          </m:sub>
        </m:sSub>
      </m:oMath>
      <w:r>
        <w:rPr>
          <w:rFonts w:hint="eastAsia"/>
        </w:rPr>
        <w:t>为边界煤柱宽度，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Pr>
          <w:rFonts w:hint="eastAsia"/>
        </w:rPr>
        <w:t>为区段煤柱宽度，</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hint="eastAsia"/>
        </w:rPr>
        <w:t>为局部保护距离，</w:t>
      </w:r>
      <m:oMath>
        <m:r>
          <m:rPr>
            <m:scr m:val="fraktur"/>
          </m:rPr>
          <w:rPr>
            <w:rFonts w:ascii="Cambria Math" w:hAnsi="Cambria Math" w:cs="Cambria Math"/>
          </w:rPr>
          <m:t>B</m:t>
        </m:r>
        <m:d>
          <m:dPr>
            <m:ctrlPr>
              <w:rPr>
                <w:rFonts w:ascii="Cambria Math" w:hAnsi="Cambria Math"/>
                <w:i/>
              </w:rPr>
            </m:ctrlPr>
          </m:dPr>
          <m:e>
            <m:r>
              <w:rPr>
                <w:rFonts w:ascii="Cambria Math" w:hAnsi="Cambria Math"/>
              </w:rPr>
              <m:t>·</m:t>
            </m:r>
          </m:e>
        </m:d>
      </m:oMath>
      <w:r>
        <w:rPr>
          <w:rFonts w:hint="eastAsia"/>
        </w:rPr>
        <w:t>为按给定距离生成的缓冲内缩算子，</w:t>
      </w:r>
      <m:oMath>
        <m:r>
          <w:rPr>
            <w:rFonts w:ascii="Cambria Math" w:hAnsi="Cambria Math"/>
          </w:rPr>
          <m:t>Con</m:t>
        </m:r>
        <m:sSub>
          <m:sSubPr>
            <m:ctrlPr>
              <w:rPr>
                <w:rFonts w:ascii="Cambria Math" w:hAnsi="Cambria Math"/>
                <w:i/>
              </w:rPr>
            </m:ctrlPr>
          </m:sSubPr>
          <m:e>
            <m:r>
              <w:rPr>
                <w:rFonts w:ascii="Cambria Math" w:hAnsi="Cambria Math"/>
              </w:rPr>
              <m:t>n</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m:t>
                    </m:r>
                  </m:e>
                </m:d>
              </m:e>
            </m:func>
          </m:sub>
        </m:sSub>
      </m:oMath>
      <w:r>
        <w:rPr>
          <w:rFonts w:hint="eastAsia"/>
        </w:rPr>
        <w:t>表示保留面积最大的主连通区域，</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e</m:t>
            </m:r>
          </m:sub>
        </m:sSub>
      </m:oMath>
      <w:r>
        <w:rPr>
          <w:rFonts w:hint="eastAsia"/>
        </w:rPr>
        <w:t>为经约束内缩和几何合法性处理后的有效布置域。若内缩后出现多连通域或局部狭长畸变，则优先保留主连通区域，并在不突破安全煤柱底线的前提下采用降级内缩策略，以保证后续工作面布置具有几何可解性。</w:t>
      </w:r>
    </w:p>
    <w:p w14:paraId="6D6E03AD" w14:textId="6A5DACE2" w:rsidR="009330B5" w:rsidRPr="00A222E7" w:rsidRDefault="009330B5" w:rsidP="009330B5">
      <w:pPr>
        <w:pStyle w:val="10"/>
        <w:spacing w:after="40"/>
        <w:ind w:firstLine="420"/>
      </w:pPr>
      <w:r w:rsidRPr="00A222E7">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4C9C7B7" w14:textId="77777777" w:rsidTr="00A3251E">
        <w:trPr>
          <w:jc w:val="center"/>
        </w:trPr>
        <w:tc>
          <w:tcPr>
            <w:tcW w:w="560" w:type="dxa"/>
            <w:vAlign w:val="center"/>
          </w:tcPr>
          <w:p w14:paraId="308FE2C8" w14:textId="77777777" w:rsidR="00390073" w:rsidRPr="00A3251E" w:rsidRDefault="00390073" w:rsidP="00A3251E">
            <w:pPr>
              <w:spacing w:before="0" w:after="0"/>
              <w:rPr>
                <w:sz w:val="21"/>
              </w:rPr>
            </w:pPr>
          </w:p>
        </w:tc>
        <w:tc>
          <w:tcPr>
            <w:tcW w:w="8300" w:type="dxa"/>
            <w:vAlign w:val="center"/>
          </w:tcPr>
          <w:p w14:paraId="1AFBF1E5" w14:textId="77777777" w:rsidR="00390073" w:rsidRPr="00A3251E" w:rsidRDefault="005E44A0" w:rsidP="00A3251E">
            <w:pPr>
              <w:spacing w:before="0" w:after="0"/>
              <w:jc w:val="center"/>
              <w:rPr>
                <w:sz w:val="21"/>
              </w:rPr>
            </w:pPr>
            <m:oMathPara>
              <m:oMath>
                <m:r>
                  <w:rPr>
                    <w:rFonts w:ascii="Cambria Math" w:hAnsi="Cambria Math"/>
                    <w:sz w:val="21"/>
                  </w:rPr>
                  <m:t>z(x)=</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4E7B8C7F" w14:textId="77777777" w:rsidR="00390073" w:rsidRPr="00A3251E" w:rsidRDefault="005E44A0" w:rsidP="00A3251E">
            <w:pPr>
              <w:spacing w:before="0" w:after="0"/>
              <w:jc w:val="right"/>
              <w:rPr>
                <w:sz w:val="21"/>
              </w:rPr>
            </w:pPr>
            <w:r w:rsidRPr="00A3251E">
              <w:rPr>
                <w:rFonts w:eastAsia="Times New Roman"/>
                <w:sz w:val="21"/>
              </w:rPr>
              <w:t>（7）</w:t>
            </w:r>
          </w:p>
        </w:tc>
      </w:tr>
    </w:tbl>
    <w:p w14:paraId="7BFFA0AD" w14:textId="77777777" w:rsidR="009330B5" w:rsidRPr="009330B5" w:rsidRDefault="009330B5" w:rsidP="009330B5">
      <w:pPr>
        <w:pStyle w:val="10"/>
        <w:spacing w:after="40"/>
        <w:ind w:firstLine="420"/>
      </w:pPr>
      <w:r>
        <w:t>式中，</w:t>
      </w:r>
      <w:r>
        <w:t>z(x)</w:t>
      </w:r>
      <w:r>
        <w:t>为规划位置</w:t>
      </w:r>
      <w:r>
        <w:t>x</w:t>
      </w:r>
      <w:r>
        <w:t>处的参数估计值，</w:t>
      </w:r>
      <w:r>
        <w:t>z_i</w:t>
      </w:r>
      <w:r>
        <w:t>为第</w:t>
      </w:r>
      <w:r>
        <w:t>i</w:t>
      </w:r>
      <w:r>
        <w:t>个钻孔样点观测值，</w:t>
      </w:r>
      <w:r>
        <w:t>d_i(x)</w:t>
      </w:r>
      <w:r>
        <w:t>为位置</w:t>
      </w:r>
      <w:r>
        <w:t>x</w:t>
      </w:r>
      <w:r>
        <w:t>与第</w:t>
      </w:r>
      <w:r>
        <w:t>i</w:t>
      </w:r>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18C40DF4"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3457FBEB"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2E683BA4" w14:textId="77777777" w:rsidR="007E22B6" w:rsidRDefault="00A249E2" w:rsidP="00A046E0">
      <w:pPr>
        <w:pStyle w:val="12"/>
      </w:pPr>
      <w:r>
        <w:rPr>
          <w:sz w:val="21"/>
        </w:rPr>
        <w:t xml:space="preserve">1.3 </w:t>
      </w:r>
      <w:r>
        <w:rPr>
          <w:sz w:val="21"/>
        </w:rPr>
        <w:t>候选方案生成与多目标比选模型</w:t>
      </w:r>
    </w:p>
    <w:p w14:paraId="6FC4D12D"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6C9999F0"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w:r>
        <w:t>W_f</w:t>
      </w:r>
      <w:r>
        <w:t>、推进方向</w:t>
      </w:r>
      <w:r>
        <w:t>θ</w:t>
      </w:r>
      <w:r>
        <w:t>、边界煤柱宽度</w:t>
      </w:r>
      <w:r>
        <w:t>B_b</w:t>
      </w:r>
      <w:r>
        <w:t>、区段煤柱宽度</w:t>
      </w:r>
      <w:r>
        <w:t>B_s</w:t>
      </w:r>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68FCDFC" w14:textId="77777777" w:rsidTr="00A3251E">
        <w:trPr>
          <w:jc w:val="center"/>
        </w:trPr>
        <w:tc>
          <w:tcPr>
            <w:tcW w:w="560" w:type="dxa"/>
            <w:vAlign w:val="center"/>
          </w:tcPr>
          <w:p w14:paraId="5BB39049" w14:textId="77777777" w:rsidR="00390073" w:rsidRPr="00A3251E" w:rsidRDefault="00390073" w:rsidP="00A3251E">
            <w:pPr>
              <w:spacing w:before="0" w:after="0"/>
              <w:rPr>
                <w:sz w:val="21"/>
              </w:rPr>
            </w:pPr>
          </w:p>
        </w:tc>
        <w:tc>
          <w:tcPr>
            <w:tcW w:w="8300" w:type="dxa"/>
            <w:vAlign w:val="center"/>
          </w:tcPr>
          <w:p w14:paraId="12B3235A" w14:textId="77777777" w:rsidR="00390073" w:rsidRPr="00A3251E" w:rsidRDefault="005E44A0" w:rsidP="00A3251E">
            <w:pPr>
              <w:spacing w:before="0" w:after="0"/>
              <w:jc w:val="center"/>
              <w:rPr>
                <w:sz w:val="21"/>
              </w:rPr>
            </w:pPr>
            <m:oMathPara>
              <m:oMath>
                <m:r>
                  <w:rPr>
                    <w:rFonts w:ascii="Cambria Math" w:hAnsi="Cambria Math"/>
                    <w:sz w:val="21"/>
                  </w:rPr>
                  <m:t>π={N,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7D5FFD92" w14:textId="77777777" w:rsidR="00390073" w:rsidRPr="00A3251E" w:rsidRDefault="005E44A0" w:rsidP="00A3251E">
            <w:pPr>
              <w:spacing w:before="0" w:after="0"/>
              <w:jc w:val="right"/>
              <w:rPr>
                <w:sz w:val="21"/>
              </w:rPr>
            </w:pPr>
            <w:r w:rsidRPr="00A3251E">
              <w:rPr>
                <w:rFonts w:eastAsia="Times New Roman"/>
                <w:sz w:val="21"/>
              </w:rPr>
              <w:t>（8）</w:t>
            </w:r>
          </w:p>
        </w:tc>
      </w:tr>
    </w:tbl>
    <w:p w14:paraId="35DE37CE" w14:textId="77777777"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w:r>
        <w:t>W_f</w:t>
      </w:r>
      <w:r>
        <w:t>为工作面倾向宽度，</w:t>
      </w:r>
      <w:r>
        <w:t>θ</w:t>
      </w:r>
      <w:r>
        <w:t>为推进方向，</w:t>
      </w:r>
      <w:r>
        <w:t>B_b</w:t>
      </w:r>
      <w:r>
        <w:t>和</w:t>
      </w:r>
      <w:r>
        <w:t>B_s</w:t>
      </w:r>
      <w:r>
        <w:t>分别为边界煤柱与区段煤柱宽度，</w:t>
      </w:r>
      <w:r>
        <w:t>A_π</w:t>
      </w:r>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90FABF6"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0D9F2EE" w14:textId="77777777" w:rsidTr="00A3251E">
        <w:trPr>
          <w:jc w:val="center"/>
        </w:trPr>
        <w:tc>
          <w:tcPr>
            <w:tcW w:w="560" w:type="dxa"/>
            <w:vAlign w:val="center"/>
          </w:tcPr>
          <w:p w14:paraId="5944B2D7" w14:textId="77777777" w:rsidR="00390073" w:rsidRPr="00A3251E" w:rsidRDefault="00390073" w:rsidP="00A3251E">
            <w:pPr>
              <w:spacing w:before="0" w:after="0"/>
              <w:rPr>
                <w:sz w:val="21"/>
              </w:rPr>
            </w:pPr>
          </w:p>
        </w:tc>
        <w:tc>
          <w:tcPr>
            <w:tcW w:w="8300" w:type="dxa"/>
            <w:vAlign w:val="center"/>
          </w:tcPr>
          <w:p w14:paraId="3B8DBDF8" w14:textId="77777777" w:rsidR="00390073" w:rsidRPr="00A3251E" w:rsidRDefault="00B31658"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47BDA118" w14:textId="77777777" w:rsidR="00390073" w:rsidRPr="00A3251E" w:rsidRDefault="005E44A0" w:rsidP="00A3251E">
            <w:pPr>
              <w:spacing w:before="0" w:after="0"/>
              <w:jc w:val="right"/>
              <w:rPr>
                <w:sz w:val="21"/>
              </w:rPr>
            </w:pPr>
            <w:r w:rsidRPr="00A3251E">
              <w:rPr>
                <w:rFonts w:eastAsia="Times New Roman"/>
                <w:sz w:val="21"/>
              </w:rPr>
              <w:t>（9）</w:t>
            </w:r>
          </w:p>
        </w:tc>
      </w:tr>
    </w:tbl>
    <w:p w14:paraId="54496CCD" w14:textId="77777777" w:rsidR="009330B5" w:rsidRPr="009330B5" w:rsidRDefault="009330B5" w:rsidP="009330B5">
      <w:pPr>
        <w:pStyle w:val="10"/>
        <w:spacing w:after="40"/>
        <w:ind w:firstLine="420"/>
        <w:rPr>
          <w:rFonts w:ascii="宋体" w:hAnsi="宋体"/>
        </w:rPr>
      </w:pPr>
      <w:r>
        <w:lastRenderedPageBreak/>
        <w:t>式中，</w:t>
      </w:r>
      <w:r>
        <w:t>A_π⊂Ω_e</w:t>
      </w:r>
      <w:r>
        <w:t>为边界约束，</w:t>
      </w:r>
      <w:r>
        <w:t>B_b</w:t>
      </w:r>
      <w:r>
        <w:t>和</w:t>
      </w:r>
      <w:r>
        <w:t>B_s</w:t>
      </w:r>
      <w:r>
        <w:t>为煤柱约束，</w:t>
      </w:r>
      <w:r>
        <w:t>W_f</w:t>
      </w:r>
      <w:r>
        <w:t>为工作面倾向宽度约束，</w:t>
      </w:r>
      <w:r>
        <w:t>A_i∩A_j=∅</w:t>
      </w:r>
      <w:r>
        <w:t>为工作面不重叠约束，</w:t>
      </w:r>
      <w:r>
        <w:t>C_L</w:t>
      </w:r>
      <w:r>
        <w:t>表示单工作面几何长度推荐区间与方案推进长度校核条件，</w:t>
      </w:r>
      <w:r>
        <w:t>I_ODI</w:t>
      </w:r>
      <w:r>
        <w:t>表示</w:t>
      </w:r>
      <w:r>
        <w:t>ODI</w:t>
      </w:r>
      <w:r>
        <w:t>暴露统计参与方案筛选与风险排序的指标口径。当前样例将边界、煤柱、工作面宽度和不重叠作为硬约束，将推进长度校核阈值与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1FDFD43C"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r>
        <w:t>Π_all=Π_e∪Π_r∪Π_m</w:t>
      </w:r>
      <w:r>
        <w:t>，再在该集合上分别按工程效率、资源回收和扰动控制偏好进行排序与筛选，输出工程效率优先方案</w:t>
      </w:r>
      <w:r>
        <w:t>A</w:t>
      </w:r>
      <w:r>
        <w:t>、资源回收优先方案</w:t>
      </w:r>
      <w:r>
        <w:t>B</w:t>
      </w:r>
      <w:r>
        <w:t>和联合判据下低扰动候选</w:t>
      </w:r>
      <w:r>
        <w:t>C</w:t>
      </w:r>
      <w:r>
        <w:t>。其中</w:t>
      </w:r>
      <w:r>
        <w:t>Π_e</w:t>
      </w:r>
      <w:r>
        <w:t>、</w:t>
      </w:r>
      <w:r>
        <w:t>Π_r</w:t>
      </w:r>
      <w:r>
        <w:t>和</w:t>
      </w:r>
      <w:r>
        <w:t>Π_m</w:t>
      </w:r>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内与煤柱宽度、工作面宽度和边界内缩距离共同枚举，并由约束过滤和多目标排序确定推荐结果。</w:t>
      </w:r>
    </w:p>
    <w:p w14:paraId="68DDBA84"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w:r>
        <w:t>W_f</w:t>
      </w:r>
      <w:r>
        <w:t>、</w:t>
      </w:r>
      <w:r>
        <w:t>B_b</w:t>
      </w:r>
      <w:r>
        <w:t>、</w:t>
      </w:r>
      <w:r>
        <w:t>B_s</w:t>
      </w:r>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r>
        <w:t>Π_all</w:t>
      </w:r>
      <w:r>
        <w:t>内成立。</w:t>
      </w:r>
    </w:p>
    <w:p w14:paraId="1D49470D"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）归一化，成本型或风险型指标按式（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B467A44" w14:textId="77777777" w:rsidTr="00A3251E">
        <w:trPr>
          <w:jc w:val="center"/>
        </w:trPr>
        <w:tc>
          <w:tcPr>
            <w:tcW w:w="560" w:type="dxa"/>
            <w:vAlign w:val="center"/>
          </w:tcPr>
          <w:p w14:paraId="1F37832F" w14:textId="77777777" w:rsidR="00390073" w:rsidRPr="00A3251E" w:rsidRDefault="00390073" w:rsidP="00A3251E">
            <w:pPr>
              <w:spacing w:before="0" w:after="0"/>
              <w:rPr>
                <w:sz w:val="21"/>
              </w:rPr>
            </w:pPr>
          </w:p>
        </w:tc>
        <w:tc>
          <w:tcPr>
            <w:tcW w:w="8300" w:type="dxa"/>
            <w:vAlign w:val="center"/>
          </w:tcPr>
          <w:p w14:paraId="2FB0642A" w14:textId="77777777" w:rsidR="00390073" w:rsidRPr="00A3251E" w:rsidRDefault="00B31658"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(π)-[</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(π)+10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(π)+5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(π)]</m:t>
                </m:r>
              </m:oMath>
            </m:oMathPara>
          </w:p>
        </w:tc>
        <w:tc>
          <w:tcPr>
            <w:tcW w:w="1040" w:type="dxa"/>
            <w:vAlign w:val="center"/>
          </w:tcPr>
          <w:p w14:paraId="1CFF5AAE" w14:textId="77777777" w:rsidR="00390073" w:rsidRPr="00A3251E" w:rsidRDefault="005E44A0" w:rsidP="00A3251E">
            <w:pPr>
              <w:spacing w:before="0" w:after="0"/>
              <w:jc w:val="right"/>
              <w:rPr>
                <w:sz w:val="21"/>
              </w:rPr>
            </w:pPr>
            <w:r w:rsidRPr="00A3251E">
              <w:rPr>
                <w:rFonts w:eastAsia="Times New Roman"/>
                <w:sz w:val="21"/>
              </w:rPr>
              <w:t>（10）</w:t>
            </w:r>
          </w:p>
        </w:tc>
      </w:tr>
    </w:tbl>
    <w:p w14:paraId="29CD26E5" w14:textId="77777777" w:rsidR="009330B5" w:rsidRPr="009330B5" w:rsidRDefault="009330B5" w:rsidP="009330B5">
      <w:pPr>
        <w:pStyle w:val="10"/>
        <w:spacing w:after="40"/>
        <w:ind w:firstLine="420"/>
        <w:rPr>
          <w:rFonts w:ascii="宋体" w:hAnsi="宋体"/>
        </w:rPr>
      </w:pPr>
      <w:r>
        <w:t>式中，</w:t>
      </w:r>
      <w:r>
        <w:t>C_cov</w:t>
      </w:r>
      <w:r>
        <w:t>为有效覆盖率，取值为</w:t>
      </w:r>
      <w:r>
        <w:t>[0,1]</w:t>
      </w:r>
      <w:r>
        <w:t>；</w:t>
      </w:r>
      <w:r>
        <w:t>P_N</w:t>
      </w:r>
      <w:r>
        <w:t>为工作面数量复杂度惩罚，</w:t>
      </w:r>
      <w:r>
        <w:t>CV_L</w:t>
      </w:r>
      <w:r>
        <w:t>为各工作面走向推进长度变异系数，</w:t>
      </w:r>
      <w:r>
        <w:t>P_short</w:t>
      </w:r>
      <w:r>
        <w:t>为短推进惩罚项。</w:t>
      </w:r>
      <w:r>
        <w:t>P_N</w:t>
      </w:r>
      <w:r>
        <w:t>、</w:t>
      </w:r>
      <w:r>
        <w:t>CV_L</w:t>
      </w:r>
      <w:r>
        <w:t>项和</w:t>
      </w:r>
      <w:r>
        <w:t>P_short</w:t>
      </w:r>
      <w:r>
        <w:t>均作为</w:t>
      </w:r>
      <w:r>
        <w:t>0—100</w:t>
      </w:r>
      <w:r>
        <w:t>工程效率评分中的扣分项。当前样例取</w:t>
      </w:r>
      <w:r>
        <w:t>P_N=0.20N</w:t>
      </w:r>
      <w:r>
        <w:t>，</w:t>
      </w:r>
      <w:r>
        <w:t>CV_L</w:t>
      </w:r>
      <w:r>
        <w:t>项系数取</w:t>
      </w:r>
      <w:r>
        <w:t>10</w:t>
      </w:r>
      <w:r>
        <w:t>，短推进惩罚系数取</w:t>
      </w:r>
      <w:r>
        <w:t>5</w:t>
      </w:r>
      <w:r>
        <w:t>，短推进参考值取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63E6CFA" w14:textId="77777777" w:rsidTr="00A3251E">
        <w:trPr>
          <w:jc w:val="center"/>
        </w:trPr>
        <w:tc>
          <w:tcPr>
            <w:tcW w:w="560" w:type="dxa"/>
            <w:vAlign w:val="center"/>
          </w:tcPr>
          <w:p w14:paraId="3E59EEC4" w14:textId="77777777" w:rsidR="00390073" w:rsidRPr="00A3251E" w:rsidRDefault="00390073" w:rsidP="00A3251E">
            <w:pPr>
              <w:spacing w:before="0" w:after="0"/>
              <w:rPr>
                <w:sz w:val="21"/>
              </w:rPr>
            </w:pPr>
          </w:p>
        </w:tc>
        <w:tc>
          <w:tcPr>
            <w:tcW w:w="8300" w:type="dxa"/>
            <w:vAlign w:val="center"/>
          </w:tcPr>
          <w:p w14:paraId="1B29AB4C" w14:textId="77777777" w:rsidR="00390073" w:rsidRPr="00A3251E" w:rsidRDefault="00B31658"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(π)+0.30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(π)+0.15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(π))]</m:t>
                </m:r>
              </m:oMath>
            </m:oMathPara>
          </w:p>
        </w:tc>
        <w:tc>
          <w:tcPr>
            <w:tcW w:w="1040" w:type="dxa"/>
            <w:vAlign w:val="center"/>
          </w:tcPr>
          <w:p w14:paraId="289D5123" w14:textId="77777777" w:rsidR="00390073" w:rsidRPr="00A3251E" w:rsidRDefault="005E44A0" w:rsidP="00A3251E">
            <w:pPr>
              <w:spacing w:before="0" w:after="0"/>
              <w:jc w:val="right"/>
              <w:rPr>
                <w:sz w:val="21"/>
              </w:rPr>
            </w:pPr>
            <w:r w:rsidRPr="00A3251E">
              <w:rPr>
                <w:rFonts w:eastAsia="Times New Roman"/>
                <w:sz w:val="21"/>
              </w:rPr>
              <w:t>（11）</w:t>
            </w:r>
          </w:p>
        </w:tc>
      </w:tr>
    </w:tbl>
    <w:p w14:paraId="13E794AE" w14:textId="77777777" w:rsidR="009330B5" w:rsidRPr="009330B5" w:rsidRDefault="009330B5" w:rsidP="009330B5">
      <w:pPr>
        <w:pStyle w:val="10"/>
        <w:spacing w:after="40"/>
        <w:ind w:firstLine="420"/>
        <w:rPr>
          <w:rFonts w:ascii="宋体" w:hAnsi="宋体"/>
        </w:rPr>
      </w:pPr>
      <w:r>
        <w:t>式中，</w:t>
      </w:r>
      <w:r>
        <w:t>R_ton</w:t>
      </w:r>
      <w:r>
        <w:t>、</w:t>
      </w:r>
      <w:r>
        <w:t>R_area</w:t>
      </w:r>
      <w:r>
        <w:t>和</w:t>
      </w:r>
      <w:r>
        <w:t>S_eng</w:t>
      </w:r>
      <w:r>
        <w:t>均已归一化到</w:t>
      </w:r>
      <w:r>
        <w:t>[0,1]</w:t>
      </w:r>
      <w:r>
        <w:t>，分别表示吨煤量或煤厚场覆盖贡献、有效布置面积贡献和工程组织辅助得分。式（</w:t>
      </w:r>
      <w:r>
        <w:t>11</w:t>
      </w:r>
      <w:r>
        <w:t>）中的</w:t>
      </w:r>
      <w:r>
        <w:t>0.55/0.30/0.15</w:t>
      </w:r>
      <w:r>
        <w:t>为资源回收分项内部权重；外层</w:t>
      </w:r>
      <w:r>
        <w:t>0.45+0.55(·)</w:t>
      </w:r>
      <w:r>
        <w:t>为线性区间映射，用于将样例候选集合内的资源回收评分平移至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0D02828" w14:textId="77777777" w:rsidTr="00A3251E">
        <w:trPr>
          <w:jc w:val="center"/>
        </w:trPr>
        <w:tc>
          <w:tcPr>
            <w:tcW w:w="560" w:type="dxa"/>
            <w:vAlign w:val="center"/>
          </w:tcPr>
          <w:p w14:paraId="363F933B" w14:textId="77777777" w:rsidR="00390073" w:rsidRPr="00A3251E" w:rsidRDefault="00390073" w:rsidP="00A3251E">
            <w:pPr>
              <w:spacing w:before="0" w:after="0"/>
              <w:rPr>
                <w:sz w:val="21"/>
              </w:rPr>
            </w:pPr>
          </w:p>
        </w:tc>
        <w:tc>
          <w:tcPr>
            <w:tcW w:w="8300" w:type="dxa"/>
            <w:vAlign w:val="center"/>
          </w:tcPr>
          <w:p w14:paraId="400004DE" w14:textId="77777777" w:rsidR="00390073" w:rsidRPr="00A3251E" w:rsidRDefault="00B31658"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oMath>
            </m:oMathPara>
          </w:p>
        </w:tc>
        <w:tc>
          <w:tcPr>
            <w:tcW w:w="1040" w:type="dxa"/>
            <w:vAlign w:val="center"/>
          </w:tcPr>
          <w:p w14:paraId="5BC78898" w14:textId="77777777" w:rsidR="00390073" w:rsidRPr="00A3251E" w:rsidRDefault="005E44A0" w:rsidP="00A3251E">
            <w:pPr>
              <w:spacing w:before="0" w:after="0"/>
              <w:jc w:val="right"/>
              <w:rPr>
                <w:sz w:val="21"/>
              </w:rPr>
            </w:pPr>
            <w:r w:rsidRPr="00A3251E">
              <w:rPr>
                <w:rFonts w:eastAsia="Times New Roman"/>
                <w:sz w:val="21"/>
              </w:rPr>
              <w:t>（12）</w:t>
            </w:r>
          </w:p>
        </w:tc>
      </w:tr>
    </w:tbl>
    <w:p w14:paraId="1CA14074" w14:textId="77777777" w:rsidR="009330B5" w:rsidRPr="009330B5" w:rsidRDefault="009330B5" w:rsidP="009330B5">
      <w:pPr>
        <w:pStyle w:val="10"/>
        <w:spacing w:after="40"/>
        <w:ind w:firstLine="420"/>
        <w:rPr>
          <w:rFonts w:ascii="宋体" w:hAnsi="宋体"/>
        </w:rPr>
      </w:pPr>
      <w:r>
        <w:t>式中，</w:t>
      </w:r>
      <w:r>
        <w:t>H_m</w:t>
      </w:r>
      <w:r>
        <w:t>为扰动风险综合量，数值越小表示风险暴露越低；</w:t>
      </w:r>
      <w:r>
        <w:t>S_m</w:t>
      </w:r>
      <w:r>
        <w:t>为转化后的扰动控制评分，数值越大越优。本文敏感性分析中取</w:t>
      </w:r>
      <w:r>
        <w:t>c_1/c_2/c_3=0.50/0.35/0.15</w:t>
      </w:r>
      <w:r>
        <w:t>，并直接报告</w:t>
      </w:r>
      <w:r>
        <w:t>H_m</w:t>
      </w:r>
      <w:r>
        <w:t>排序，以避免把风险分数解释为现场安全等级。</w:t>
      </w:r>
    </w:p>
    <w:p w14:paraId="71326546"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3564250B" w14:textId="77777777" w:rsidR="002F1BBD" w:rsidRDefault="002D6C96">
      <w:pPr>
        <w:pStyle w:val="10"/>
        <w:ind w:firstLine="420"/>
      </w:pPr>
      <w:r>
        <w:t>上述评分函数用于当前样例条件下候选方案的内部排序与敏感性比较，其系数和映射区间服务于样例级区分度控制，不解释为跨矿区普适经验参数。</w:t>
      </w:r>
    </w:p>
    <w:p w14:paraId="5DEDDF2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4F57C54" w14:textId="77777777" w:rsidTr="00A3251E">
        <w:trPr>
          <w:jc w:val="center"/>
        </w:trPr>
        <w:tc>
          <w:tcPr>
            <w:tcW w:w="560" w:type="dxa"/>
            <w:vAlign w:val="center"/>
          </w:tcPr>
          <w:p w14:paraId="0996B1F0" w14:textId="77777777" w:rsidR="00390073" w:rsidRPr="00A3251E" w:rsidRDefault="00390073" w:rsidP="00A3251E">
            <w:pPr>
              <w:spacing w:before="0" w:after="0"/>
              <w:rPr>
                <w:sz w:val="21"/>
              </w:rPr>
            </w:pPr>
          </w:p>
        </w:tc>
        <w:tc>
          <w:tcPr>
            <w:tcW w:w="8300" w:type="dxa"/>
            <w:vAlign w:val="center"/>
          </w:tcPr>
          <w:p w14:paraId="753504B3" w14:textId="77777777" w:rsidR="00390073" w:rsidRPr="00A3251E" w:rsidRDefault="005E44A0" w:rsidP="00A3251E">
            <w:pPr>
              <w:spacing w:before="0" w:after="0"/>
              <w:jc w:val="center"/>
              <w:rPr>
                <w:sz w:val="21"/>
              </w:rPr>
            </w:pPr>
            <m:oMathPara>
              <m:oMath>
                <m:r>
                  <w:rPr>
                    <w:rFonts w:ascii="Cambria Math" w:hAnsi="Cambria Math"/>
                    <w:sz w:val="21"/>
                  </w:rPr>
                  <m:t>F(π)=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0E022FEE" w14:textId="77777777" w:rsidR="00390073" w:rsidRPr="00A3251E" w:rsidRDefault="005E44A0" w:rsidP="00A3251E">
            <w:pPr>
              <w:spacing w:before="0" w:after="0"/>
              <w:jc w:val="right"/>
              <w:rPr>
                <w:sz w:val="21"/>
              </w:rPr>
            </w:pPr>
            <w:r w:rsidRPr="00A3251E">
              <w:rPr>
                <w:rFonts w:eastAsia="Times New Roman"/>
                <w:sz w:val="21"/>
              </w:rPr>
              <w:t>（13）</w:t>
            </w:r>
          </w:p>
        </w:tc>
      </w:tr>
    </w:tbl>
    <w:p w14:paraId="58AF6533" w14:textId="77777777" w:rsidR="00D007CE" w:rsidRDefault="00A249E2">
      <w:pPr>
        <w:pStyle w:val="10"/>
        <w:ind w:firstLine="420"/>
      </w:pPr>
      <w:r>
        <w:t>为降低单一加权排序对权重的依赖，本文在加权排序前引入非支配排序和拥挤距离选择形成有限推荐候选集；当前样例保留前</w:t>
      </w:r>
      <w:r>
        <w:t>10</w:t>
      </w:r>
      <w:r>
        <w:t>个候选用于复核与比较。非支配排序以</w:t>
      </w:r>
      <w:r>
        <w:t>S_e</w:t>
      </w:r>
      <w:r>
        <w:t>、</w:t>
      </w:r>
      <w:r>
        <w:t>S_r</w:t>
      </w:r>
      <w:r>
        <w:t>和</w:t>
      </w:r>
      <w:r>
        <w:t>S_m</w:t>
      </w:r>
      <w:r>
        <w:t>为目标向量，优</w:t>
      </w:r>
      <w:r>
        <w:lastRenderedPageBreak/>
        <w:t>先保留不存在其他方案同时优于它的候选；同一非支配层候选数量超过输出数量时，采用拥挤距离保持解集多样性，再依据</w:t>
      </w:r>
      <w:r>
        <w:t>F(π)</w:t>
      </w:r>
      <w:r>
        <w:t>推荐排序。</w:t>
      </w:r>
      <w:r>
        <w:t>A</w:t>
      </w:r>
      <w:r>
        <w:t>、</w:t>
      </w:r>
      <w:r>
        <w:t>B</w:t>
      </w:r>
      <w:r>
        <w:t>、</w:t>
      </w:r>
      <w:r>
        <w:t>C</w:t>
      </w:r>
      <w:r>
        <w:t>三种偏好模式中，</w:t>
      </w:r>
      <w:r>
        <w:t>λ_e/λ_r/λ_m</w:t>
      </w:r>
      <w:r>
        <w:t>分别取</w:t>
      </w:r>
      <w:r>
        <w:t>1/0/0</w:t>
      </w:r>
      <w:r>
        <w:t>、</w:t>
      </w:r>
      <w:r>
        <w:t>0/1/0</w:t>
      </w:r>
      <w:r>
        <w:t>和</w:t>
      </w:r>
      <w:r>
        <w:t>0/0/1</w:t>
      </w:r>
      <w:r>
        <w:t>；综合权衡模式备用权重取</w:t>
      </w:r>
      <w:r>
        <w:t>0.34/0.33/0.33</w:t>
      </w:r>
      <w:r>
        <w:t>，本文不将其未达标回退结果作为最终推荐方案。</w:t>
      </w:r>
    </w:p>
    <w:p w14:paraId="5BCA48B1" w14:textId="77777777" w:rsidR="00D007CE" w:rsidRDefault="00A249E2" w:rsidP="001D7DFF">
      <w:pPr>
        <w:pStyle w:val="10"/>
        <w:spacing w:after="40"/>
        <w:ind w:firstLine="420"/>
      </w:pPr>
      <w:r>
        <w:t>非支配关系具体定义为：若候选方案</w:t>
      </w:r>
      <w:r>
        <w:t>π_i</w:t>
      </w:r>
      <w:r>
        <w:t>在</w:t>
      </w:r>
      <w:r>
        <w:t>S_e</w:t>
      </w:r>
      <w:r>
        <w:t>、</w:t>
      </w:r>
      <w:r>
        <w:t>S_r</w:t>
      </w:r>
      <w:r>
        <w:t>和</w:t>
      </w:r>
      <w:r>
        <w:t>S_m</w:t>
      </w:r>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7A538F1B" w14:textId="77777777" w:rsidR="00D007CE" w:rsidRDefault="00A249E2" w:rsidP="001D7DFF">
      <w:pPr>
        <w:pStyle w:val="10"/>
        <w:spacing w:after="40"/>
        <w:ind w:firstLine="420"/>
      </w:pPr>
      <w:r>
        <w:t>不同偏好模式通过</w:t>
      </w:r>
      <w:r>
        <w:t>λ_e</w:t>
      </w:r>
      <w:r>
        <w:t>、</w:t>
      </w:r>
      <w:r>
        <w:t>λ_r</w:t>
      </w:r>
      <w:r>
        <w:t>和</w:t>
      </w:r>
      <w:r>
        <w:t>λ_m</w:t>
      </w:r>
      <w:r>
        <w:t>体现：工程效率优先模式提高</w:t>
      </w:r>
      <w:r>
        <w:t>λ_e</w:t>
      </w:r>
      <w:r>
        <w:t>，资源回收优先模式提高</w:t>
      </w:r>
      <w:r>
        <w:t>λ_r</w:t>
      </w:r>
      <w:r>
        <w:t>，扰动控制优先模式提高</w:t>
      </w:r>
      <w:r>
        <w:t>λ_m</w:t>
      </w:r>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2A5F2B8" w14:textId="77777777" w:rsidR="007E22B6" w:rsidRDefault="007E22B6"/>
    <w:p w14:paraId="635D7D0B" w14:textId="77777777" w:rsidR="00E05130" w:rsidRPr="00E05130" w:rsidRDefault="00E05130" w:rsidP="00A046E0">
      <w:pPr>
        <w:pStyle w:val="12"/>
      </w:pPr>
      <w:r>
        <w:rPr>
          <w:rFonts w:ascii="宋体" w:eastAsia="宋体" w:hAnsi="宋体"/>
          <w:sz w:val="21"/>
        </w:rPr>
        <w:t>1.4 方案传递与评价流程</w:t>
      </w:r>
    </w:p>
    <w:p w14:paraId="1493071C"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；地下水库和矿井水调度研究也表明，采动空间对象、储水空间和水量调控需在规划与运行阶段连续组织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6784772A"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5FDC76B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46E38B" w14:textId="77777777" w:rsidTr="00A3251E">
        <w:trPr>
          <w:jc w:val="center"/>
        </w:trPr>
        <w:tc>
          <w:tcPr>
            <w:tcW w:w="560" w:type="dxa"/>
            <w:vAlign w:val="center"/>
          </w:tcPr>
          <w:p w14:paraId="27C389B3" w14:textId="77777777" w:rsidR="00390073" w:rsidRPr="00A3251E" w:rsidRDefault="00390073" w:rsidP="00A3251E">
            <w:pPr>
              <w:spacing w:before="0" w:after="0"/>
              <w:rPr>
                <w:sz w:val="21"/>
              </w:rPr>
            </w:pPr>
          </w:p>
        </w:tc>
        <w:tc>
          <w:tcPr>
            <w:tcW w:w="8300" w:type="dxa"/>
            <w:vAlign w:val="center"/>
          </w:tcPr>
          <w:p w14:paraId="1386607C" w14:textId="77777777" w:rsidR="00390073" w:rsidRPr="00A3251E" w:rsidRDefault="005E44A0" w:rsidP="00A3251E">
            <w:pPr>
              <w:spacing w:before="0" w:after="0"/>
              <w:jc w:val="center"/>
              <w:rPr>
                <w:sz w:val="21"/>
              </w:rPr>
            </w:pPr>
            <m:oMathPara>
              <m:oMath>
                <m:r>
                  <w:rPr>
                    <w:rFonts w:ascii="Cambria Math" w:hAnsi="Cambria Math"/>
                    <w:sz w:val="21"/>
                  </w:rPr>
                  <m:t>G(s)=α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5304153" w14:textId="77777777" w:rsidR="00390073" w:rsidRPr="00A3251E" w:rsidRDefault="005E44A0" w:rsidP="00A3251E">
            <w:pPr>
              <w:spacing w:before="0" w:after="0"/>
              <w:jc w:val="right"/>
              <w:rPr>
                <w:sz w:val="21"/>
              </w:rPr>
            </w:pPr>
            <w:r w:rsidRPr="00A3251E">
              <w:rPr>
                <w:rFonts w:eastAsia="Times New Roman"/>
                <w:sz w:val="21"/>
              </w:rPr>
              <w:t>（14）</w:t>
            </w:r>
          </w:p>
        </w:tc>
      </w:tr>
    </w:tbl>
    <w:p w14:paraId="059435E6"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21E46956"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9A96FF3" w14:textId="77777777" w:rsidTr="00A3251E">
        <w:trPr>
          <w:jc w:val="center"/>
        </w:trPr>
        <w:tc>
          <w:tcPr>
            <w:tcW w:w="560" w:type="dxa"/>
            <w:vAlign w:val="center"/>
          </w:tcPr>
          <w:p w14:paraId="52A9C53C" w14:textId="77777777" w:rsidR="00390073" w:rsidRPr="00A3251E" w:rsidRDefault="00390073" w:rsidP="00A3251E">
            <w:pPr>
              <w:spacing w:before="0" w:after="0"/>
              <w:rPr>
                <w:sz w:val="21"/>
              </w:rPr>
            </w:pPr>
          </w:p>
        </w:tc>
        <w:tc>
          <w:tcPr>
            <w:tcW w:w="8300" w:type="dxa"/>
            <w:vAlign w:val="center"/>
          </w:tcPr>
          <w:p w14:paraId="56006317" w14:textId="77777777" w:rsidR="00390073" w:rsidRPr="00A3251E" w:rsidRDefault="00B31658"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67E65074" w14:textId="77777777" w:rsidR="00390073" w:rsidRPr="00A3251E" w:rsidRDefault="005E44A0" w:rsidP="00A3251E">
            <w:pPr>
              <w:spacing w:before="0" w:after="0"/>
              <w:jc w:val="right"/>
              <w:rPr>
                <w:sz w:val="21"/>
              </w:rPr>
            </w:pPr>
            <w:r w:rsidRPr="00A3251E">
              <w:rPr>
                <w:rFonts w:eastAsia="Times New Roman"/>
                <w:sz w:val="21"/>
              </w:rPr>
              <w:t>（15）</w:t>
            </w:r>
          </w:p>
        </w:tc>
      </w:tr>
    </w:tbl>
    <w:p w14:paraId="44386FC7" w14:textId="77777777" w:rsidR="004D2816" w:rsidRPr="00E05130" w:rsidRDefault="004D2816" w:rsidP="00E05130">
      <w:pPr>
        <w:pStyle w:val="10"/>
        <w:spacing w:after="40"/>
        <w:ind w:firstLine="420"/>
      </w:pPr>
      <w:r>
        <w:rPr>
          <w:rFonts w:ascii="宋体" w:eastAsia="宋体" w:hAnsi="宋体"/>
        </w:rPr>
        <w:t>式中，Rev_t为第t月收入，Cost_t为常规成本，RiskCost_t为风险联动成本，NCF_t为第t月净现金流。该式用于说明经济评价可接收规划与接续结果形成的月度输入。</w:t>
      </w:r>
    </w:p>
    <w:p w14:paraId="44250F77"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5CCF30D4"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39124BD" w14:textId="77777777" w:rsidR="007E22B6" w:rsidRDefault="00A249E2" w:rsidP="00A046E0">
      <w:pPr>
        <w:pStyle w:val="11"/>
      </w:pPr>
      <w:r>
        <w:rPr>
          <w:rFonts w:ascii="宋体" w:eastAsia="宋体" w:hAnsi="宋体"/>
          <w:sz w:val="21"/>
        </w:rPr>
        <w:t>2 工程案例与结果分析</w:t>
      </w:r>
    </w:p>
    <w:p w14:paraId="423B1378" w14:textId="77777777" w:rsidR="007E22B6" w:rsidRDefault="00A249E2" w:rsidP="00A046E0">
      <w:pPr>
        <w:pStyle w:val="12"/>
      </w:pPr>
      <w:r>
        <w:rPr>
          <w:rFonts w:ascii="宋体" w:eastAsia="宋体" w:hAnsi="宋体"/>
          <w:sz w:val="21"/>
        </w:rPr>
        <w:t>2.1 研究区概况与输入数据</w:t>
      </w:r>
    </w:p>
    <w:p w14:paraId="6F66ADE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，具有厚煤层、软弱围岩和多源扰动约束并存的工程特征。当前计算采用样例化规划域，以</w:t>
      </w:r>
      <w:r>
        <w:t>6</w:t>
      </w:r>
      <w:r>
        <w:t>个边界点、</w:t>
      </w:r>
      <w:r>
        <w:t>15</w:t>
      </w:r>
      <w:r>
        <w:t>个钻孔样点和规划控制参数为输入，原始边界面积为</w:t>
      </w:r>
      <w:r>
        <w:t>255250.00 m²</w:t>
      </w:r>
      <w:r>
        <w:t>。验证目标限定为样例条件下的数据组织、风险表征与规划对象生成，不解释为真实矿井工业级优选结论。</w:t>
      </w:r>
    </w:p>
    <w:p w14:paraId="512A1916" w14:textId="77777777" w:rsidR="007E22B6" w:rsidRDefault="00801D65">
      <w:pPr>
        <w:pStyle w:val="10"/>
        <w:spacing w:after="40"/>
        <w:ind w:firstLine="420"/>
        <w:rPr>
          <w:rFonts w:ascii="宋体" w:hAnsi="宋体"/>
        </w:rPr>
      </w:pPr>
      <w:r>
        <w:lastRenderedPageBreak/>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5711343D"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4A0DDA6E"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108198BD"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56CD37EA" w14:textId="77777777" w:rsidR="00195275" w:rsidRDefault="00A249E2">
      <w:pPr>
        <w:pStyle w:val="14"/>
      </w:pPr>
      <w:r>
        <w:t>图</w:t>
      </w:r>
      <w:r>
        <w:t xml:space="preserve">2 </w:t>
      </w:r>
      <w:r>
        <w:t>研究区钻孔空间分布图</w:t>
      </w:r>
      <w:r>
        <w:br/>
        <w:t>Fig.2 Spatial distribution of boreholes in the study area</w:t>
      </w:r>
    </w:p>
    <w:p w14:paraId="19E70120"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4E22D86E"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9D5C975"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099E4AA6"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4783646" w14:textId="77777777" w:rsidTr="006A6807">
        <w:trPr>
          <w:jc w:val="center"/>
        </w:trPr>
        <w:tc>
          <w:tcPr>
            <w:tcW w:w="273" w:type="pct"/>
            <w:tcBorders>
              <w:top w:val="single" w:sz="8" w:space="0" w:color="000000"/>
              <w:bottom w:val="single" w:sz="6" w:space="0" w:color="000000"/>
            </w:tcBorders>
            <w:vAlign w:val="center"/>
          </w:tcPr>
          <w:p w14:paraId="18A27E2D"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2CCF3CD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255E02A9"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2298DF38"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5DB8284E"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CEF24AE"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7D5F1A13"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34A1E988" w14:textId="77777777" w:rsidTr="006A6807">
        <w:trPr>
          <w:jc w:val="center"/>
        </w:trPr>
        <w:tc>
          <w:tcPr>
            <w:tcW w:w="273" w:type="pct"/>
            <w:vAlign w:val="center"/>
          </w:tcPr>
          <w:p w14:paraId="52C70082"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76B5657"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BDC1CA7"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3643EC5D"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66CF8061" w14:textId="77777777" w:rsidR="00D007CE" w:rsidRPr="006A6807" w:rsidRDefault="00A249E2">
            <w:pPr>
              <w:spacing w:before="0" w:after="0"/>
              <w:jc w:val="left"/>
              <w:rPr>
                <w:sz w:val="14"/>
              </w:rPr>
            </w:pPr>
            <w:r w:rsidRPr="006A6807">
              <w:rPr>
                <w:rFonts w:ascii="宋体" w:eastAsia="宋体" w:hAnsi="宋体"/>
                <w:sz w:val="18"/>
              </w:rPr>
              <w:t>个</w:t>
            </w:r>
          </w:p>
        </w:tc>
        <w:tc>
          <w:tcPr>
            <w:tcW w:w="413" w:type="pct"/>
            <w:vAlign w:val="center"/>
          </w:tcPr>
          <w:p w14:paraId="417CE5DA"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6F8AA326"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24D3A131" w14:textId="77777777" w:rsidTr="006A6807">
        <w:trPr>
          <w:jc w:val="center"/>
        </w:trPr>
        <w:tc>
          <w:tcPr>
            <w:tcW w:w="273" w:type="pct"/>
            <w:vAlign w:val="center"/>
          </w:tcPr>
          <w:p w14:paraId="4288E2A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86B9E6C"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73A95DD6" w14:textId="77777777" w:rsidR="00D007CE" w:rsidRPr="006A6807" w:rsidRDefault="00A249E2">
            <w:pPr>
              <w:spacing w:before="0" w:after="0"/>
              <w:jc w:val="left"/>
              <w:rPr>
                <w:sz w:val="14"/>
              </w:rPr>
            </w:pPr>
            <w:r w:rsidRPr="006A6807">
              <w:rPr>
                <w:rFonts w:ascii="宋体" w:eastAsia="宋体" w:hAnsi="宋体"/>
                <w:sz w:val="18"/>
              </w:rPr>
              <w:t>h_min</w:t>
            </w:r>
          </w:p>
        </w:tc>
        <w:tc>
          <w:tcPr>
            <w:tcW w:w="948" w:type="pct"/>
            <w:vAlign w:val="center"/>
          </w:tcPr>
          <w:p w14:paraId="4381DB52"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67C7A6F0"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15C3055"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78B72356"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CC98CD8" w14:textId="77777777" w:rsidTr="006A6807">
        <w:trPr>
          <w:jc w:val="center"/>
        </w:trPr>
        <w:tc>
          <w:tcPr>
            <w:tcW w:w="273" w:type="pct"/>
            <w:vAlign w:val="center"/>
          </w:tcPr>
          <w:p w14:paraId="65DB8D8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2D1146A"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1A08EBF8" w14:textId="77777777" w:rsidR="00D007CE" w:rsidRPr="006A6807" w:rsidRDefault="00A249E2">
            <w:pPr>
              <w:spacing w:before="0" w:after="0"/>
              <w:jc w:val="left"/>
              <w:rPr>
                <w:sz w:val="14"/>
              </w:rPr>
            </w:pPr>
            <w:r w:rsidRPr="006A6807">
              <w:rPr>
                <w:rFonts w:ascii="宋体" w:eastAsia="宋体" w:hAnsi="宋体"/>
                <w:sz w:val="18"/>
              </w:rPr>
              <w:t>h_max</w:t>
            </w:r>
          </w:p>
        </w:tc>
        <w:tc>
          <w:tcPr>
            <w:tcW w:w="948" w:type="pct"/>
            <w:vAlign w:val="center"/>
          </w:tcPr>
          <w:p w14:paraId="63514B2E"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40BE057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4E58E2F"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58C91FF"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DC60B83" w14:textId="77777777" w:rsidTr="006A6807">
        <w:trPr>
          <w:jc w:val="center"/>
        </w:trPr>
        <w:tc>
          <w:tcPr>
            <w:tcW w:w="273" w:type="pct"/>
            <w:vAlign w:val="center"/>
          </w:tcPr>
          <w:p w14:paraId="5B2D36EC"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70A0F0B2" w14:textId="77777777" w:rsidR="00D007CE" w:rsidRPr="006A6807" w:rsidRDefault="00A249E2">
            <w:pPr>
              <w:spacing w:before="0" w:after="0"/>
              <w:jc w:val="left"/>
              <w:rPr>
                <w:sz w:val="14"/>
              </w:rPr>
            </w:pPr>
            <w:r w:rsidRPr="006A6807">
              <w:rPr>
                <w:rFonts w:ascii="宋体" w:eastAsia="宋体" w:hAnsi="宋体"/>
                <w:sz w:val="18"/>
              </w:rPr>
              <w:t>煤层厚度平均值</w:t>
            </w:r>
          </w:p>
        </w:tc>
        <w:tc>
          <w:tcPr>
            <w:tcW w:w="912" w:type="pct"/>
            <w:vAlign w:val="center"/>
          </w:tcPr>
          <w:p w14:paraId="693ECB42" w14:textId="77777777" w:rsidR="00D007CE" w:rsidRPr="006A6807" w:rsidRDefault="00A249E2">
            <w:pPr>
              <w:spacing w:before="0" w:after="0"/>
              <w:jc w:val="left"/>
              <w:rPr>
                <w:sz w:val="14"/>
              </w:rPr>
            </w:pPr>
            <w:r w:rsidRPr="006A6807">
              <w:rPr>
                <w:rFonts w:ascii="宋体" w:eastAsia="宋体" w:hAnsi="宋体"/>
                <w:sz w:val="18"/>
              </w:rPr>
              <w:t>h_avg</w:t>
            </w:r>
          </w:p>
        </w:tc>
        <w:tc>
          <w:tcPr>
            <w:tcW w:w="948" w:type="pct"/>
            <w:vAlign w:val="center"/>
          </w:tcPr>
          <w:p w14:paraId="290880B7"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3EA8D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6CE15C49"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1C9E3E3A"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6A77DCC3" w14:textId="77777777" w:rsidTr="006A6807">
        <w:trPr>
          <w:jc w:val="center"/>
        </w:trPr>
        <w:tc>
          <w:tcPr>
            <w:tcW w:w="273" w:type="pct"/>
            <w:vAlign w:val="center"/>
          </w:tcPr>
          <w:p w14:paraId="31B495A1" w14:textId="77777777" w:rsidR="00D007CE" w:rsidRPr="006A6807" w:rsidRDefault="00A249E2">
            <w:pPr>
              <w:spacing w:before="0" w:after="0"/>
              <w:jc w:val="left"/>
              <w:rPr>
                <w:sz w:val="14"/>
              </w:rPr>
            </w:pPr>
            <w:r w:rsidRPr="006A6807">
              <w:rPr>
                <w:rFonts w:ascii="宋体" w:eastAsia="宋体" w:hAnsi="宋体"/>
                <w:sz w:val="18"/>
              </w:rPr>
              <w:t>几何</w:t>
            </w:r>
            <w:r w:rsidRPr="006A6807">
              <w:rPr>
                <w:rFonts w:ascii="宋体" w:eastAsia="宋体" w:hAnsi="宋体"/>
                <w:sz w:val="18"/>
              </w:rPr>
              <w:lastRenderedPageBreak/>
              <w:t>约束</w:t>
            </w:r>
          </w:p>
        </w:tc>
        <w:tc>
          <w:tcPr>
            <w:tcW w:w="344" w:type="pct"/>
            <w:vAlign w:val="center"/>
          </w:tcPr>
          <w:p w14:paraId="77DD10D6" w14:textId="77777777" w:rsidR="00D007CE" w:rsidRPr="006A6807" w:rsidRDefault="00A249E2">
            <w:pPr>
              <w:spacing w:before="0" w:after="0"/>
              <w:jc w:val="left"/>
              <w:rPr>
                <w:sz w:val="14"/>
              </w:rPr>
            </w:pPr>
            <w:r w:rsidRPr="006A6807">
              <w:rPr>
                <w:rFonts w:ascii="宋体" w:eastAsia="宋体" w:hAnsi="宋体"/>
                <w:sz w:val="18"/>
              </w:rPr>
              <w:lastRenderedPageBreak/>
              <w:t>边界煤</w:t>
            </w:r>
            <w:r w:rsidRPr="006A6807">
              <w:rPr>
                <w:rFonts w:ascii="宋体" w:eastAsia="宋体" w:hAnsi="宋体"/>
                <w:sz w:val="18"/>
              </w:rPr>
              <w:lastRenderedPageBreak/>
              <w:t>柱宽度</w:t>
            </w:r>
          </w:p>
        </w:tc>
        <w:tc>
          <w:tcPr>
            <w:tcW w:w="912" w:type="pct"/>
            <w:vAlign w:val="center"/>
          </w:tcPr>
          <w:p w14:paraId="76DBC94A" w14:textId="77777777" w:rsidR="00D007CE" w:rsidRPr="006A6807" w:rsidRDefault="00A249E2">
            <w:pPr>
              <w:spacing w:before="0" w:after="0"/>
              <w:jc w:val="left"/>
              <w:rPr>
                <w:sz w:val="14"/>
              </w:rPr>
            </w:pPr>
            <w:r w:rsidRPr="006A6807">
              <w:rPr>
                <w:rFonts w:ascii="宋体" w:eastAsia="宋体" w:hAnsi="宋体"/>
                <w:sz w:val="18"/>
              </w:rPr>
              <w:lastRenderedPageBreak/>
              <w:t>B_b</w:t>
            </w:r>
          </w:p>
        </w:tc>
        <w:tc>
          <w:tcPr>
            <w:tcW w:w="948" w:type="pct"/>
            <w:vAlign w:val="center"/>
          </w:tcPr>
          <w:p w14:paraId="68C61D48"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35E47A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F05645" w14:textId="77777777" w:rsidR="00D007CE" w:rsidRPr="006A6807" w:rsidRDefault="00A249E2">
            <w:pPr>
              <w:spacing w:before="0" w:after="0"/>
              <w:jc w:val="left"/>
              <w:rPr>
                <w:sz w:val="14"/>
              </w:rPr>
            </w:pPr>
            <w:r w:rsidRPr="006A6807">
              <w:rPr>
                <w:rFonts w:ascii="宋体" w:eastAsia="宋体" w:hAnsi="宋体"/>
                <w:sz w:val="18"/>
              </w:rPr>
              <w:t>当前样例</w:t>
            </w:r>
            <w:r w:rsidRPr="006A6807">
              <w:rPr>
                <w:rFonts w:ascii="宋体" w:eastAsia="宋体" w:hAnsi="宋体"/>
                <w:sz w:val="18"/>
              </w:rPr>
              <w:lastRenderedPageBreak/>
              <w:t>采用值；规则范围20-50 m</w:t>
            </w:r>
          </w:p>
        </w:tc>
        <w:tc>
          <w:tcPr>
            <w:tcW w:w="1837" w:type="pct"/>
            <w:vAlign w:val="center"/>
          </w:tcPr>
          <w:p w14:paraId="792A6529" w14:textId="77777777" w:rsidR="00D007CE" w:rsidRPr="006A6807" w:rsidRDefault="00A249E2">
            <w:pPr>
              <w:spacing w:before="0" w:after="0"/>
              <w:jc w:val="left"/>
              <w:rPr>
                <w:sz w:val="14"/>
              </w:rPr>
            </w:pPr>
            <w:r>
              <w:rPr>
                <w:sz w:val="18"/>
              </w:rPr>
              <w:lastRenderedPageBreak/>
              <w:t>设计参数</w:t>
            </w:r>
            <w:r>
              <w:rPr>
                <w:sz w:val="18"/>
              </w:rPr>
              <w:t>/</w:t>
            </w:r>
            <w:r>
              <w:rPr>
                <w:sz w:val="18"/>
              </w:rPr>
              <w:t>规划规则</w:t>
            </w:r>
          </w:p>
        </w:tc>
      </w:tr>
      <w:tr w:rsidR="00D007CE" w:rsidRPr="006A6807" w14:paraId="74AE1D64" w14:textId="77777777" w:rsidTr="006A6807">
        <w:trPr>
          <w:jc w:val="center"/>
        </w:trPr>
        <w:tc>
          <w:tcPr>
            <w:tcW w:w="273" w:type="pct"/>
            <w:vAlign w:val="center"/>
          </w:tcPr>
          <w:p w14:paraId="135D233F"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1DEBC5" w14:textId="77777777" w:rsidR="00D007CE" w:rsidRPr="006A6807" w:rsidRDefault="00A249E2">
            <w:pPr>
              <w:spacing w:before="0" w:after="0"/>
              <w:jc w:val="left"/>
              <w:rPr>
                <w:sz w:val="14"/>
              </w:rPr>
            </w:pPr>
            <w:r w:rsidRPr="006A6807">
              <w:rPr>
                <w:rFonts w:ascii="宋体" w:eastAsia="宋体" w:hAnsi="宋体"/>
                <w:sz w:val="18"/>
              </w:rPr>
              <w:t>区段煤柱宽度</w:t>
            </w:r>
          </w:p>
        </w:tc>
        <w:tc>
          <w:tcPr>
            <w:tcW w:w="912" w:type="pct"/>
            <w:vAlign w:val="center"/>
          </w:tcPr>
          <w:p w14:paraId="51EAD422" w14:textId="77777777" w:rsidR="00D007CE" w:rsidRPr="006A6807" w:rsidRDefault="00A249E2">
            <w:pPr>
              <w:spacing w:before="0" w:after="0"/>
              <w:jc w:val="left"/>
              <w:rPr>
                <w:sz w:val="14"/>
              </w:rPr>
            </w:pPr>
            <w:r w:rsidRPr="006A6807">
              <w:rPr>
                <w:rFonts w:ascii="宋体" w:eastAsia="宋体" w:hAnsi="宋体"/>
                <w:sz w:val="18"/>
              </w:rPr>
              <w:t>B_s</w:t>
            </w:r>
          </w:p>
        </w:tc>
        <w:tc>
          <w:tcPr>
            <w:tcW w:w="948" w:type="pct"/>
            <w:vAlign w:val="center"/>
          </w:tcPr>
          <w:p w14:paraId="38D90806"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7915A8B1"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EF57853" w14:textId="77777777" w:rsidR="00D007CE" w:rsidRPr="006A6807" w:rsidRDefault="00A249E2">
            <w:pPr>
              <w:spacing w:before="0" w:after="0"/>
              <w:jc w:val="left"/>
              <w:rPr>
                <w:sz w:val="14"/>
              </w:rPr>
            </w:pPr>
            <w:r w:rsidRPr="006A6807">
              <w:rPr>
                <w:rFonts w:ascii="宋体" w:eastAsia="宋体" w:hAnsi="宋体"/>
                <w:sz w:val="18"/>
              </w:rPr>
              <w:t>当前样例采用值；规则范围15-30 m</w:t>
            </w:r>
          </w:p>
        </w:tc>
        <w:tc>
          <w:tcPr>
            <w:tcW w:w="1837" w:type="pct"/>
            <w:vAlign w:val="center"/>
          </w:tcPr>
          <w:p w14:paraId="3A15E2E4"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C8D38E" w14:textId="77777777" w:rsidTr="006A6807">
        <w:trPr>
          <w:jc w:val="center"/>
        </w:trPr>
        <w:tc>
          <w:tcPr>
            <w:tcW w:w="273" w:type="pct"/>
            <w:vAlign w:val="center"/>
          </w:tcPr>
          <w:p w14:paraId="56AA79FE"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6516D811"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386BF95D" w14:textId="77777777" w:rsidR="00D007CE" w:rsidRPr="006A6807" w:rsidRDefault="00A249E2">
            <w:pPr>
              <w:spacing w:before="0" w:after="0"/>
              <w:jc w:val="left"/>
              <w:rPr>
                <w:sz w:val="14"/>
              </w:rPr>
            </w:pPr>
            <w:r w:rsidRPr="006A6807">
              <w:rPr>
                <w:rFonts w:ascii="宋体" w:eastAsia="宋体" w:hAnsi="宋体"/>
                <w:sz w:val="18"/>
              </w:rPr>
              <w:t>A_0</w:t>
            </w:r>
          </w:p>
        </w:tc>
        <w:tc>
          <w:tcPr>
            <w:tcW w:w="948" w:type="pct"/>
            <w:vAlign w:val="center"/>
          </w:tcPr>
          <w:p w14:paraId="214A41EC"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8CFCC1B"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16D60BB1"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C8B3DA6"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AD92FAB" w14:textId="77777777" w:rsidTr="006A6807">
        <w:trPr>
          <w:jc w:val="center"/>
        </w:trPr>
        <w:tc>
          <w:tcPr>
            <w:tcW w:w="273" w:type="pct"/>
            <w:vAlign w:val="center"/>
          </w:tcPr>
          <w:p w14:paraId="5768EF03"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6FA62CD0" w14:textId="77777777" w:rsidR="00EC2F84" w:rsidRDefault="002D6C96">
            <w:pPr>
              <w:spacing w:before="0" w:after="0"/>
              <w:jc w:val="left"/>
            </w:pPr>
            <w:r>
              <w:rPr>
                <w:sz w:val="18"/>
              </w:rPr>
              <w:t>工作面倾向宽度</w:t>
            </w:r>
          </w:p>
        </w:tc>
        <w:tc>
          <w:tcPr>
            <w:tcW w:w="912" w:type="pct"/>
            <w:vAlign w:val="center"/>
          </w:tcPr>
          <w:p w14:paraId="551228E3" w14:textId="77777777" w:rsidR="00D007CE" w:rsidRPr="006A6807" w:rsidRDefault="00A249E2">
            <w:pPr>
              <w:spacing w:before="0" w:after="0"/>
              <w:jc w:val="left"/>
              <w:rPr>
                <w:sz w:val="14"/>
              </w:rPr>
            </w:pPr>
            <w:r w:rsidRPr="006A6807">
              <w:rPr>
                <w:rFonts w:ascii="宋体" w:eastAsia="宋体" w:hAnsi="宋体"/>
                <w:sz w:val="18"/>
              </w:rPr>
              <w:t>W_f</w:t>
            </w:r>
          </w:p>
        </w:tc>
        <w:tc>
          <w:tcPr>
            <w:tcW w:w="948" w:type="pct"/>
            <w:vAlign w:val="center"/>
          </w:tcPr>
          <w:p w14:paraId="34B77A16"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DD36DD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32AA941" w14:textId="77777777" w:rsidR="00EC2F84" w:rsidRDefault="002D6C96">
            <w:pPr>
              <w:spacing w:before="0" w:after="0"/>
              <w:jc w:val="left"/>
            </w:pPr>
            <w:r>
              <w:rPr>
                <w:sz w:val="18"/>
              </w:rPr>
              <w:t>当前样例采用的单面面宽</w:t>
            </w:r>
          </w:p>
        </w:tc>
        <w:tc>
          <w:tcPr>
            <w:tcW w:w="1837" w:type="pct"/>
            <w:vAlign w:val="center"/>
          </w:tcPr>
          <w:p w14:paraId="06ABE0BC" w14:textId="77777777" w:rsidR="00D007CE" w:rsidRPr="006A6807" w:rsidRDefault="00A249E2">
            <w:pPr>
              <w:spacing w:before="0" w:after="0"/>
              <w:jc w:val="left"/>
              <w:rPr>
                <w:sz w:val="14"/>
              </w:rPr>
            </w:pPr>
            <w:r>
              <w:rPr>
                <w:sz w:val="18"/>
              </w:rPr>
              <w:t>设计参数</w:t>
            </w:r>
          </w:p>
        </w:tc>
      </w:tr>
      <w:tr w:rsidR="00D007CE" w:rsidRPr="006A6807" w14:paraId="3E4BF16A" w14:textId="77777777" w:rsidTr="006A6807">
        <w:trPr>
          <w:jc w:val="center"/>
        </w:trPr>
        <w:tc>
          <w:tcPr>
            <w:tcW w:w="273" w:type="pct"/>
            <w:vAlign w:val="center"/>
          </w:tcPr>
          <w:p w14:paraId="49065C6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413DED8" w14:textId="77777777" w:rsidR="00EC2F84" w:rsidRDefault="002D6C96">
            <w:pPr>
              <w:spacing w:before="0" w:after="0"/>
              <w:jc w:val="left"/>
            </w:pPr>
            <w:r>
              <w:rPr>
                <w:sz w:val="18"/>
              </w:rPr>
              <w:t>单工作面几何长度规则</w:t>
            </w:r>
          </w:p>
        </w:tc>
        <w:tc>
          <w:tcPr>
            <w:tcW w:w="912" w:type="pct"/>
            <w:vAlign w:val="center"/>
          </w:tcPr>
          <w:p w14:paraId="5958CEDF" w14:textId="77777777" w:rsidR="00D007CE" w:rsidRPr="006A6807" w:rsidRDefault="00A249E2">
            <w:pPr>
              <w:spacing w:before="0" w:after="0"/>
              <w:jc w:val="left"/>
              <w:rPr>
                <w:sz w:val="14"/>
              </w:rPr>
            </w:pPr>
            <w:r w:rsidRPr="006A6807">
              <w:rPr>
                <w:rFonts w:ascii="宋体" w:eastAsia="宋体" w:hAnsi="宋体"/>
                <w:sz w:val="18"/>
              </w:rPr>
              <w:t>L_f</w:t>
            </w:r>
          </w:p>
        </w:tc>
        <w:tc>
          <w:tcPr>
            <w:tcW w:w="948" w:type="pct"/>
            <w:vAlign w:val="center"/>
          </w:tcPr>
          <w:p w14:paraId="3F052903"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4403366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A4BC15F" w14:textId="77777777" w:rsidR="00EC2F84" w:rsidRDefault="002D6C96">
            <w:pPr>
              <w:spacing w:before="0" w:after="0"/>
              <w:jc w:val="left"/>
            </w:pPr>
            <w:r>
              <w:rPr>
                <w:sz w:val="18"/>
              </w:rPr>
              <w:t>用于候选条带生成的单工作面几何长度规则</w:t>
            </w:r>
          </w:p>
        </w:tc>
        <w:tc>
          <w:tcPr>
            <w:tcW w:w="1837" w:type="pct"/>
            <w:vAlign w:val="center"/>
          </w:tcPr>
          <w:p w14:paraId="5746482E" w14:textId="77777777" w:rsidR="00D007CE" w:rsidRPr="006A6807" w:rsidRDefault="00A249E2">
            <w:pPr>
              <w:spacing w:before="0" w:after="0"/>
              <w:jc w:val="left"/>
              <w:rPr>
                <w:sz w:val="14"/>
              </w:rPr>
            </w:pPr>
            <w:r>
              <w:rPr>
                <w:sz w:val="18"/>
              </w:rPr>
              <w:t>规划规则</w:t>
            </w:r>
          </w:p>
        </w:tc>
      </w:tr>
      <w:tr w:rsidR="00D007CE" w:rsidRPr="006A6807" w14:paraId="36CACDB8" w14:textId="77777777" w:rsidTr="006A6807">
        <w:trPr>
          <w:jc w:val="center"/>
        </w:trPr>
        <w:tc>
          <w:tcPr>
            <w:tcW w:w="273" w:type="pct"/>
            <w:vAlign w:val="center"/>
          </w:tcPr>
          <w:p w14:paraId="02794E25"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02B7A4BB" w14:textId="77777777" w:rsidR="00EC2F84" w:rsidRDefault="002D6C96">
            <w:pPr>
              <w:spacing w:before="0" w:after="0"/>
              <w:jc w:val="left"/>
            </w:pPr>
            <w:r>
              <w:rPr>
                <w:sz w:val="18"/>
              </w:rPr>
              <w:t>方案推进长度校核阈值</w:t>
            </w:r>
          </w:p>
        </w:tc>
        <w:tc>
          <w:tcPr>
            <w:tcW w:w="912" w:type="pct"/>
            <w:vAlign w:val="center"/>
          </w:tcPr>
          <w:p w14:paraId="5A3751C2" w14:textId="77777777" w:rsidR="00D007CE" w:rsidRPr="006A6807" w:rsidRDefault="00A249E2">
            <w:pPr>
              <w:spacing w:before="0" w:after="0"/>
              <w:jc w:val="left"/>
              <w:rPr>
                <w:sz w:val="14"/>
              </w:rPr>
            </w:pPr>
            <w:r w:rsidRPr="006A6807">
              <w:rPr>
                <w:rFonts w:ascii="宋体" w:eastAsia="宋体" w:hAnsi="宋体"/>
                <w:sz w:val="18"/>
              </w:rPr>
              <w:t>L_a,check</w:t>
            </w:r>
          </w:p>
        </w:tc>
        <w:tc>
          <w:tcPr>
            <w:tcW w:w="948" w:type="pct"/>
            <w:vAlign w:val="center"/>
          </w:tcPr>
          <w:p w14:paraId="17485651"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D24214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E1CFE3F" w14:textId="77777777" w:rsidR="00EC2F84" w:rsidRDefault="002D6C96">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952C135" w14:textId="77777777" w:rsidR="00D007CE" w:rsidRPr="006A6807" w:rsidRDefault="00A249E2">
            <w:pPr>
              <w:spacing w:before="0" w:after="0"/>
              <w:jc w:val="left"/>
              <w:rPr>
                <w:sz w:val="14"/>
              </w:rPr>
            </w:pPr>
            <w:r>
              <w:rPr>
                <w:sz w:val="18"/>
              </w:rPr>
              <w:t>规划规则</w:t>
            </w:r>
          </w:p>
        </w:tc>
      </w:tr>
      <w:tr w:rsidR="00D007CE" w:rsidRPr="006A6807" w14:paraId="301702AF" w14:textId="77777777" w:rsidTr="006A6807">
        <w:trPr>
          <w:jc w:val="center"/>
        </w:trPr>
        <w:tc>
          <w:tcPr>
            <w:tcW w:w="273" w:type="pct"/>
            <w:vAlign w:val="center"/>
          </w:tcPr>
          <w:p w14:paraId="1D42DFEA"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994E635"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50503CB2"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31355068" w14:textId="77777777" w:rsidR="00D007CE" w:rsidRPr="006A6807" w:rsidRDefault="00A249E2">
            <w:pPr>
              <w:spacing w:before="0" w:after="0"/>
              <w:jc w:val="left"/>
              <w:rPr>
                <w:sz w:val="14"/>
              </w:rPr>
            </w:pPr>
            <w:r w:rsidRPr="006A6807">
              <w:rPr>
                <w:rFonts w:ascii="宋体" w:eastAsia="宋体" w:hAnsi="宋体"/>
                <w:sz w:val="18"/>
              </w:rPr>
              <w:t>走向长壁布置，走向: 180.0°</w:t>
            </w:r>
          </w:p>
        </w:tc>
        <w:tc>
          <w:tcPr>
            <w:tcW w:w="272" w:type="pct"/>
            <w:vAlign w:val="center"/>
          </w:tcPr>
          <w:p w14:paraId="655A7427"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5A26FC38" w14:textId="77777777" w:rsidR="00D007CE" w:rsidRPr="006A6807" w:rsidRDefault="00A249E2">
            <w:pPr>
              <w:spacing w:before="0" w:after="0"/>
              <w:jc w:val="left"/>
              <w:rPr>
                <w:sz w:val="14"/>
              </w:rPr>
            </w:pPr>
            <w:r w:rsidRPr="006A6807">
              <w:rPr>
                <w:rFonts w:ascii="宋体" w:eastAsia="宋体" w:hAnsi="宋体"/>
                <w:sz w:val="18"/>
              </w:rPr>
              <w:t>走向长壁后退式开采</w:t>
            </w:r>
          </w:p>
        </w:tc>
        <w:tc>
          <w:tcPr>
            <w:tcW w:w="1837" w:type="pct"/>
            <w:vAlign w:val="center"/>
          </w:tcPr>
          <w:p w14:paraId="24A6DA72"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1DA97F61" w14:textId="77777777" w:rsidTr="006A6807">
        <w:trPr>
          <w:jc w:val="center"/>
        </w:trPr>
        <w:tc>
          <w:tcPr>
            <w:tcW w:w="273" w:type="pct"/>
            <w:vAlign w:val="center"/>
          </w:tcPr>
          <w:p w14:paraId="7DCEC10C"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FD0E284"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B8ED738" w14:textId="77777777" w:rsidR="00D007CE" w:rsidRPr="006A6807" w:rsidRDefault="00A249E2">
            <w:pPr>
              <w:spacing w:before="0" w:after="0"/>
              <w:jc w:val="left"/>
              <w:rPr>
                <w:sz w:val="14"/>
              </w:rPr>
            </w:pPr>
            <w:r w:rsidRPr="006A6807">
              <w:rPr>
                <w:sz w:val="18"/>
              </w:rPr>
              <w:t>w_s/w_a/w_u</w:t>
            </w:r>
          </w:p>
        </w:tc>
        <w:tc>
          <w:tcPr>
            <w:tcW w:w="948" w:type="pct"/>
            <w:vAlign w:val="center"/>
          </w:tcPr>
          <w:p w14:paraId="01E33D2A" w14:textId="77777777" w:rsidR="00D007CE" w:rsidRPr="006A6807" w:rsidRDefault="00A249E2">
            <w:pPr>
              <w:spacing w:before="0" w:after="0"/>
              <w:jc w:val="left"/>
              <w:rPr>
                <w:sz w:val="14"/>
              </w:rPr>
            </w:pPr>
            <w:r w:rsidRPr="006A6807">
              <w:rPr>
                <w:sz w:val="18"/>
              </w:rPr>
              <w:t>0.45/0.30/0.25</w:t>
            </w:r>
          </w:p>
        </w:tc>
        <w:tc>
          <w:tcPr>
            <w:tcW w:w="272" w:type="pct"/>
            <w:vAlign w:val="center"/>
          </w:tcPr>
          <w:p w14:paraId="05AE221E"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045F92AD"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618A9CAD" w14:textId="77777777" w:rsidR="00D007CE" w:rsidRPr="006A6807" w:rsidRDefault="00A249E2">
            <w:pPr>
              <w:spacing w:before="0" w:after="0"/>
              <w:jc w:val="left"/>
              <w:rPr>
                <w:sz w:val="14"/>
              </w:rPr>
            </w:pPr>
            <w:r w:rsidRPr="006A6807">
              <w:rPr>
                <w:rFonts w:ascii="宋体" w:eastAsia="宋体" w:hAnsi="宋体"/>
                <w:sz w:val="18"/>
              </w:rPr>
              <w:t>ODI场结果</w:t>
            </w:r>
          </w:p>
        </w:tc>
      </w:tr>
      <w:tr w:rsidR="00D007CE" w:rsidRPr="006A6807" w14:paraId="3568E4BC" w14:textId="77777777" w:rsidTr="006A6807">
        <w:trPr>
          <w:jc w:val="center"/>
        </w:trPr>
        <w:tc>
          <w:tcPr>
            <w:tcW w:w="273" w:type="pct"/>
            <w:vAlign w:val="center"/>
          </w:tcPr>
          <w:p w14:paraId="0A8879B8"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B23447"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3F8C569E" w14:textId="77777777" w:rsidR="00D007CE" w:rsidRPr="006A6807" w:rsidRDefault="00A249E2">
            <w:pPr>
              <w:spacing w:before="0" w:after="0"/>
              <w:jc w:val="left"/>
              <w:rPr>
                <w:sz w:val="14"/>
              </w:rPr>
            </w:pPr>
            <w:r w:rsidRPr="006A6807">
              <w:rPr>
                <w:rFonts w:ascii="宋体" w:eastAsia="宋体" w:hAnsi="宋体"/>
                <w:sz w:val="18"/>
              </w:rPr>
              <w:t>T_ODI</w:t>
            </w:r>
          </w:p>
        </w:tc>
        <w:tc>
          <w:tcPr>
            <w:tcW w:w="948" w:type="pct"/>
            <w:vAlign w:val="center"/>
          </w:tcPr>
          <w:p w14:paraId="05E3C88A"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0E910125"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BE5A5F5" w14:textId="77777777" w:rsidR="00D007CE" w:rsidRPr="006A6807" w:rsidRDefault="00A249E2">
            <w:pPr>
              <w:spacing w:before="0" w:after="0"/>
              <w:jc w:val="left"/>
              <w:rPr>
                <w:sz w:val="14"/>
              </w:rPr>
            </w:pPr>
            <w:r w:rsidRPr="006A6807">
              <w:rPr>
                <w:sz w:val="18"/>
              </w:rPr>
              <w:t>用于方案级超阈值暴露统计；真实工程需结合现场阈值标定</w:t>
            </w:r>
          </w:p>
        </w:tc>
        <w:tc>
          <w:tcPr>
            <w:tcW w:w="1837" w:type="pct"/>
            <w:vAlign w:val="center"/>
          </w:tcPr>
          <w:p w14:paraId="641C86B6"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2C899C7" w14:textId="77777777" w:rsidTr="006A6807">
        <w:trPr>
          <w:jc w:val="center"/>
        </w:trPr>
        <w:tc>
          <w:tcPr>
            <w:tcW w:w="273" w:type="pct"/>
            <w:vAlign w:val="center"/>
          </w:tcPr>
          <w:p w14:paraId="141BDA5D"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0B94E201"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9AEE706" w14:textId="77777777" w:rsidR="00D007CE" w:rsidRPr="006A6807" w:rsidRDefault="00A249E2">
            <w:pPr>
              <w:spacing w:before="0" w:after="0"/>
              <w:jc w:val="left"/>
              <w:rPr>
                <w:sz w:val="14"/>
              </w:rPr>
            </w:pPr>
            <w:r w:rsidRPr="006A6807">
              <w:rPr>
                <w:rFonts w:ascii="宋体" w:eastAsia="宋体" w:hAnsi="宋体"/>
                <w:sz w:val="18"/>
              </w:rPr>
              <w:t>w_t/w_c/w_e</w:t>
            </w:r>
          </w:p>
        </w:tc>
        <w:tc>
          <w:tcPr>
            <w:tcW w:w="948" w:type="pct"/>
            <w:vAlign w:val="center"/>
          </w:tcPr>
          <w:p w14:paraId="75E1C6E4"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7198006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F536446"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6D3AC5F1" w14:textId="77777777" w:rsidR="00D007CE" w:rsidRPr="006A6807" w:rsidRDefault="00A249E2">
            <w:pPr>
              <w:spacing w:before="0" w:after="0"/>
              <w:jc w:val="left"/>
              <w:rPr>
                <w:sz w:val="14"/>
              </w:rPr>
            </w:pPr>
            <w:r>
              <w:rPr>
                <w:sz w:val="18"/>
              </w:rPr>
              <w:t>规划结果</w:t>
            </w:r>
          </w:p>
        </w:tc>
      </w:tr>
      <w:tr w:rsidR="00D007CE" w:rsidRPr="006A6807" w14:paraId="19E3159D" w14:textId="77777777" w:rsidTr="006A6807">
        <w:trPr>
          <w:jc w:val="center"/>
        </w:trPr>
        <w:tc>
          <w:tcPr>
            <w:tcW w:w="273" w:type="pct"/>
            <w:tcBorders>
              <w:bottom w:val="single" w:sz="8" w:space="0" w:color="000000"/>
            </w:tcBorders>
            <w:vAlign w:val="center"/>
          </w:tcPr>
          <w:p w14:paraId="64C01812"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38684DE6" w14:textId="77777777" w:rsidR="002F1BBD" w:rsidRDefault="002D6C96">
            <w:pPr>
              <w:spacing w:before="0" w:after="0"/>
              <w:jc w:val="left"/>
            </w:pPr>
            <w:r>
              <w:rPr>
                <w:sz w:val="18"/>
              </w:rPr>
              <w:t>工程效率</w:t>
            </w:r>
            <w:r>
              <w:rPr>
                <w:sz w:val="18"/>
              </w:rPr>
              <w:t>/</w:t>
            </w:r>
            <w:r>
              <w:rPr>
                <w:sz w:val="18"/>
              </w:rPr>
              <w:t>资源回收偏好有效候选数</w:t>
            </w:r>
          </w:p>
        </w:tc>
        <w:tc>
          <w:tcPr>
            <w:tcW w:w="912" w:type="pct"/>
            <w:tcBorders>
              <w:bottom w:val="single" w:sz="8" w:space="0" w:color="000000"/>
            </w:tcBorders>
            <w:vAlign w:val="center"/>
          </w:tcPr>
          <w:p w14:paraId="1481357E" w14:textId="77777777" w:rsidR="002F1BBD" w:rsidRDefault="002D6C96">
            <w:pPr>
              <w:spacing w:before="0" w:after="0"/>
              <w:jc w:val="left"/>
            </w:pPr>
            <w:r>
              <w:rPr>
                <w:sz w:val="18"/>
              </w:rPr>
              <w:t>N_e/N_r</w:t>
            </w:r>
          </w:p>
        </w:tc>
        <w:tc>
          <w:tcPr>
            <w:tcW w:w="948" w:type="pct"/>
            <w:tcBorders>
              <w:bottom w:val="single" w:sz="8" w:space="0" w:color="000000"/>
            </w:tcBorders>
            <w:vAlign w:val="center"/>
          </w:tcPr>
          <w:p w14:paraId="3BEDDA72" w14:textId="77777777" w:rsidR="002F1BBD" w:rsidRDefault="002D6C96">
            <w:pPr>
              <w:spacing w:before="0" w:after="0"/>
              <w:jc w:val="left"/>
            </w:pPr>
            <w:r>
              <w:rPr>
                <w:sz w:val="18"/>
              </w:rPr>
              <w:t>2417/1149</w:t>
            </w:r>
          </w:p>
        </w:tc>
        <w:tc>
          <w:tcPr>
            <w:tcW w:w="272" w:type="pct"/>
            <w:tcBorders>
              <w:bottom w:val="single" w:sz="8" w:space="0" w:color="000000"/>
            </w:tcBorders>
            <w:vAlign w:val="center"/>
          </w:tcPr>
          <w:p w14:paraId="2EE21FAE"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3E62F01" w14:textId="77777777" w:rsidR="002F1BBD" w:rsidRDefault="002D6C96">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w14:paraId="20A5F635" w14:textId="77777777" w:rsidR="002F1BBD" w:rsidRDefault="002D6C96">
            <w:pPr>
              <w:spacing w:before="0" w:after="0"/>
              <w:jc w:val="left"/>
            </w:pPr>
            <w:r>
              <w:rPr>
                <w:sz w:val="18"/>
              </w:rPr>
              <w:t>规划结果</w:t>
            </w:r>
          </w:p>
        </w:tc>
      </w:tr>
      <w:tr w:rsidR="00D007CE" w:rsidRPr="006A6807" w14:paraId="56DEC949" w14:textId="77777777" w:rsidTr="006A6807">
        <w:trPr>
          <w:jc w:val="center"/>
        </w:trPr>
        <w:tc>
          <w:tcPr>
            <w:tcW w:w="273" w:type="pct"/>
            <w:tcBorders>
              <w:bottom w:val="single" w:sz="8" w:space="0" w:color="000000"/>
            </w:tcBorders>
            <w:vAlign w:val="center"/>
          </w:tcPr>
          <w:p w14:paraId="37C0F104"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7FEAFD24" w14:textId="77777777" w:rsidR="002F1BBD" w:rsidRDefault="002D6C96">
            <w:pPr>
              <w:spacing w:before="0" w:after="0"/>
              <w:jc w:val="left"/>
            </w:pPr>
            <w:r>
              <w:rPr>
                <w:sz w:val="18"/>
              </w:rPr>
              <w:t>扰动控制偏好有效候选数</w:t>
            </w:r>
          </w:p>
        </w:tc>
        <w:tc>
          <w:tcPr>
            <w:tcW w:w="912" w:type="pct"/>
            <w:tcBorders>
              <w:bottom w:val="single" w:sz="8" w:space="0" w:color="000000"/>
            </w:tcBorders>
            <w:vAlign w:val="center"/>
          </w:tcPr>
          <w:p w14:paraId="74FE5459" w14:textId="77777777" w:rsidR="002F1BBD" w:rsidRDefault="002D6C96">
            <w:pPr>
              <w:spacing w:before="0" w:after="0"/>
              <w:jc w:val="left"/>
            </w:pPr>
            <w:r>
              <w:rPr>
                <w:sz w:val="18"/>
              </w:rPr>
              <w:t>N_m</w:t>
            </w:r>
          </w:p>
        </w:tc>
        <w:tc>
          <w:tcPr>
            <w:tcW w:w="948" w:type="pct"/>
            <w:tcBorders>
              <w:bottom w:val="single" w:sz="8" w:space="0" w:color="000000"/>
            </w:tcBorders>
            <w:vAlign w:val="center"/>
          </w:tcPr>
          <w:p w14:paraId="5BF6C75A" w14:textId="77777777" w:rsidR="002F1BBD" w:rsidRDefault="002D6C96">
            <w:pPr>
              <w:spacing w:before="0" w:after="0"/>
              <w:jc w:val="left"/>
            </w:pPr>
            <w:r>
              <w:rPr>
                <w:sz w:val="18"/>
              </w:rPr>
              <w:t>374</w:t>
            </w:r>
          </w:p>
        </w:tc>
        <w:tc>
          <w:tcPr>
            <w:tcW w:w="272" w:type="pct"/>
            <w:tcBorders>
              <w:bottom w:val="single" w:sz="8" w:space="0" w:color="000000"/>
            </w:tcBorders>
            <w:vAlign w:val="center"/>
          </w:tcPr>
          <w:p w14:paraId="254AACA0"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CCD434D" w14:textId="77777777" w:rsidR="002F1BBD" w:rsidRDefault="002D6C96">
            <w:pPr>
              <w:spacing w:before="0" w:after="0"/>
              <w:jc w:val="left"/>
            </w:pPr>
            <w:r>
              <w:rPr>
                <w:sz w:val="18"/>
              </w:rPr>
              <w:t>统一基础输入下扰动控制偏好筛选后的有效候</w:t>
            </w:r>
            <w:r>
              <w:rPr>
                <w:sz w:val="18"/>
              </w:rPr>
              <w:lastRenderedPageBreak/>
              <w:t>选记录</w:t>
            </w:r>
          </w:p>
        </w:tc>
        <w:tc>
          <w:tcPr>
            <w:tcW w:w="1837" w:type="pct"/>
            <w:tcBorders>
              <w:bottom w:val="single" w:sz="8" w:space="0" w:color="000000"/>
            </w:tcBorders>
            <w:vAlign w:val="center"/>
          </w:tcPr>
          <w:p w14:paraId="299BBE43" w14:textId="77777777" w:rsidR="002F1BBD" w:rsidRDefault="002D6C96">
            <w:pPr>
              <w:spacing w:before="0" w:after="0"/>
              <w:jc w:val="left"/>
            </w:pPr>
            <w:r>
              <w:rPr>
                <w:sz w:val="18"/>
              </w:rPr>
              <w:lastRenderedPageBreak/>
              <w:t>规划结果</w:t>
            </w:r>
          </w:p>
        </w:tc>
      </w:tr>
      <w:tr w:rsidR="00D007CE" w:rsidRPr="006A6807" w14:paraId="5A82CA1B" w14:textId="77777777" w:rsidTr="006A6807">
        <w:trPr>
          <w:jc w:val="center"/>
        </w:trPr>
        <w:tc>
          <w:tcPr>
            <w:tcW w:w="273" w:type="pct"/>
            <w:tcBorders>
              <w:bottom w:val="single" w:sz="8" w:space="0" w:color="000000"/>
            </w:tcBorders>
            <w:vAlign w:val="center"/>
          </w:tcPr>
          <w:p w14:paraId="3BDCD128"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2150CAFE" w14:textId="77777777" w:rsidR="002F1BBD" w:rsidRDefault="002D6C96">
            <w:pPr>
              <w:spacing w:before="0" w:after="0"/>
              <w:jc w:val="left"/>
            </w:pPr>
            <w:r>
              <w:rPr>
                <w:sz w:val="18"/>
              </w:rPr>
              <w:t>联合判据下低扰动候选数</w:t>
            </w:r>
          </w:p>
        </w:tc>
        <w:tc>
          <w:tcPr>
            <w:tcW w:w="912" w:type="pct"/>
            <w:tcBorders>
              <w:bottom w:val="single" w:sz="8" w:space="0" w:color="000000"/>
            </w:tcBorders>
            <w:vAlign w:val="center"/>
          </w:tcPr>
          <w:p w14:paraId="3388357C" w14:textId="77777777" w:rsidR="002F1BBD" w:rsidRDefault="002D6C96">
            <w:pPr>
              <w:spacing w:before="0" w:after="0"/>
              <w:jc w:val="left"/>
            </w:pPr>
            <w:r>
              <w:rPr>
                <w:sz w:val="18"/>
              </w:rPr>
              <w:t>N_m,low</w:t>
            </w:r>
          </w:p>
        </w:tc>
        <w:tc>
          <w:tcPr>
            <w:tcW w:w="948" w:type="pct"/>
            <w:tcBorders>
              <w:bottom w:val="single" w:sz="8" w:space="0" w:color="000000"/>
            </w:tcBorders>
            <w:vAlign w:val="center"/>
          </w:tcPr>
          <w:p w14:paraId="0B78AD44" w14:textId="77777777" w:rsidR="002F1BBD" w:rsidRDefault="002D6C96">
            <w:pPr>
              <w:spacing w:before="0" w:after="0"/>
              <w:jc w:val="left"/>
            </w:pPr>
            <w:r>
              <w:rPr>
                <w:sz w:val="18"/>
              </w:rPr>
              <w:t>88</w:t>
            </w:r>
          </w:p>
        </w:tc>
        <w:tc>
          <w:tcPr>
            <w:tcW w:w="272" w:type="pct"/>
            <w:tcBorders>
              <w:bottom w:val="single" w:sz="8" w:space="0" w:color="000000"/>
            </w:tcBorders>
            <w:vAlign w:val="center"/>
          </w:tcPr>
          <w:p w14:paraId="2F9BCDAA"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072DC2EF" w14:textId="77777777" w:rsidR="002F1BBD" w:rsidRDefault="002D6C96">
            <w:pPr>
              <w:spacing w:before="0" w:after="0"/>
              <w:jc w:val="left"/>
            </w:pPr>
            <w:r>
              <w:rPr>
                <w:sz w:val="18"/>
              </w:rPr>
              <w:t>按</w:t>
            </w:r>
            <w:r>
              <w:rPr>
                <w:sz w:val="18"/>
              </w:rPr>
              <w:t>ODI</w:t>
            </w:r>
            <w:r>
              <w:rPr>
                <w:sz w:val="18"/>
              </w:rPr>
              <w:t>均值、</w:t>
            </w:r>
            <w:r>
              <w:rPr>
                <w:sz w:val="18"/>
              </w:rPr>
              <w:t>P90</w:t>
            </w:r>
            <w:r>
              <w:rPr>
                <w:sz w:val="18"/>
              </w:rPr>
              <w:t>和风险综合得分联合判据筛选</w:t>
            </w:r>
          </w:p>
        </w:tc>
        <w:tc>
          <w:tcPr>
            <w:tcW w:w="1837" w:type="pct"/>
            <w:tcBorders>
              <w:bottom w:val="single" w:sz="8" w:space="0" w:color="000000"/>
            </w:tcBorders>
            <w:vAlign w:val="center"/>
          </w:tcPr>
          <w:p w14:paraId="019C0BF1" w14:textId="77777777" w:rsidR="002F1BBD" w:rsidRDefault="002D6C96">
            <w:pPr>
              <w:spacing w:before="0" w:after="0"/>
              <w:jc w:val="left"/>
            </w:pPr>
            <w:r>
              <w:rPr>
                <w:sz w:val="18"/>
              </w:rPr>
              <w:t>规划结果</w:t>
            </w:r>
          </w:p>
        </w:tc>
      </w:tr>
      <w:tr w:rsidR="00390073" w14:paraId="70006E94" w14:textId="77777777">
        <w:trPr>
          <w:jc w:val="center"/>
        </w:trPr>
        <w:tc>
          <w:tcPr>
            <w:tcW w:w="528" w:type="dxa"/>
          </w:tcPr>
          <w:p w14:paraId="6690586E" w14:textId="77777777" w:rsidR="00390073" w:rsidRDefault="005E44A0">
            <w:pPr>
              <w:spacing w:before="0" w:after="0"/>
              <w:jc w:val="left"/>
            </w:pPr>
            <w:r>
              <w:rPr>
                <w:sz w:val="18"/>
              </w:rPr>
              <w:t>候选集合</w:t>
            </w:r>
          </w:p>
        </w:tc>
        <w:tc>
          <w:tcPr>
            <w:tcW w:w="665" w:type="dxa"/>
          </w:tcPr>
          <w:p w14:paraId="4A9D6B79" w14:textId="77777777" w:rsidR="00390073" w:rsidRDefault="005E44A0">
            <w:pPr>
              <w:spacing w:before="0" w:after="0"/>
              <w:jc w:val="left"/>
            </w:pPr>
            <w:r>
              <w:rPr>
                <w:sz w:val="18"/>
              </w:rPr>
              <w:t>统一候选集合</w:t>
            </w:r>
          </w:p>
        </w:tc>
        <w:tc>
          <w:tcPr>
            <w:tcW w:w="1763" w:type="dxa"/>
          </w:tcPr>
          <w:p w14:paraId="1430CFEF" w14:textId="77777777" w:rsidR="00390073" w:rsidRDefault="005E44A0">
            <w:pPr>
              <w:spacing w:before="0" w:after="0"/>
              <w:jc w:val="left"/>
            </w:pPr>
            <w:r>
              <w:rPr>
                <w:sz w:val="18"/>
              </w:rPr>
              <w:t>Π_all</w:t>
            </w:r>
          </w:p>
        </w:tc>
        <w:tc>
          <w:tcPr>
            <w:tcW w:w="1831" w:type="dxa"/>
          </w:tcPr>
          <w:p w14:paraId="2FA5C889" w14:textId="77777777" w:rsidR="00390073" w:rsidRDefault="005E44A0">
            <w:pPr>
              <w:spacing w:before="0" w:after="0"/>
              <w:jc w:val="left"/>
            </w:pPr>
            <w:r>
              <w:rPr>
                <w:sz w:val="18"/>
              </w:rPr>
              <w:t>Π_e∪Π_r∪Π_m</w:t>
            </w:r>
          </w:p>
        </w:tc>
        <w:tc>
          <w:tcPr>
            <w:tcW w:w="525" w:type="dxa"/>
          </w:tcPr>
          <w:p w14:paraId="060AF8E7" w14:textId="77777777" w:rsidR="00390073" w:rsidRDefault="005E44A0">
            <w:pPr>
              <w:spacing w:before="0" w:after="0"/>
              <w:jc w:val="left"/>
            </w:pPr>
            <w:r>
              <w:rPr>
                <w:sz w:val="18"/>
              </w:rPr>
              <w:t>—</w:t>
            </w:r>
          </w:p>
        </w:tc>
        <w:tc>
          <w:tcPr>
            <w:tcW w:w="798" w:type="dxa"/>
          </w:tcPr>
          <w:p w14:paraId="6DFB742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62A506BD" w14:textId="77777777" w:rsidR="00390073" w:rsidRDefault="005E44A0">
            <w:pPr>
              <w:spacing w:before="0" w:after="0"/>
              <w:jc w:val="left"/>
            </w:pPr>
            <w:r>
              <w:rPr>
                <w:sz w:val="18"/>
              </w:rPr>
              <w:t>规划结果</w:t>
            </w:r>
          </w:p>
        </w:tc>
      </w:tr>
    </w:tbl>
    <w:p w14:paraId="5B9F0F83" w14:textId="77777777" w:rsidR="00A046E0" w:rsidRPr="00801D65" w:rsidRDefault="00A046E0">
      <w:pPr>
        <w:spacing w:after="40"/>
        <w:ind w:firstLine="420"/>
      </w:pPr>
    </w:p>
    <w:p w14:paraId="0022F63A" w14:textId="77777777" w:rsidR="007E22B6" w:rsidRDefault="00A249E2" w:rsidP="00A046E0">
      <w:pPr>
        <w:pStyle w:val="12"/>
      </w:pPr>
      <w:r>
        <w:rPr>
          <w:rFonts w:ascii="宋体" w:eastAsia="宋体" w:hAnsi="宋体"/>
          <w:sz w:val="21"/>
        </w:rPr>
        <w:t>2.2 连续参数场构建结果及煤厚场示例</w:t>
      </w:r>
    </w:p>
    <w:p w14:paraId="584CB62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r>
        <w:t>[30-32]</w:t>
      </w:r>
      <w:r>
        <w:t>。</w:t>
      </w:r>
    </w:p>
    <w:p w14:paraId="11F5FBE0"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24CC7739"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53069E0C" w14:textId="77777777" w:rsidR="00195275" w:rsidRDefault="00A249E2">
      <w:pPr>
        <w:pStyle w:val="14"/>
      </w:pPr>
      <w:r>
        <w:t>图</w:t>
      </w:r>
      <w:r>
        <w:t xml:space="preserve">3 </w:t>
      </w:r>
      <w:r>
        <w:t>研究区主要地质参数场分布图</w:t>
      </w:r>
      <w:r>
        <w:br/>
        <w:t>Fig.3 Distribution of main geological parameter fields in the study area</w:t>
      </w:r>
    </w:p>
    <w:p w14:paraId="3FEA12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1C5E7FC"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70617547"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65DD109D" w14:textId="77777777" w:rsidR="007E22B6" w:rsidRDefault="00801D65" w:rsidP="00801D65">
      <w:pPr>
        <w:pStyle w:val="10"/>
        <w:spacing w:after="40"/>
        <w:ind w:firstLine="420"/>
      </w:pPr>
      <w:r>
        <w:rPr>
          <w:rFonts w:ascii="宋体" w:eastAsia="宋体" w:hAnsi="宋体"/>
        </w:rPr>
        <w:lastRenderedPageBreak/>
        <w:t>此外，参数场还为ODI风险表征提供了空间载体。由于多场景风险需要在同一边界、同一坐标和同一网格上进行叠加，参数场、风险场和规划对象之间的一致性直接决定了后续结果是否可比较、可传递和可复核。</w:t>
      </w:r>
    </w:p>
    <w:p w14:paraId="6CD33F8F" w14:textId="77777777" w:rsidR="007E22B6" w:rsidRDefault="007E22B6"/>
    <w:p w14:paraId="7F3A39B2" w14:textId="77777777" w:rsidR="007E22B6" w:rsidRDefault="00A249E2" w:rsidP="00A046E0">
      <w:pPr>
        <w:pStyle w:val="12"/>
      </w:pPr>
      <w:r>
        <w:rPr>
          <w:rFonts w:ascii="宋体" w:eastAsia="宋体" w:hAnsi="宋体"/>
          <w:sz w:val="21"/>
        </w:rPr>
        <w:t>2.3 多场景 ODI 风险表征结果</w:t>
      </w:r>
    </w:p>
    <w:p w14:paraId="77C45F77"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438F5789"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6D1DED9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3031D836" w14:textId="77777777" w:rsidR="00195275" w:rsidRDefault="00A249E2">
      <w:pPr>
        <w:pStyle w:val="14"/>
      </w:pPr>
      <w:r>
        <w:t>图</w:t>
      </w:r>
      <w:r>
        <w:t xml:space="preserve">4 </w:t>
      </w:r>
      <w:r>
        <w:t>多场景</w:t>
      </w:r>
      <w:r>
        <w:t>ODI</w:t>
      </w:r>
      <w:r>
        <w:t>分布结果对比图</w:t>
      </w:r>
      <w:r>
        <w:br/>
        <w:t>Fig.4 Comparison of multi-scenario ODI distribution results</w:t>
      </w:r>
    </w:p>
    <w:p w14:paraId="0340556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r>
        <w:t>[22-25,34-37,40-41,45,49-50]</w:t>
      </w:r>
      <w:r>
        <w:t>。统一为</w:t>
      </w:r>
      <w:r>
        <w:t>ODI</w:t>
      </w:r>
      <w:r>
        <w:t>后，各场景可在同一统计口径下进入方案筛选。</w:t>
      </w:r>
    </w:p>
    <w:p w14:paraId="561821D6"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方案为在统一候选集合内按统一</w:t>
      </w:r>
      <w:r>
        <w:t>ODI</w:t>
      </w:r>
      <w:r>
        <w:t>场重新筛选得到的联合判据下低扰动候选。</w:t>
      </w:r>
    </w:p>
    <w:p w14:paraId="76D6E00A"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2C5DD38C"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7F3750D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6897BB3"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035B53B4"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61A6D36A"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8097E18"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193BA390" w14:textId="77777777" w:rsidTr="006A6807">
        <w:trPr>
          <w:tblCellSpacing w:w="15" w:type="dxa"/>
          <w:jc w:val="center"/>
        </w:trPr>
        <w:tc>
          <w:tcPr>
            <w:tcW w:w="892" w:type="pct"/>
            <w:vAlign w:val="center"/>
            <w:hideMark/>
          </w:tcPr>
          <w:p w14:paraId="0824EDB9"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0BC08CE1"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74E94FD4"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35A86BC8"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58FDFA72" w14:textId="77777777" w:rsidTr="006A6807">
        <w:trPr>
          <w:tblCellSpacing w:w="15" w:type="dxa"/>
          <w:jc w:val="center"/>
        </w:trPr>
        <w:tc>
          <w:tcPr>
            <w:tcW w:w="892" w:type="pct"/>
            <w:vAlign w:val="center"/>
            <w:hideMark/>
          </w:tcPr>
          <w:p w14:paraId="1FFE7EDE" w14: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w14:paraId="0155BCE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513DA55E"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44FDD5C0"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55D1F678" w14:textId="77777777" w:rsidTr="006A6807">
        <w:trPr>
          <w:tblCellSpacing w:w="15" w:type="dxa"/>
          <w:jc w:val="center"/>
        </w:trPr>
        <w:tc>
          <w:tcPr>
            <w:tcW w:w="892" w:type="pct"/>
            <w:vAlign w:val="center"/>
            <w:hideMark/>
          </w:tcPr>
          <w:p w14:paraId="227DBD22"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4CCD9366"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059C85ED" w14:textId="77777777" w:rsidR="00D007CE" w:rsidRPr="006A6807" w:rsidRDefault="00A249E2">
            <w:pPr>
              <w:spacing w:before="0" w:after="0"/>
              <w:jc w:val="center"/>
              <w:rPr>
                <w:sz w:val="14"/>
              </w:rPr>
            </w:pPr>
            <w:r w:rsidRPr="006A6807">
              <w:rPr>
                <w:rFonts w:ascii="宋体" w:eastAsia="宋体" w:hAnsi="宋体"/>
                <w:sz w:val="18"/>
              </w:rPr>
              <w:t>采动应力、覆岩破坏特征</w:t>
            </w:r>
          </w:p>
        </w:tc>
        <w:tc>
          <w:tcPr>
            <w:tcW w:w="1385" w:type="pct"/>
            <w:vAlign w:val="center"/>
            <w:hideMark/>
          </w:tcPr>
          <w:p w14:paraId="60CA8EB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0260EEC" w14:textId="77777777" w:rsidTr="006A6807">
        <w:trPr>
          <w:tblCellSpacing w:w="15" w:type="dxa"/>
          <w:jc w:val="center"/>
        </w:trPr>
        <w:tc>
          <w:tcPr>
            <w:tcW w:w="892" w:type="pct"/>
            <w:tcBorders>
              <w:bottom w:val="single" w:sz="8" w:space="0" w:color="000000"/>
            </w:tcBorders>
            <w:vAlign w:val="center"/>
            <w:hideMark/>
          </w:tcPr>
          <w:p w14:paraId="72E93A53" w14:textId="77777777" w:rsidR="00D007CE" w:rsidRPr="006A6807" w:rsidRDefault="00A249E2">
            <w:pPr>
              <w:spacing w:before="0" w:after="0"/>
              <w:jc w:val="center"/>
              <w:rPr>
                <w:sz w:val="14"/>
              </w:rPr>
            </w:pPr>
            <w:r w:rsidRPr="006A6807">
              <w:rPr>
                <w:rFonts w:ascii="宋体" w:eastAsia="宋体" w:hAnsi="宋体"/>
                <w:sz w:val="18"/>
              </w:rPr>
              <w:lastRenderedPageBreak/>
              <w:t>综合ODI</w:t>
            </w:r>
          </w:p>
        </w:tc>
        <w:tc>
          <w:tcPr>
            <w:tcW w:w="1206" w:type="pct"/>
            <w:tcBorders>
              <w:bottom w:val="single" w:sz="8" w:space="0" w:color="000000"/>
            </w:tcBorders>
            <w:vAlign w:val="center"/>
            <w:hideMark/>
          </w:tcPr>
          <w:p w14:paraId="786F6F18"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6605F01D" w14:textId="77777777" w:rsidR="00D007CE" w:rsidRPr="006A6807" w:rsidRDefault="00A249E2">
            <w:pPr>
              <w:spacing w:before="0" w:after="0"/>
              <w:jc w:val="center"/>
              <w:rPr>
                <w:sz w:val="14"/>
              </w:rPr>
            </w:pPr>
            <w:r w:rsidRPr="006A6807">
              <w:rPr>
                <w:rFonts w:ascii="宋体" w:eastAsia="宋体" w:hAnsi="宋体"/>
                <w:sz w:val="18"/>
              </w:rPr>
              <w:t>多源风险归一化结果</w:t>
            </w:r>
          </w:p>
        </w:tc>
        <w:tc>
          <w:tcPr>
            <w:tcW w:w="1385" w:type="pct"/>
            <w:tcBorders>
              <w:bottom w:val="single" w:sz="8" w:space="0" w:color="000000"/>
            </w:tcBorders>
            <w:vAlign w:val="center"/>
            <w:hideMark/>
          </w:tcPr>
          <w:p w14:paraId="0CD9873E" w14:textId="77777777" w:rsidR="00D007CE" w:rsidRPr="006A6807" w:rsidRDefault="00A249E2">
            <w:pPr>
              <w:spacing w:before="0" w:after="0"/>
              <w:jc w:val="center"/>
              <w:rPr>
                <w:sz w:val="14"/>
              </w:rPr>
            </w:pPr>
            <w:r w:rsidRPr="006A6807">
              <w:rPr>
                <w:rFonts w:ascii="宋体" w:eastAsia="宋体" w:hAnsi="宋体"/>
                <w:sz w:val="18"/>
              </w:rPr>
              <w:t>形成统一方案级指标</w:t>
            </w:r>
          </w:p>
        </w:tc>
      </w:tr>
    </w:tbl>
    <w:p w14:paraId="1F172C75" w14:textId="77777777" w:rsidR="00A046E0" w:rsidRPr="00A046E0" w:rsidRDefault="00A046E0" w:rsidP="00801D65">
      <w:pPr>
        <w:spacing w:after="40"/>
        <w:ind w:firstLine="420"/>
        <w:rPr>
          <w:rFonts w:ascii="宋体" w:hAnsi="宋体"/>
        </w:rPr>
      </w:pPr>
    </w:p>
    <w:p w14:paraId="57114B3C" w14:textId="77777777" w:rsidR="00DE4743" w:rsidRDefault="00DE4743" w:rsidP="00A046E0">
      <w:pPr>
        <w:pStyle w:val="11"/>
      </w:pPr>
      <w:r>
        <w:rPr>
          <w:sz w:val="21"/>
        </w:rPr>
        <w:t xml:space="preserve">3 </w:t>
      </w:r>
      <w:r>
        <w:rPr>
          <w:sz w:val="21"/>
        </w:rPr>
        <w:t>候选方案对比与风险统计</w:t>
      </w:r>
    </w:p>
    <w:p w14:paraId="4D80289E" w14:textId="77777777" w:rsidR="007E22B6" w:rsidRDefault="00DE4743" w:rsidP="00A046E0">
      <w:pPr>
        <w:pStyle w:val="12"/>
      </w:pPr>
      <w:r>
        <w:rPr>
          <w:sz w:val="21"/>
        </w:rPr>
        <w:t xml:space="preserve">3.1 </w:t>
      </w:r>
      <w:r>
        <w:rPr>
          <w:sz w:val="21"/>
        </w:rPr>
        <w:t>候选方案生成结果与对比</w:t>
      </w:r>
    </w:p>
    <w:p w14:paraId="48A31DD9"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34BCEF9D"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w14:paraId="4F413572"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13AC4756" w14:textId="77777777"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w:r>
        <w:t>H_m=0.4449</w:t>
      </w:r>
      <w:r>
        <w:t>，</w:t>
      </w:r>
      <w:r>
        <w:t>ODI</w:t>
      </w:r>
      <w:r>
        <w:t>均值为</w:t>
      </w:r>
      <w:r>
        <w:t>0.4416</w:t>
      </w:r>
      <w:r>
        <w:t>，</w:t>
      </w:r>
      <w:r>
        <w:t>P90</w:t>
      </w:r>
      <w:r>
        <w:t>为</w:t>
      </w:r>
      <w:r>
        <w:t>0.6353</w:t>
      </w:r>
      <w:r>
        <w:t>，</w:t>
      </w:r>
      <w:r>
        <w:t>ODI&gt;0.70</w:t>
      </w:r>
      <w:r>
        <w:t>比例为</w:t>
      </w:r>
      <w:r>
        <w:t>1.22%</w:t>
      </w:r>
      <w:r>
        <w:t>。需要指出，本文对联合判据下低扰动候选的判定并非依据单一阈值下的超限比例最小，而是依据</w:t>
      </w:r>
      <w:r>
        <w:t>ODI</w:t>
      </w:r>
      <w:r>
        <w:t>均值、</w:t>
      </w:r>
      <w:r>
        <w:t>P90</w:t>
      </w:r>
      <w:r>
        <w:t>与风险综合得分的联合判据。</w:t>
      </w:r>
    </w:p>
    <w:p w14:paraId="53395774" w14: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w14:paraId="59DCD33B"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07A07353" w14:textId="77777777" w:rsidR="00EC2F84" w:rsidRDefault="002D6C96">
      <w:pPr>
        <w:pStyle w:val="10"/>
        <w:pageBreakBefore/>
        <w:ind w:firstLine="420"/>
      </w:pPr>
      <w:r>
        <w:lastRenderedPageBreak/>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3174F86B" w14:textId="77777777" w:rsidR="00EC2F84" w:rsidRDefault="002D6C96"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6F6ADC5D"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194BE2A"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D007CE" w:rsidRPr="006A6807" w14:paraId="36464F33" w14:textId="77777777" w:rsidTr="006A6807">
        <w:trPr>
          <w:jc w:val="center"/>
        </w:trPr>
        <w:tc>
          <w:tcPr>
            <w:tcW w:w="420" w:type="dxa"/>
            <w:tcBorders>
              <w:top w:val="single" w:sz="8" w:space="0" w:color="000000"/>
              <w:bottom w:val="single" w:sz="6" w:space="0" w:color="000000"/>
            </w:tcBorders>
            <w:vAlign w:val="center"/>
          </w:tcPr>
          <w:p w14:paraId="72503E20" w14: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w14:paraId="0B6C4EFC" w14: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w14:paraId="551EC8AD" w14: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w14:paraId="1905785B" w14: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w14:paraId="01E6F6EE" w14:textId="77777777" w:rsidR="00390073" w:rsidRDefault="005E44A0">
            <w:pPr>
              <w:spacing w:before="0" w:after="0"/>
              <w:jc w:val="left"/>
            </w:pPr>
            <w:r>
              <w:rPr>
                <w:sz w:val="16"/>
              </w:rPr>
              <w:t>复核状态</w:t>
            </w:r>
          </w:p>
        </w:tc>
        <w:tc>
          <w:tcPr>
            <w:tcW w:w="780" w:type="dxa"/>
          </w:tcPr>
          <w:p w14:paraId="149BC0F6" w14:textId="77777777" w:rsidR="002F1BBD" w:rsidRDefault="002D6C96">
            <w:pPr>
              <w:spacing w:before="0" w:after="0"/>
              <w:jc w:val="left"/>
            </w:pPr>
            <w:r>
              <w:rPr>
                <w:sz w:val="16"/>
              </w:rPr>
              <w:t>主导排序指标</w:t>
            </w:r>
          </w:p>
        </w:tc>
      </w:tr>
      <w:tr w:rsidR="00D007CE" w:rsidRPr="006A6807" w14:paraId="2E7D5A70" w14:textId="77777777" w:rsidTr="006A6807">
        <w:trPr>
          <w:jc w:val="center"/>
        </w:trPr>
        <w:tc>
          <w:tcPr>
            <w:tcW w:w="420" w:type="dxa"/>
            <w:vAlign w:val="center"/>
          </w:tcPr>
          <w:p w14:paraId="425919FD" w14:textId="77777777" w:rsidR="002F1BBD" w:rsidRDefault="002D6C96">
            <w:pPr>
              <w:spacing w:before="0" w:after="0"/>
              <w:jc w:val="left"/>
            </w:pPr>
            <w:r>
              <w:rPr>
                <w:sz w:val="16"/>
              </w:rPr>
              <w:t>A</w:t>
            </w:r>
          </w:p>
        </w:tc>
        <w:tc>
          <w:tcPr>
            <w:tcW w:w="1500" w:type="dxa"/>
            <w:vAlign w:val="center"/>
          </w:tcPr>
          <w:p w14:paraId="6F46DD2B" w14:textId="77777777" w:rsidR="002F1BBD" w:rsidRDefault="002D6C96">
            <w:pPr>
              <w:spacing w:before="0" w:after="0"/>
              <w:jc w:val="left"/>
            </w:pPr>
            <w:r>
              <w:rPr>
                <w:sz w:val="16"/>
              </w:rPr>
              <w:t>工程效率偏好</w:t>
            </w:r>
          </w:p>
        </w:tc>
        <w:tc>
          <w:tcPr>
            <w:tcW w:w="1850" w:type="dxa"/>
            <w:vAlign w:val="center"/>
          </w:tcPr>
          <w:p w14:paraId="0C9FA7CC" w14:textId="77777777" w:rsidR="002F1BBD" w:rsidRDefault="002D6C96">
            <w:pPr>
              <w:spacing w:before="0" w:after="0"/>
              <w:jc w:val="left"/>
            </w:pPr>
            <w:r>
              <w:rPr>
                <w:sz w:val="16"/>
              </w:rPr>
              <w:t>5</w:t>
            </w:r>
            <w:r>
              <w:rPr>
                <w:sz w:val="16"/>
              </w:rPr>
              <w:t>个工作面；覆盖率</w:t>
            </w:r>
            <w:r>
              <w:rPr>
                <w:sz w:val="16"/>
              </w:rPr>
              <w:t>89.34%</w:t>
            </w:r>
            <w:r>
              <w:rPr>
                <w:sz w:val="16"/>
              </w:rPr>
              <w:t>；</w:t>
            </w:r>
            <w:r>
              <w:rPr>
                <w:sz w:val="16"/>
              </w:rPr>
              <w:t>S_e=87.82</w:t>
            </w:r>
          </w:p>
        </w:tc>
        <w:tc>
          <w:tcPr>
            <w:tcW w:w="1850" w:type="dxa"/>
            <w:vAlign w:val="center"/>
          </w:tcPr>
          <w:p w14:paraId="63F4E33F" w14:textId="77777777" w:rsidR="002F1BBD" w:rsidRDefault="002D6C96">
            <w:pPr>
              <w:spacing w:before="0" w:after="0"/>
              <w:jc w:val="left"/>
            </w:pPr>
            <w:r>
              <w:rPr>
                <w:sz w:val="16"/>
              </w:rPr>
              <w:t>均值</w:t>
            </w:r>
            <w:r>
              <w:rPr>
                <w:sz w:val="16"/>
              </w:rPr>
              <w:t>0.4463</w:t>
            </w:r>
            <w:r>
              <w:rPr>
                <w:sz w:val="16"/>
              </w:rPr>
              <w:t>；</w:t>
            </w:r>
            <w:r>
              <w:rPr>
                <w:sz w:val="16"/>
              </w:rPr>
              <w:t>P90=0.6407</w:t>
            </w:r>
            <w:r>
              <w:rPr>
                <w:sz w:val="16"/>
              </w:rPr>
              <w:t>；</w:t>
            </w:r>
            <w:r>
              <w:rPr>
                <w:sz w:val="16"/>
              </w:rPr>
              <w:t>E_0.70=0.44%</w:t>
            </w:r>
          </w:p>
        </w:tc>
        <w:tc>
          <w:tcPr>
            <w:tcW w:w="1700" w:type="dxa"/>
            <w:vAlign w:val="center"/>
          </w:tcPr>
          <w:p w14:paraId="44BED32F" w14:textId="77777777" w:rsidR="002F1BBD" w:rsidRDefault="002D6C96">
            <w:pPr>
              <w:spacing w:before="0" w:after="0"/>
              <w:jc w:val="left"/>
            </w:pPr>
            <w:r>
              <w:rPr>
                <w:sz w:val="16"/>
              </w:rPr>
              <w:t>按工程效率分项排序</w:t>
            </w:r>
          </w:p>
        </w:tc>
        <w:tc>
          <w:tcPr>
            <w:tcW w:w="780" w:type="dxa"/>
          </w:tcPr>
          <w:p w14:paraId="67B8901B" w14:textId="77777777" w:rsidR="002F1BBD" w:rsidRDefault="002D6C96">
            <w:pPr>
              <w:spacing w:before="0" w:after="0"/>
              <w:jc w:val="left"/>
            </w:pPr>
            <w:r>
              <w:rPr>
                <w:sz w:val="16"/>
              </w:rPr>
              <w:t>S_e</w:t>
            </w:r>
          </w:p>
        </w:tc>
      </w:tr>
      <w:tr w:rsidR="00D007CE" w:rsidRPr="006A6807" w14:paraId="2DD47745" w14:textId="77777777" w:rsidTr="006A6807">
        <w:trPr>
          <w:jc w:val="center"/>
        </w:trPr>
        <w:tc>
          <w:tcPr>
            <w:tcW w:w="420" w:type="dxa"/>
            <w:vAlign w:val="center"/>
          </w:tcPr>
          <w:p w14:paraId="1A03537B" w14:textId="77777777" w:rsidR="002F1BBD" w:rsidRDefault="002D6C96">
            <w:pPr>
              <w:spacing w:before="0" w:after="0"/>
              <w:jc w:val="left"/>
            </w:pPr>
            <w:r>
              <w:rPr>
                <w:sz w:val="16"/>
              </w:rPr>
              <w:t>B</w:t>
            </w:r>
          </w:p>
        </w:tc>
        <w:tc>
          <w:tcPr>
            <w:tcW w:w="1500" w:type="dxa"/>
            <w:vAlign w:val="center"/>
          </w:tcPr>
          <w:p w14:paraId="0CA65287" w14:textId="77777777" w:rsidR="002F1BBD" w:rsidRDefault="002D6C96">
            <w:pPr>
              <w:spacing w:before="0" w:after="0"/>
              <w:jc w:val="left"/>
            </w:pPr>
            <w:r>
              <w:rPr>
                <w:sz w:val="16"/>
              </w:rPr>
              <w:t>资源回收偏好</w:t>
            </w:r>
          </w:p>
        </w:tc>
        <w:tc>
          <w:tcPr>
            <w:tcW w:w="1850" w:type="dxa"/>
            <w:vAlign w:val="center"/>
          </w:tcPr>
          <w:p w14:paraId="63B8CB66" w14:textId="77777777" w:rsidR="002F1BBD" w:rsidRDefault="002D6C96">
            <w:pPr>
              <w:spacing w:before="0" w:after="0"/>
              <w:jc w:val="left"/>
            </w:pPr>
            <w:r>
              <w:rPr>
                <w:sz w:val="16"/>
              </w:rPr>
              <w:t>9</w:t>
            </w:r>
            <w:r>
              <w:rPr>
                <w:sz w:val="16"/>
              </w:rPr>
              <w:t>个工作面；覆盖率</w:t>
            </w:r>
            <w:r>
              <w:rPr>
                <w:sz w:val="16"/>
              </w:rPr>
              <w:t>98.52%</w:t>
            </w:r>
            <w:r>
              <w:rPr>
                <w:sz w:val="16"/>
              </w:rPr>
              <w:t>；</w:t>
            </w:r>
            <w:r>
              <w:rPr>
                <w:sz w:val="16"/>
              </w:rPr>
              <w:t>S_r=89.76</w:t>
            </w:r>
          </w:p>
        </w:tc>
        <w:tc>
          <w:tcPr>
            <w:tcW w:w="1850" w:type="dxa"/>
            <w:vAlign w:val="center"/>
          </w:tcPr>
          <w:p w14:paraId="435FF766" w14:textId="77777777" w:rsidR="002F1BBD" w:rsidRDefault="002D6C96">
            <w:pPr>
              <w:spacing w:before="0" w:after="0"/>
              <w:jc w:val="left"/>
            </w:pPr>
            <w:r>
              <w:rPr>
                <w:sz w:val="16"/>
              </w:rPr>
              <w:t>均值</w:t>
            </w:r>
            <w:r>
              <w:rPr>
                <w:sz w:val="16"/>
              </w:rPr>
              <w:t>0.4552</w:t>
            </w:r>
            <w:r>
              <w:rPr>
                <w:sz w:val="16"/>
              </w:rPr>
              <w:t>；</w:t>
            </w:r>
            <w:r>
              <w:rPr>
                <w:sz w:val="16"/>
              </w:rPr>
              <w:t>P90=0.6462</w:t>
            </w:r>
            <w:r>
              <w:rPr>
                <w:sz w:val="16"/>
              </w:rPr>
              <w:t>；</w:t>
            </w:r>
            <w:r>
              <w:rPr>
                <w:sz w:val="16"/>
              </w:rPr>
              <w:t>E_0.70=0.56%</w:t>
            </w:r>
          </w:p>
        </w:tc>
        <w:tc>
          <w:tcPr>
            <w:tcW w:w="1700" w:type="dxa"/>
            <w:vAlign w:val="center"/>
          </w:tcPr>
          <w:p w14:paraId="53A2DABF" w14:textId="77777777" w:rsidR="002F1BBD" w:rsidRDefault="002D6C96">
            <w:pPr>
              <w:spacing w:before="0" w:after="0"/>
              <w:jc w:val="left"/>
            </w:pPr>
            <w:r>
              <w:rPr>
                <w:sz w:val="16"/>
              </w:rPr>
              <w:t>按资源回收分项排序</w:t>
            </w:r>
          </w:p>
        </w:tc>
        <w:tc>
          <w:tcPr>
            <w:tcW w:w="780" w:type="dxa"/>
          </w:tcPr>
          <w:p w14:paraId="29AEB14C" w14:textId="77777777" w:rsidR="002F1BBD" w:rsidRDefault="002D6C96">
            <w:pPr>
              <w:spacing w:before="0" w:after="0"/>
              <w:jc w:val="left"/>
            </w:pPr>
            <w:r>
              <w:rPr>
                <w:sz w:val="16"/>
              </w:rPr>
              <w:t>S_r</w:t>
            </w:r>
          </w:p>
        </w:tc>
      </w:tr>
      <w:tr w:rsidR="00D007CE" w:rsidRPr="006A6807" w14:paraId="6B01EE6C" w14:textId="77777777" w:rsidTr="006A6807">
        <w:trPr>
          <w:jc w:val="center"/>
        </w:trPr>
        <w:tc>
          <w:tcPr>
            <w:tcW w:w="420" w:type="dxa"/>
            <w:vAlign w:val="center"/>
          </w:tcPr>
          <w:p w14:paraId="4AF0508E" w14:textId="77777777" w:rsidR="002F1BBD" w:rsidRDefault="002D6C96">
            <w:pPr>
              <w:spacing w:before="0" w:after="0"/>
              <w:jc w:val="left"/>
            </w:pPr>
            <w:r>
              <w:rPr>
                <w:sz w:val="16"/>
              </w:rPr>
              <w:t>C</w:t>
            </w:r>
          </w:p>
        </w:tc>
        <w:tc>
          <w:tcPr>
            <w:tcW w:w="1500" w:type="dxa"/>
            <w:vAlign w:val="center"/>
          </w:tcPr>
          <w:p w14:paraId="004F4429" w14:textId="77777777" w:rsidR="002F1BBD" w:rsidRDefault="002D6C96">
            <w:pPr>
              <w:spacing w:before="0" w:after="0"/>
              <w:jc w:val="left"/>
            </w:pPr>
            <w:r>
              <w:rPr>
                <w:sz w:val="16"/>
              </w:rPr>
              <w:t>联合判据下低扰动候选</w:t>
            </w:r>
          </w:p>
        </w:tc>
        <w:tc>
          <w:tcPr>
            <w:tcW w:w="1850" w:type="dxa"/>
            <w:vAlign w:val="center"/>
          </w:tcPr>
          <w:p w14:paraId="7BF693EF" w14:textId="77777777" w:rsidR="002F1BBD" w:rsidRDefault="002D6C96">
            <w:pPr>
              <w:spacing w:before="0" w:after="0"/>
              <w:jc w:val="left"/>
            </w:pPr>
            <w:r>
              <w:rPr>
                <w:sz w:val="16"/>
              </w:rPr>
              <w:t>4</w:t>
            </w:r>
            <w:r>
              <w:rPr>
                <w:sz w:val="16"/>
              </w:rPr>
              <w:t>个工作面；覆盖率</w:t>
            </w:r>
            <w:r>
              <w:rPr>
                <w:sz w:val="16"/>
              </w:rPr>
              <w:t>80.67%</w:t>
            </w:r>
            <w:r>
              <w:rPr>
                <w:sz w:val="16"/>
              </w:rPr>
              <w:t>；</w:t>
            </w:r>
            <w:r>
              <w:rPr>
                <w:sz w:val="16"/>
              </w:rPr>
              <w:t>H_m=0.4449</w:t>
            </w:r>
          </w:p>
        </w:tc>
        <w:tc>
          <w:tcPr>
            <w:tcW w:w="1850" w:type="dxa"/>
            <w:vAlign w:val="center"/>
          </w:tcPr>
          <w:p w14:paraId="3D963D20" w14:textId="77777777" w:rsidR="002F1BBD" w:rsidRDefault="002D6C96">
            <w:pPr>
              <w:spacing w:before="0" w:after="0"/>
              <w:jc w:val="left"/>
            </w:pPr>
            <w:r>
              <w:rPr>
                <w:sz w:val="16"/>
              </w:rPr>
              <w:t>均值</w:t>
            </w:r>
            <w:r>
              <w:rPr>
                <w:sz w:val="16"/>
              </w:rPr>
              <w:t>0.4416</w:t>
            </w:r>
            <w:r>
              <w:rPr>
                <w:sz w:val="16"/>
              </w:rPr>
              <w:t>；</w:t>
            </w:r>
            <w:r>
              <w:rPr>
                <w:sz w:val="16"/>
              </w:rPr>
              <w:t>P90=0.6353</w:t>
            </w:r>
            <w:r>
              <w:rPr>
                <w:sz w:val="16"/>
              </w:rPr>
              <w:t>；</w:t>
            </w:r>
            <w:r>
              <w:rPr>
                <w:sz w:val="16"/>
              </w:rPr>
              <w:t>E_0.70=1.22%</w:t>
            </w:r>
          </w:p>
        </w:tc>
        <w:tc>
          <w:tcPr>
            <w:tcW w:w="1700" w:type="dxa"/>
            <w:vAlign w:val="center"/>
          </w:tcPr>
          <w:p w14:paraId="47B3BBE2" w14:textId="77777777" w:rsidR="002F1BBD" w:rsidRDefault="002D6C96">
            <w:pPr>
              <w:spacing w:before="0" w:after="0"/>
              <w:jc w:val="left"/>
            </w:pPr>
            <w:r>
              <w:rPr>
                <w:sz w:val="16"/>
              </w:rPr>
              <w:t>联合判据下低扰动候选</w:t>
            </w:r>
          </w:p>
        </w:tc>
        <w:tc>
          <w:tcPr>
            <w:tcW w:w="780" w:type="dxa"/>
          </w:tcPr>
          <w:p w14:paraId="553B9CF9" w14:textId="77777777" w:rsidR="002F1BBD" w:rsidRDefault="002D6C96">
            <w:pPr>
              <w:spacing w:before="0" w:after="0"/>
              <w:jc w:val="left"/>
            </w:pPr>
            <w:r>
              <w:rPr>
                <w:sz w:val="16"/>
              </w:rPr>
              <w:t>H_m</w:t>
            </w:r>
          </w:p>
        </w:tc>
      </w:tr>
      <w:tr w:rsidR="00D007CE" w:rsidRPr="006A6807" w14:paraId="6DEFB6E1" w14:textId="77777777" w:rsidTr="006A6807">
        <w:trPr>
          <w:jc w:val="center"/>
        </w:trPr>
        <w:tc>
          <w:tcPr>
            <w:tcW w:w="420" w:type="dxa"/>
            <w:vAlign w:val="center"/>
          </w:tcPr>
          <w:p w14:paraId="442489A3" w14:textId="77777777" w:rsidR="002F1BBD" w:rsidRDefault="002D6C96">
            <w:pPr>
              <w:spacing w:before="0" w:after="0"/>
              <w:jc w:val="left"/>
            </w:pPr>
            <w:r>
              <w:rPr>
                <w:sz w:val="16"/>
              </w:rPr>
              <w:t>C0</w:t>
            </w:r>
          </w:p>
        </w:tc>
        <w:tc>
          <w:tcPr>
            <w:tcW w:w="1500" w:type="dxa"/>
            <w:vAlign w:val="center"/>
          </w:tcPr>
          <w:p w14:paraId="48C11B57" w14:textId="77777777" w:rsidR="002F1BBD" w:rsidRDefault="002D6C96">
            <w:pPr>
              <w:spacing w:before="0" w:after="0"/>
              <w:jc w:val="left"/>
            </w:pPr>
            <w:r>
              <w:rPr>
                <w:sz w:val="16"/>
              </w:rPr>
              <w:t>早期扰动控制偏好</w:t>
            </w:r>
          </w:p>
        </w:tc>
        <w:tc>
          <w:tcPr>
            <w:tcW w:w="1850" w:type="dxa"/>
            <w:vAlign w:val="center"/>
          </w:tcPr>
          <w:p w14:paraId="3342AC60" w14:textId="77777777" w:rsidR="002F1BBD" w:rsidRDefault="002D6C96">
            <w:pPr>
              <w:spacing w:before="0" w:after="0"/>
              <w:jc w:val="left"/>
            </w:pPr>
            <w:r>
              <w:rPr>
                <w:sz w:val="16"/>
              </w:rPr>
              <w:t>13</w:t>
            </w:r>
            <w:r>
              <w:rPr>
                <w:sz w:val="16"/>
              </w:rPr>
              <w:t>个工作面；覆盖率</w:t>
            </w:r>
            <w:r>
              <w:rPr>
                <w:sz w:val="16"/>
              </w:rPr>
              <w:t>75.06%</w:t>
            </w:r>
            <w:r>
              <w:rPr>
                <w:sz w:val="16"/>
              </w:rPr>
              <w:t>；</w:t>
            </w:r>
            <w:r>
              <w:rPr>
                <w:sz w:val="16"/>
              </w:rPr>
              <w:t>S_e=71.17</w:t>
            </w:r>
          </w:p>
        </w:tc>
        <w:tc>
          <w:tcPr>
            <w:tcW w:w="1850" w:type="dxa"/>
            <w:vAlign w:val="center"/>
          </w:tcPr>
          <w:p w14:paraId="1FDBBB90" w14:textId="77777777" w:rsidR="002F1BBD" w:rsidRDefault="002D6C96">
            <w:pPr>
              <w:spacing w:before="0" w:after="0"/>
              <w:jc w:val="left"/>
            </w:pPr>
            <w:r>
              <w:rPr>
                <w:sz w:val="16"/>
              </w:rPr>
              <w:t>均值</w:t>
            </w:r>
            <w:r>
              <w:rPr>
                <w:sz w:val="16"/>
              </w:rPr>
              <w:t>0.4560</w:t>
            </w:r>
            <w:r>
              <w:rPr>
                <w:sz w:val="16"/>
              </w:rPr>
              <w:t>；</w:t>
            </w:r>
            <w:r>
              <w:rPr>
                <w:sz w:val="16"/>
              </w:rPr>
              <w:t>P90=0.6472</w:t>
            </w:r>
            <w:r>
              <w:rPr>
                <w:sz w:val="16"/>
              </w:rPr>
              <w:t>；</w:t>
            </w:r>
            <w:r>
              <w:rPr>
                <w:sz w:val="16"/>
              </w:rPr>
              <w:t>E_0.70=0.80%</w:t>
            </w:r>
          </w:p>
        </w:tc>
        <w:tc>
          <w:tcPr>
            <w:tcW w:w="1700" w:type="dxa"/>
            <w:vAlign w:val="center"/>
          </w:tcPr>
          <w:p w14:paraId="4BB7513D" w14:textId="77777777" w:rsidR="002F1BBD" w:rsidRDefault="002D6C96">
            <w:pPr>
              <w:spacing w:before="0" w:after="0"/>
              <w:jc w:val="left"/>
            </w:pPr>
            <w:r>
              <w:rPr>
                <w:sz w:val="16"/>
              </w:rPr>
              <w:t>早期口径候选，不纳入本文</w:t>
            </w:r>
            <w:r>
              <w:rPr>
                <w:sz w:val="16"/>
              </w:rPr>
              <w:t>C</w:t>
            </w:r>
            <w:r>
              <w:rPr>
                <w:sz w:val="16"/>
              </w:rPr>
              <w:t>方案</w:t>
            </w:r>
          </w:p>
        </w:tc>
        <w:tc>
          <w:tcPr>
            <w:tcW w:w="780" w:type="dxa"/>
          </w:tcPr>
          <w:p w14:paraId="52B46767" w14:textId="77777777" w:rsidR="002F1BBD" w:rsidRDefault="002D6C96">
            <w:pPr>
              <w:spacing w:before="0" w:after="0"/>
              <w:jc w:val="left"/>
            </w:pPr>
            <w:r>
              <w:rPr>
                <w:sz w:val="16"/>
              </w:rPr>
              <w:t>不纳入</w:t>
            </w:r>
          </w:p>
        </w:tc>
      </w:tr>
    </w:tbl>
    <w:p w14:paraId="2047B520" w14:textId="77777777" w:rsidR="00A046E0" w:rsidRDefault="00A046E0" w:rsidP="00A046E0">
      <w:pPr>
        <w:spacing w:after="40"/>
        <w:rPr>
          <w:rFonts w:ascii="宋体" w:hAnsi="宋体"/>
        </w:rPr>
      </w:pPr>
    </w:p>
    <w:p w14:paraId="79FC48F0" w14:textId="77777777" w:rsidR="00DE4743" w:rsidRPr="00DE4743" w:rsidRDefault="00DE4743" w:rsidP="00A046E0">
      <w:pPr>
        <w:pStyle w:val="12"/>
      </w:pPr>
      <w:r>
        <w:rPr>
          <w:sz w:val="21"/>
        </w:rPr>
        <w:t xml:space="preserve">3.2 </w:t>
      </w:r>
      <w:r>
        <w:rPr>
          <w:sz w:val="21"/>
        </w:rPr>
        <w:t>阈值与权重敏感性分析</w:t>
      </w:r>
    </w:p>
    <w:p w14:paraId="5E8727DB"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210E264"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CC9C408" w14: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w:t>
      </w:r>
      <w:r>
        <w:t>ODI</w:t>
      </w:r>
      <w:r>
        <w:t>权重具有普适工程常数属性。因此，本文把敏感性分析作为方案排序可靠性的内部校核，用于回应权重和阈值人为设定可能导致结论波动的问题。</w:t>
      </w:r>
    </w:p>
    <w:p w14:paraId="43725F78"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w14:paraId="15C5530A"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4E0F754F"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421426E6"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773B68C9" w14:textId="77777777" w:rsidTr="006A6807">
        <w:trPr>
          <w:jc w:val="center"/>
        </w:trPr>
        <w:tc>
          <w:tcPr>
            <w:tcW w:w="585" w:type="pct"/>
            <w:tcBorders>
              <w:top w:val="single" w:sz="8" w:space="0" w:color="000000"/>
              <w:bottom w:val="single" w:sz="6" w:space="0" w:color="000000"/>
            </w:tcBorders>
            <w:vAlign w:val="center"/>
          </w:tcPr>
          <w:p w14:paraId="1A251F2C"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1D2997C1"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5FAF8680"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6BC7CFF6" w14:textId="77777777" w:rsidR="00EC2F84" w:rsidRDefault="002D6C96">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B820D0C" w14:textId="77777777" w:rsidR="00390073" w:rsidRDefault="005E44A0">
            <w:pPr>
              <w:spacing w:before="0" w:after="0"/>
              <w:jc w:val="center"/>
            </w:pPr>
            <w:r>
              <w:rPr>
                <w:sz w:val="18"/>
              </w:rPr>
              <w:t>说明</w:t>
            </w:r>
          </w:p>
        </w:tc>
      </w:tr>
      <w:tr w:rsidR="00D007CE" w:rsidRPr="006A6807" w14:paraId="5D6EA5EC" w14:textId="77777777" w:rsidTr="006A6807">
        <w:trPr>
          <w:jc w:val="center"/>
        </w:trPr>
        <w:tc>
          <w:tcPr>
            <w:tcW w:w="585" w:type="pct"/>
            <w:vAlign w:val="center"/>
          </w:tcPr>
          <w:p w14:paraId="3D2FE8B9"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71FFC4DD" w14:textId="77777777"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w:r>
              <w:rPr>
                <w:sz w:val="18"/>
              </w:rPr>
              <w:t>P90=0.7474</w:t>
            </w:r>
            <w:r>
              <w:rPr>
                <w:sz w:val="18"/>
              </w:rPr>
              <w:t>；</w:t>
            </w:r>
            <w:r>
              <w:rPr>
                <w:sz w:val="18"/>
              </w:rPr>
              <w:t>ODI&gt;0.70</w:t>
            </w:r>
            <w:r>
              <w:rPr>
                <w:sz w:val="18"/>
              </w:rPr>
              <w:t>为</w:t>
            </w:r>
            <w:r>
              <w:rPr>
                <w:sz w:val="18"/>
              </w:rPr>
              <w:t>15.89%</w:t>
            </w:r>
          </w:p>
        </w:tc>
        <w:tc>
          <w:tcPr>
            <w:tcW w:w="1345" w:type="pct"/>
            <w:vAlign w:val="center"/>
          </w:tcPr>
          <w:p w14:paraId="7C30534F" w14:textId="77777777" w:rsidR="00390073" w:rsidRDefault="005E44A0">
            <w:pPr>
              <w:spacing w:before="0" w:after="0"/>
              <w:jc w:val="left"/>
            </w:pPr>
            <w:r>
              <w:rPr>
                <w:sz w:val="18"/>
              </w:rPr>
              <w:t>研究区风险背景</w:t>
            </w:r>
          </w:p>
        </w:tc>
        <w:tc>
          <w:tcPr>
            <w:tcW w:w="485" w:type="pct"/>
            <w:vAlign w:val="center"/>
          </w:tcPr>
          <w:p w14:paraId="64F8F5CF" w14:textId="77777777" w:rsidR="00EC2F84" w:rsidRDefault="002D6C96">
            <w:pPr>
              <w:spacing w:before="0" w:after="0"/>
              <w:jc w:val="left"/>
            </w:pPr>
            <w:r>
              <w:rPr>
                <w:sz w:val="18"/>
              </w:rPr>
              <w:t>综合</w:t>
            </w:r>
            <w:r>
              <w:rPr>
                <w:sz w:val="18"/>
              </w:rPr>
              <w:t>ODI</w:t>
            </w:r>
            <w:r>
              <w:rPr>
                <w:sz w:val="18"/>
              </w:rPr>
              <w:t>场统计结果</w:t>
            </w:r>
          </w:p>
        </w:tc>
        <w:tc>
          <w:tcPr>
            <w:tcW w:w="1359" w:type="pct"/>
            <w:vAlign w:val="center"/>
          </w:tcPr>
          <w:p w14:paraId="3DFAE6A2" w14:textId="77777777" w:rsidR="00390073" w:rsidRDefault="005E44A0">
            <w:pPr>
              <w:spacing w:before="0" w:after="0"/>
              <w:jc w:val="left"/>
            </w:pPr>
            <w:r>
              <w:rPr>
                <w:sz w:val="18"/>
              </w:rPr>
              <w:t>已复核</w:t>
            </w:r>
          </w:p>
        </w:tc>
      </w:tr>
      <w:tr w:rsidR="00D007CE" w:rsidRPr="006A6807" w14:paraId="470B1576" w14:textId="77777777" w:rsidTr="006A6807">
        <w:trPr>
          <w:jc w:val="center"/>
        </w:trPr>
        <w:tc>
          <w:tcPr>
            <w:tcW w:w="585" w:type="pct"/>
            <w:vAlign w:val="center"/>
          </w:tcPr>
          <w:p w14:paraId="78E03D1A" w14:textId="77777777" w:rsidR="00390073" w:rsidRDefault="005E44A0">
            <w:pPr>
              <w:spacing w:before="0" w:after="0"/>
              <w:jc w:val="left"/>
            </w:pPr>
            <w:r>
              <w:rPr>
                <w:sz w:val="18"/>
              </w:rPr>
              <w:t>统一方案对比</w:t>
            </w:r>
          </w:p>
        </w:tc>
        <w:tc>
          <w:tcPr>
            <w:tcW w:w="1227" w:type="pct"/>
            <w:vAlign w:val="center"/>
          </w:tcPr>
          <w:p w14:paraId="4D94FDA3"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67D34555" w14:textId="77777777" w:rsidR="00390073" w:rsidRDefault="005E44A0">
            <w:pPr>
              <w:spacing w:before="0" w:after="0"/>
              <w:jc w:val="left"/>
            </w:pPr>
            <w:r>
              <w:rPr>
                <w:sz w:val="18"/>
              </w:rPr>
              <w:t>方案级风险比较</w:t>
            </w:r>
          </w:p>
        </w:tc>
        <w:tc>
          <w:tcPr>
            <w:tcW w:w="485" w:type="pct"/>
            <w:vAlign w:val="center"/>
          </w:tcPr>
          <w:p w14:paraId="2F17B608" w14:textId="77777777" w:rsidR="00EC2F84" w:rsidRDefault="002D6C96">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BAF16D1" w14:textId="77777777" w:rsidR="00390073" w:rsidRDefault="005E44A0">
            <w:pPr>
              <w:spacing w:before="0" w:after="0"/>
              <w:jc w:val="left"/>
            </w:pPr>
            <w:r>
              <w:rPr>
                <w:sz w:val="18"/>
              </w:rPr>
              <w:t>同一</w:t>
            </w:r>
            <w:r>
              <w:rPr>
                <w:sz w:val="18"/>
              </w:rPr>
              <w:t>ODI</w:t>
            </w:r>
            <w:r>
              <w:rPr>
                <w:sz w:val="18"/>
              </w:rPr>
              <w:t>场采样</w:t>
            </w:r>
          </w:p>
        </w:tc>
      </w:tr>
      <w:tr w:rsidR="00D007CE" w:rsidRPr="006A6807" w14:paraId="45B5F287" w14:textId="77777777" w:rsidTr="006A6807">
        <w:trPr>
          <w:jc w:val="center"/>
        </w:trPr>
        <w:tc>
          <w:tcPr>
            <w:tcW w:w="585" w:type="pct"/>
            <w:vAlign w:val="center"/>
          </w:tcPr>
          <w:p w14:paraId="0F4318ED" w14:textId="77777777" w:rsidR="00390073" w:rsidRDefault="005E44A0">
            <w:pPr>
              <w:spacing w:before="0" w:after="0"/>
              <w:jc w:val="left"/>
            </w:pPr>
            <w:r>
              <w:rPr>
                <w:sz w:val="18"/>
              </w:rPr>
              <w:t>阈值敏感性</w:t>
            </w:r>
          </w:p>
        </w:tc>
        <w:tc>
          <w:tcPr>
            <w:tcW w:w="1227" w:type="pct"/>
            <w:vAlign w:val="center"/>
          </w:tcPr>
          <w:p w14:paraId="1C1FF366"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10C9457B" w14:textId="77777777" w:rsidR="00390073" w:rsidRDefault="005E44A0">
            <w:pPr>
              <w:spacing w:before="0" w:after="0"/>
              <w:jc w:val="left"/>
            </w:pPr>
            <w:r>
              <w:rPr>
                <w:sz w:val="18"/>
              </w:rPr>
              <w:t>检验阈值影响</w:t>
            </w:r>
          </w:p>
        </w:tc>
        <w:tc>
          <w:tcPr>
            <w:tcW w:w="485" w:type="pct"/>
            <w:vAlign w:val="center"/>
          </w:tcPr>
          <w:p w14:paraId="147B46B8" w14:textId="77777777" w:rsidR="00EC2F84" w:rsidRDefault="002D6C96">
            <w:pPr>
              <w:spacing w:before="0" w:after="0"/>
              <w:jc w:val="left"/>
            </w:pPr>
            <w:r>
              <w:rPr>
                <w:sz w:val="18"/>
              </w:rPr>
              <w:t>阈值敏感性统计表</w:t>
            </w:r>
          </w:p>
        </w:tc>
        <w:tc>
          <w:tcPr>
            <w:tcW w:w="1359" w:type="pct"/>
            <w:vAlign w:val="center"/>
          </w:tcPr>
          <w:p w14:paraId="5854BBD0"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7EE3C56" w14:textId="77777777" w:rsidTr="006A6807">
        <w:trPr>
          <w:jc w:val="center"/>
        </w:trPr>
        <w:tc>
          <w:tcPr>
            <w:tcW w:w="585" w:type="pct"/>
            <w:vAlign w:val="center"/>
          </w:tcPr>
          <w:p w14:paraId="70260852" w14:textId="77777777" w:rsidR="00390073" w:rsidRDefault="005E44A0">
            <w:pPr>
              <w:spacing w:before="0" w:after="0"/>
              <w:jc w:val="left"/>
            </w:pPr>
            <w:r>
              <w:rPr>
                <w:sz w:val="18"/>
              </w:rPr>
              <w:t>权重敏感性</w:t>
            </w:r>
          </w:p>
        </w:tc>
        <w:tc>
          <w:tcPr>
            <w:tcW w:w="1227" w:type="pct"/>
            <w:vAlign w:val="center"/>
          </w:tcPr>
          <w:p w14:paraId="7E1A257A"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C1CA48B" w14:textId="77777777" w:rsidR="00390073" w:rsidRDefault="005E44A0">
            <w:pPr>
              <w:spacing w:before="0" w:after="0"/>
              <w:jc w:val="left"/>
            </w:pPr>
            <w:r>
              <w:rPr>
                <w:sz w:val="18"/>
              </w:rPr>
              <w:t>检验权重稳定性</w:t>
            </w:r>
          </w:p>
        </w:tc>
        <w:tc>
          <w:tcPr>
            <w:tcW w:w="485" w:type="pct"/>
            <w:vAlign w:val="center"/>
          </w:tcPr>
          <w:p w14:paraId="01E13FA4" w14:textId="77777777" w:rsidR="00EC2F84" w:rsidRDefault="002D6C96">
            <w:pPr>
              <w:spacing w:before="0" w:after="0"/>
              <w:jc w:val="left"/>
            </w:pPr>
            <w:r>
              <w:rPr>
                <w:sz w:val="18"/>
              </w:rPr>
              <w:t>权重敏感性统计结果</w:t>
            </w:r>
          </w:p>
        </w:tc>
        <w:tc>
          <w:tcPr>
            <w:tcW w:w="1359" w:type="pct"/>
            <w:vAlign w:val="center"/>
          </w:tcPr>
          <w:p w14:paraId="39533392" w14:textId="77777777" w:rsidR="00390073" w:rsidRDefault="005E44A0">
            <w:pPr>
              <w:spacing w:before="0" w:after="0"/>
              <w:jc w:val="left"/>
            </w:pPr>
            <w:r>
              <w:rPr>
                <w:sz w:val="18"/>
              </w:rPr>
              <w:t>风险得分越小越优</w:t>
            </w:r>
          </w:p>
        </w:tc>
      </w:tr>
      <w:tr w:rsidR="00D007CE" w:rsidRPr="006A6807" w14:paraId="0C25F812" w14:textId="77777777" w:rsidTr="006A6807">
        <w:trPr>
          <w:jc w:val="center"/>
        </w:trPr>
        <w:tc>
          <w:tcPr>
            <w:tcW w:w="585" w:type="pct"/>
            <w:vAlign w:val="center"/>
          </w:tcPr>
          <w:p w14:paraId="198D86FC" w14:textId="77777777" w:rsidR="00390073" w:rsidRDefault="005E44A0">
            <w:pPr>
              <w:spacing w:before="0" w:after="0"/>
              <w:jc w:val="left"/>
            </w:pPr>
            <w:r>
              <w:rPr>
                <w:sz w:val="18"/>
              </w:rPr>
              <w:t>经济评价</w:t>
            </w:r>
          </w:p>
        </w:tc>
        <w:tc>
          <w:tcPr>
            <w:tcW w:w="1227" w:type="pct"/>
            <w:vAlign w:val="center"/>
          </w:tcPr>
          <w:p w14:paraId="65803FEB" w14:textId="77777777" w:rsidR="00390073" w:rsidRDefault="005E44A0">
            <w:pPr>
              <w:spacing w:before="0" w:after="0"/>
              <w:jc w:val="left"/>
            </w:pPr>
            <w:r>
              <w:rPr>
                <w:sz w:val="18"/>
              </w:rPr>
              <w:t>仅保留输入关系</w:t>
            </w:r>
          </w:p>
        </w:tc>
        <w:tc>
          <w:tcPr>
            <w:tcW w:w="1345" w:type="pct"/>
            <w:vAlign w:val="center"/>
          </w:tcPr>
          <w:p w14:paraId="04211A6D" w14:textId="77777777" w:rsidR="00390073" w:rsidRDefault="005E44A0">
            <w:pPr>
              <w:spacing w:before="0" w:after="0"/>
              <w:jc w:val="left"/>
            </w:pPr>
            <w:r>
              <w:rPr>
                <w:sz w:val="18"/>
              </w:rPr>
              <w:t>下游输入关系说明</w:t>
            </w:r>
          </w:p>
        </w:tc>
        <w:tc>
          <w:tcPr>
            <w:tcW w:w="485" w:type="pct"/>
            <w:vAlign w:val="center"/>
          </w:tcPr>
          <w:p w14:paraId="04FF8B56" w14:textId="77777777" w:rsidR="00EC2F84" w:rsidRDefault="002D6C96">
            <w:pPr>
              <w:spacing w:before="0" w:after="0"/>
              <w:jc w:val="left"/>
            </w:pPr>
            <w:r>
              <w:rPr>
                <w:sz w:val="18"/>
              </w:rPr>
              <w:t>规划对象与接续输入关系</w:t>
            </w:r>
          </w:p>
        </w:tc>
        <w:tc>
          <w:tcPr>
            <w:tcW w:w="1359" w:type="pct"/>
            <w:vAlign w:val="center"/>
          </w:tcPr>
          <w:p w14:paraId="5A911D82" w14:textId="77777777" w:rsidR="00390073" w:rsidRDefault="005E44A0">
            <w:pPr>
              <w:spacing w:before="0" w:after="0"/>
              <w:jc w:val="left"/>
            </w:pPr>
            <w:r>
              <w:rPr>
                <w:sz w:val="18"/>
              </w:rPr>
              <w:t>不写未经独立导出的</w:t>
            </w:r>
            <w:r>
              <w:rPr>
                <w:sz w:val="18"/>
              </w:rPr>
              <w:t>NPV</w:t>
            </w:r>
            <w:r>
              <w:rPr>
                <w:sz w:val="18"/>
              </w:rPr>
              <w:t>和回收期</w:t>
            </w:r>
          </w:p>
        </w:tc>
      </w:tr>
    </w:tbl>
    <w:p w14:paraId="27AA76F9" w14:textId="77777777" w:rsidR="007E22B6" w:rsidRDefault="00DE4743" w:rsidP="00A046E0">
      <w:pPr>
        <w:pStyle w:val="11"/>
      </w:pPr>
      <w:r>
        <w:t xml:space="preserve">3.3 </w:t>
      </w:r>
      <w:r>
        <w:t>规划结果传递与评价边界</w:t>
      </w:r>
    </w:p>
    <w:p w14:paraId="51A2FD48" w14:textId="77777777"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；地下水库储水空间、库容和调度研究也说明，采动空间对象可继续服务于水资源调控和风险管理</w:t>
      </w:r>
      <w:r>
        <w:t>[42-47]</w:t>
      </w:r>
      <w:r>
        <w:t>。本样例形成的工作面边界、巷道路径、推进长度、布置面积和</w:t>
      </w:r>
      <w:r>
        <w:t>ODI</w:t>
      </w:r>
      <w:r>
        <w:t>统计量，可作为后续生产顺序、产量核算和经济评价的输入对象。</w:t>
      </w:r>
    </w:p>
    <w:p w14:paraId="74DB904A" w14:textId="77777777" w:rsidR="007E22B6" w:rsidRDefault="00DE4743" w:rsidP="00A046E0">
      <w:pPr>
        <w:pStyle w:val="10"/>
        <w:ind w:firstLine="420"/>
      </w:pPr>
      <w:r>
        <w:t>在采掘接续层面，规划阶段形成的工作面边界和推进关系可映射为接续任务对象。当前样例仅保留对象传递口径说明，不插入缺乏独立数据支撑的接续图件；其证据重点是</w:t>
      </w:r>
      <w:r>
        <w:t>“</w:t>
      </w:r>
      <w:r>
        <w:t>对象可传递、链路可延伸</w:t>
      </w:r>
      <w:r>
        <w:t>”</w:t>
      </w:r>
      <w:r>
        <w:t>，而不是未经独立导出的量化优选结论。</w:t>
      </w:r>
    </w:p>
    <w:p w14:paraId="263B5E9F"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场和统一方案区栅格形成方案级统计，其</w:t>
      </w:r>
      <w:r>
        <w:t>ODI</w:t>
      </w:r>
      <w:r>
        <w:t>均值、</w:t>
      </w:r>
      <w:r>
        <w:t>P90</w:t>
      </w:r>
      <w:r>
        <w:t>和超阈值暴露比例可作为后续采高、煤柱宽度、推进方向和工作面宽度调整的反馈指标。</w:t>
      </w:r>
    </w:p>
    <w:p w14:paraId="4EA9B76D" w14:textId="77777777" w:rsidR="007E22B6" w:rsidRDefault="00DE4743" w:rsidP="00A046E0">
      <w:pPr>
        <w:pStyle w:val="10"/>
        <w:ind w:firstLine="420"/>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5FEEBD3E"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64DEDBE6" w14:textId="77777777" w:rsidR="00390073" w:rsidRDefault="005E44A0">
      <w:pPr>
        <w:pStyle w:val="10"/>
        <w:ind w:firstLine="42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54A6E15E" w14:textId="77777777" w:rsidR="007E22B6" w:rsidRDefault="00DE4743" w:rsidP="00A046E0">
      <w:pPr>
        <w:pStyle w:val="11"/>
        <w:pageBreakBefore/>
      </w:pPr>
      <w:r>
        <w:rPr>
          <w:rFonts w:ascii="宋体" w:eastAsia="宋体" w:hAnsi="宋体"/>
          <w:sz w:val="21"/>
        </w:rPr>
        <w:lastRenderedPageBreak/>
        <w:t>4 讨论</w:t>
      </w:r>
    </w:p>
    <w:p w14:paraId="2120B2AF" w14:textId="77777777" w:rsidR="007E22B6" w:rsidRDefault="00DE4743" w:rsidP="00A046E0">
      <w:pPr>
        <w:pStyle w:val="12"/>
      </w:pPr>
      <w:r>
        <w:rPr>
          <w:sz w:val="21"/>
        </w:rPr>
        <w:t xml:space="preserve">4.1 ODI </w:t>
      </w:r>
      <w:r>
        <w:rPr>
          <w:sz w:val="21"/>
        </w:rPr>
        <w:t>前置约束对采区规划的作用与边界</w:t>
      </w:r>
    </w:p>
    <w:p w14:paraId="7E73ADC0" w14: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r>
        <w:t>[26,33-37,41,45,48-50]</w:t>
      </w:r>
      <w:r>
        <w:t>。本文将</w:t>
      </w:r>
      <w:r>
        <w:t>ODI</w:t>
      </w:r>
      <w:r>
        <w:t>转化为候选方案生成阶段即可调用的空间统计量，使风险控制前移至候选方案集合筛选与排序环节。</w:t>
      </w:r>
    </w:p>
    <w:p w14:paraId="36DD9836" w14:textId="77777777" w:rsidR="007E22B6" w:rsidRDefault="00DE4743" w:rsidP="00A046E0">
      <w:pPr>
        <w:pStyle w:val="10"/>
        <w:ind w:firstLine="420"/>
      </w:pPr>
      <w:r>
        <w:t>ODI</w:t>
      </w:r>
      <w:r>
        <w:t>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w:t>
      </w:r>
      <w:r>
        <w:t>ODI</w:t>
      </w:r>
      <w:r>
        <w:t>场下，方案可以同时报告均值、</w:t>
      </w:r>
      <w:r>
        <w:t>P90</w:t>
      </w:r>
      <w:r>
        <w:t>和超阈值暴露比例，从而避免仅凭单一风险图或单一阈值判断方案优劣。本样例中</w:t>
      </w:r>
      <w:r>
        <w:t>C</w:t>
      </w:r>
      <w:r>
        <w:t>方案的超阈值比例并非在所有阈值下都最低，但其均值、</w:t>
      </w:r>
      <w:r>
        <w:t>P90</w:t>
      </w:r>
      <w:r>
        <w:t>和风险综合得分较低，说明方案风险需要用多统计量联合解释。</w:t>
      </w:r>
    </w:p>
    <w:p w14:paraId="6E251406"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1F7E242A" w14:textId="77777777" w:rsidR="007E22B6" w:rsidRDefault="00DE4743" w:rsidP="00A046E0">
      <w:pPr>
        <w:pStyle w:val="12"/>
      </w:pPr>
      <w:r>
        <w:rPr>
          <w:rFonts w:ascii="宋体" w:eastAsia="宋体" w:hAnsi="宋体"/>
          <w:sz w:val="21"/>
        </w:rPr>
        <w:t>4.2 参数场驱动的规划方法相对于传统经验布置的意义</w:t>
      </w:r>
    </w:p>
    <w:p w14:paraId="453E2E02"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7D77D8E4" w14:textId="77777777" w:rsidR="007E22B6" w:rsidRDefault="00DE4743" w:rsidP="00A046E0">
      <w:pPr>
        <w:pStyle w:val="10"/>
        <w:ind w:firstLine="420"/>
      </w:pPr>
      <w:r>
        <w:t>本样例中，煤厚样点由</w:t>
      </w:r>
      <w:r>
        <w:t>2.8 m</w:t>
      </w:r>
      <w:r>
        <w:t>变化到</w:t>
      </w:r>
      <w:r>
        <w:t>4.8 m</w:t>
      </w:r>
      <w:r>
        <w:t>，平均值为</w:t>
      </w:r>
      <w:r>
        <w:t>3.7933 m</w:t>
      </w:r>
      <w:r>
        <w:t>。厚煤区在资源覆盖评价中具有更高权重，低厚度区则提示边界调整、煤柱保留或低优先级布置的必要性。由此可见，参数场不是单纯的制图结果，而是候选方案评分和资源回收评价的输入条件。</w:t>
      </w:r>
    </w:p>
    <w:p w14:paraId="79C89EAE" w14:textId="77777777" w:rsidR="007E22B6" w:rsidRDefault="00DE4743" w:rsidP="00A046E0">
      <w:pPr>
        <w:pStyle w:val="10"/>
        <w:ind w:firstLine="420"/>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r>
        <w:t>[31-32]</w:t>
      </w:r>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207C8328" w14:textId="77777777" w:rsidR="007E22B6" w:rsidRDefault="00DE4743" w:rsidP="00A046E0">
      <w:pPr>
        <w:pStyle w:val="12"/>
      </w:pPr>
      <w:r>
        <w:rPr>
          <w:rFonts w:ascii="宋体" w:eastAsia="宋体" w:hAnsi="宋体"/>
          <w:sz w:val="21"/>
        </w:rPr>
        <w:t>4.3 后续深化方向</w:t>
      </w:r>
    </w:p>
    <w:p w14:paraId="63C05871" w14:textId="77777777" w:rsidR="007E22B6" w:rsidRDefault="00DE4743" w:rsidP="00A046E0">
      <w:pPr>
        <w:pStyle w:val="10"/>
        <w:ind w:firstLine="420"/>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650DC8C1"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r>
        <w:t>[26,41-48,50]</w:t>
      </w:r>
      <w:r>
        <w:t>。</w:t>
      </w:r>
    </w:p>
    <w:p w14:paraId="5CDB8EEB" w14:textId="77777777" w:rsidR="007E22B6" w:rsidRDefault="00DE4743" w:rsidP="00A046E0">
      <w:pPr>
        <w:pStyle w:val="10"/>
        <w:ind w:firstLine="420"/>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6E06C268" w14: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。在此边界下，变量定义、约束集合、候选集合生成、方案级</w:t>
      </w:r>
      <w:r>
        <w:t>ODI</w:t>
      </w:r>
      <w:r>
        <w:t>统计和敏感性分析共同构成论文的主要证据链。</w:t>
      </w:r>
    </w:p>
    <w:p w14:paraId="145D0559" w14:textId="77777777" w:rsidR="007E22B6" w:rsidRDefault="00DE4743" w:rsidP="00A046E0">
      <w:pPr>
        <w:pStyle w:val="11"/>
      </w:pPr>
      <w:r>
        <w:rPr>
          <w:rFonts w:ascii="宋体" w:eastAsia="宋体" w:hAnsi="宋体"/>
          <w:sz w:val="21"/>
        </w:rPr>
        <w:t>5 结论</w:t>
      </w:r>
    </w:p>
    <w:p w14:paraId="4FA2DAA8"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35AB4921"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w:r>
        <w:t>P90</w:t>
      </w:r>
      <w:r>
        <w:t>、超阈值暴露比例等计算口径，为异构风险进入采区规划比选提供了统一表达。</w:t>
      </w:r>
    </w:p>
    <w:p w14:paraId="072158A0" w14:textId="77777777" w:rsidR="00DE4743" w:rsidRPr="00DE4743" w:rsidRDefault="00DE4743" w:rsidP="00DE4743">
      <w:pPr>
        <w:pStyle w:val="10"/>
        <w:spacing w:after="40"/>
        <w:ind w:firstLine="420"/>
        <w:rPr>
          <w:rFonts w:ascii="宋体" w:hAnsi="宋体"/>
        </w:rPr>
      </w:pPr>
      <w:r>
        <w:t>3</w:t>
      </w:r>
      <w:r>
        <w:t>）研究区样例结果表明，工程效率优先方案、资源回收优先方案和联合判据下低扰动候选分别体现出覆盖率、资源利用和风险暴露之间的权衡。方案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和风险综合得分的联合判据，而非单一阈值下的超限比例最小；因此，上述结果说明风险场能够转化为可复核的方案级统计量。</w:t>
      </w:r>
    </w:p>
    <w:p w14:paraId="2551993D"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46708BF5" w14:textId="77777777" w:rsidR="007E22B6" w:rsidRDefault="00A249E2" w:rsidP="00A046E0">
      <w:pPr>
        <w:pStyle w:val="11"/>
      </w:pPr>
      <w:r>
        <w:rPr>
          <w:rFonts w:ascii="宋体" w:eastAsia="宋体" w:hAnsi="宋体"/>
          <w:sz w:val="21"/>
        </w:rPr>
        <w:t>参考文献</w:t>
      </w:r>
    </w:p>
    <w:p w14:paraId="66B604D4" w14:textId="77777777" w:rsidR="00390073" w:rsidRDefault="005E44A0" w:rsidP="001D7DFF">
      <w:pPr>
        <w:pStyle w:val="17"/>
      </w:pPr>
      <w:r>
        <w:t>[1]</w:t>
      </w:r>
      <w:r>
        <w:tab/>
        <w:t>WU Xuefei, LI Hongxia, WANG Baoli, et al. Review on improvements to the safety level of coal mines by applying intelligent coal mining[J]. Sustainability, 2022, 14(24): 16400. DOI: 10.3390/su142416400.</w:t>
      </w:r>
    </w:p>
    <w:p w14:paraId="6FE41626" w14:textId="77777777" w:rsidR="00390073" w:rsidRDefault="005E44A0" w:rsidP="001D7DFF">
      <w:pPr>
        <w:pStyle w:val="17"/>
      </w:pPr>
      <w:r>
        <w:t>[2]</w:t>
      </w:r>
      <w:r>
        <w:tab/>
        <w:t>WANG Guofa, REN Huaiwei, ZHAO Guorui, et al. Research and practice of intelligent coal mine technology systems in China[J]. International Journal of Coal Science &amp; Technology, 2022, 9(1). DOI: 10.1007/s40789-022-00491-3.</w:t>
      </w:r>
    </w:p>
    <w:p w14:paraId="1C32A78B" w14:textId="77777777" w:rsidR="00390073" w:rsidRDefault="005E44A0" w:rsidP="001D7DFF">
      <w:pPr>
        <w:pStyle w:val="17"/>
      </w:pPr>
      <w:r>
        <w:t>[3]</w:t>
      </w:r>
      <w:r>
        <w:tab/>
        <w:t>ZHANG Kexue, KANG Lei, CHEN Xuexi, et al. A review of intelligent unmanned mining current situation and development trend[J]. Energies, 2022, 15(2): 513. DOI: 10.3390/en15020513.</w:t>
      </w:r>
    </w:p>
    <w:p w14:paraId="5E523D29" w14:textId="77777777" w:rsidR="00390073" w:rsidRDefault="005E44A0" w:rsidP="001D7DFF">
      <w:pPr>
        <w:pStyle w:val="17"/>
      </w:pPr>
      <w:r>
        <w:t>[4]</w:t>
      </w:r>
      <w:r>
        <w:tab/>
        <w:t>YANG Yi, LI Yingchun, WANG Lujun, et al. On strata damage and stress disturbance induced by coal mining based on physical similarity simulation experiments[J]. Scientific Reports, 2023, 13(1). DOI: 10.1038/s41598-023-42148-4.</w:t>
      </w:r>
    </w:p>
    <w:p w14:paraId="14013A8B"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0E2FA883" w14:textId="77777777" w:rsidR="00390073" w:rsidRDefault="005E44A0" w:rsidP="001D7DFF">
      <w:pPr>
        <w:pStyle w:val="17"/>
      </w:pPr>
      <w:r>
        <w:t>[6]</w:t>
      </w:r>
      <w:r>
        <w:tab/>
        <w:t>YANG Xiao, SHI Longqing, QIU Mei, et al. Spatiotemporal evolution patterns of mining-induced overburden damage based on microseismic event response analysis[J]. Journal of Applied Geophysics, 2025, 242: 105876. DOI: 10.1016/j.jappgeo.2025.105876.</w:t>
      </w:r>
    </w:p>
    <w:p w14:paraId="55605E0A"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6D04852A" w14:textId="77777777" w:rsidR="00390073" w:rsidRDefault="005E44A0" w:rsidP="001D7DFF">
      <w:pPr>
        <w:pStyle w:val="17"/>
      </w:pPr>
      <w:r>
        <w:t>[8]</w:t>
      </w:r>
      <w:r>
        <w:tab/>
        <w:t>CAO Jian, HUANG Qingxiang, GUO Lingfei. Subsidence prediction of overburden strata and ground surface in shallow coal seam mining[J]. Scientific Reports, 2021, 11(1). DOI: 10.1038/s41598-021-98520-9.</w:t>
      </w:r>
    </w:p>
    <w:p w14:paraId="61758CCC"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75A767B7" w14:textId="77777777" w:rsidR="00390073" w:rsidRDefault="005E44A0" w:rsidP="001D7DFF">
      <w:pPr>
        <w:pStyle w:val="17"/>
      </w:pPr>
      <w:r>
        <w:t>[10]</w:t>
      </w:r>
      <w:r>
        <w:tab/>
        <w:t>SHI Xiuchang, ZHANG Jixing. Characteristics of overburden failure and fracture evolution in shallow buried working face with large mining height[J]. Sustainability, 2021, 13(24): 13775. DOI: 10.3390/su132413775.</w:t>
      </w:r>
    </w:p>
    <w:p w14:paraId="3242D01E" w14:textId="77777777" w:rsidR="00390073" w:rsidRDefault="005E44A0" w:rsidP="001D7DFF">
      <w:pPr>
        <w:pStyle w:val="17"/>
      </w:pPr>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4836D375" w14:textId="77777777" w:rsidR="00390073" w:rsidRDefault="005E44A0" w:rsidP="001D7DFF">
      <w:pPr>
        <w:pStyle w:val="17"/>
      </w:pPr>
      <w:r>
        <w:lastRenderedPageBreak/>
        <w:t>[12]</w:t>
      </w:r>
      <w:r>
        <w:tab/>
        <w:t>SHAN Yang, KE Li, XIANG Jun, et al. Multi-objective optimisation based on NSGA-II of mine cut-off grade from the perspective of resource security[J]. International Journal of Mining, Reclamation and Environment, 2025: 1-20. DOI: 10.1080/17480930.2025.2532460.</w:t>
      </w:r>
    </w:p>
    <w:p w14:paraId="7A5B110F" w14:textId="77777777" w:rsidR="00390073" w:rsidRDefault="005E44A0" w:rsidP="001D7DFF">
      <w:pPr>
        <w:pStyle w:val="17"/>
      </w:pPr>
      <w:r>
        <w:t>[13]</w:t>
      </w:r>
      <w:r>
        <w:tab/>
        <w:t>GU Xiaowei, WANG Xunhong, LIU Zaobao, et al. A multi-objective optimization model using improved NSGA-II for optimizing metal mines production process[J]. IEEE Access, 2020, 8: 28847-28858. DOI: 10.1109/access.2020.2972018.</w:t>
      </w:r>
    </w:p>
    <w:p w14:paraId="12AA5953"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2C3175C8"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00804F14"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55666870" w14:textId="77777777" w:rsidR="00390073" w:rsidRDefault="005E44A0" w:rsidP="001D7DFF">
      <w:pPr>
        <w:pStyle w:val="17"/>
      </w:pPr>
      <w:r>
        <w:t>[17]</w:t>
      </w:r>
      <w:r>
        <w:tab/>
        <w:t>QU Juncong, KIZIL Mehmet S., YAHYAEI Mohsen, et al. Digital twins in the minerals industry: a comprehensive review[J]. Mining Technology, 2023, 132(4): 267-289. DOI: 10.1080/25726668.2023.2257479.</w:t>
      </w:r>
    </w:p>
    <w:p w14:paraId="54C1770A" w14:textId="77777777" w:rsidR="00390073" w:rsidRDefault="005E44A0" w:rsidP="001D7DFF">
      <w:pPr>
        <w:pStyle w:val="17"/>
      </w:pPr>
      <w:r>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1D00A495" w14:textId="77777777" w:rsidR="00390073" w:rsidRDefault="005E44A0" w:rsidP="001D7DFF">
      <w:pPr>
        <w:pStyle w:val="17"/>
      </w:pPr>
      <w:r>
        <w:t>[19]</w:t>
      </w:r>
      <w:r>
        <w:tab/>
        <w:t>AHMED Haitham M., ADEWUYI Sefiu, AHMED Hussin M. A. Continuous cash flow modeling for economic evaluation and risk analysis in mine planning using Monte Carlo simulation[J]. Journal of King Abdulaziz University: Engineering Sciences, 2024, 34(2). DOI: 10.4197/eng.34-2.6.</w:t>
      </w:r>
    </w:p>
    <w:p w14:paraId="3CB6BBD3" w14:textId="77777777" w:rsidR="00390073" w:rsidRDefault="005E44A0" w:rsidP="001D7DFF">
      <w:pPr>
        <w:pStyle w:val="17"/>
      </w:pPr>
      <w:r>
        <w:t>[20]</w:t>
      </w:r>
      <w:r>
        <w:tab/>
        <w:t>LI Jiaoqun, WU Tong, LU Zengxiang, et al. Investigation into mining economic evaluation approaches based on the Rosenblueth point estimate method[J]. Applied Sciences, 2023, 13(15): 9011. DOI: 10.3390/app13159011.</w:t>
      </w:r>
    </w:p>
    <w:p w14:paraId="4950635F"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2C01058F"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3E3F14D1" w14:textId="77777777" w:rsidR="00390073" w:rsidRDefault="005E44A0" w:rsidP="001D7DFF">
      <w:pPr>
        <w:pStyle w:val="17"/>
      </w:pPr>
      <w:r>
        <w:t>[23]</w:t>
      </w:r>
      <w:r>
        <w:tab/>
        <w:t>XUE Sen, WANG Qiqing, SONG Zhen. Analysis of water-permeable fractured zone in weakly cemented overburden considering rock strain-softening[J]. Scientific Reports, 2026, 16(1). DOI: 10.1038/s41598-026-45413-4.</w:t>
      </w:r>
    </w:p>
    <w:p w14:paraId="150E75E9"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66CE3945" w14:textId="77777777" w:rsidR="00390073" w:rsidRDefault="005E44A0" w:rsidP="001D7DFF">
      <w:pPr>
        <w:pStyle w:val="17"/>
      </w:pPr>
      <w:r>
        <w:t>[25]</w:t>
      </w:r>
      <w:r>
        <w:tab/>
        <w:t>KRATZSCH Helmut. Strata movement at the mining horizon[M]//Mining Subsidence Engineering. Berlin, , Heidelberg: Springer, 1983: 7-40. DOI: 10.1007/978-3-642-81923-0_2.</w:t>
      </w:r>
    </w:p>
    <w:p w14:paraId="1077ECCD"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63C43B0E" w14:textId="77777777" w:rsidR="00390073" w:rsidRDefault="005E44A0" w:rsidP="001D7DFF">
      <w:pPr>
        <w:pStyle w:val="17"/>
      </w:pPr>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7A1A65F8" w14:textId="77777777" w:rsidR="00390073" w:rsidRDefault="005E44A0" w:rsidP="001D7DFF">
      <w:pPr>
        <w:pStyle w:val="17"/>
      </w:pPr>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61C6CBC9" w14:textId="77777777" w:rsidR="00390073" w:rsidRDefault="005E44A0" w:rsidP="001D7DFF">
      <w:pPr>
        <w:pStyle w:val="17"/>
      </w:pPr>
      <w:r>
        <w:t>[29]</w:t>
      </w:r>
      <w:r>
        <w:tab/>
      </w:r>
      <w:r>
        <w:t>李首滨</w:t>
      </w:r>
      <w:r>
        <w:t xml:space="preserve">. </w:t>
      </w:r>
      <w:r>
        <w:t>智能化开采研究进展与发展趋势</w:t>
      </w:r>
      <w:r>
        <w:t xml:space="preserve">[J]. </w:t>
      </w:r>
      <w:r>
        <w:t>煤炭科学技术</w:t>
      </w:r>
      <w:r>
        <w:t>, 2019, 47(10): 102-110. DOI: 10.13199/j.cnki.cst.2019.10.012.</w:t>
      </w:r>
    </w:p>
    <w:p w14:paraId="2284BF0E" w14:textId="77777777" w:rsidR="00390073" w:rsidRDefault="005E44A0" w:rsidP="001D7DFF">
      <w:pPr>
        <w:pStyle w:val="17"/>
      </w:pPr>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59A2382D" w14:textId="77777777" w:rsidR="00390073" w:rsidRDefault="005E44A0" w:rsidP="001D7DFF">
      <w:pPr>
        <w:pStyle w:val="17"/>
      </w:pPr>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F520A1D" w14:textId="77777777" w:rsidR="00390073" w:rsidRDefault="005E44A0" w:rsidP="001D7DFF">
      <w:pPr>
        <w:pStyle w:val="17"/>
      </w:pPr>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495AC65D"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3A78B0BB" w14:textId="77777777" w:rsidR="00390073" w:rsidRDefault="005E44A0" w:rsidP="001D7DFF">
      <w:pPr>
        <w:pStyle w:val="17"/>
      </w:pPr>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4320D2B2" w14:textId="77777777" w:rsidR="00390073" w:rsidRDefault="005E44A0" w:rsidP="001D7DFF">
      <w:pPr>
        <w:pStyle w:val="17"/>
      </w:pPr>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5D3FCB8E"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7370FF11"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50F63260"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FF768D1" w14:textId="77777777" w:rsidR="00390073" w:rsidRDefault="005E44A0" w:rsidP="001D7DFF">
      <w:pPr>
        <w:pStyle w:val="17"/>
      </w:pPr>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217CC889"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B25E27F" w14:textId="77777777" w:rsidR="00390073" w:rsidRDefault="005E44A0" w:rsidP="001D7DFF">
      <w:pPr>
        <w:pStyle w:val="17"/>
      </w:pPr>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076EFADB"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479A596F" w14:textId="77777777" w:rsidR="00390073" w:rsidRDefault="005E44A0" w:rsidP="001D7DFF">
      <w:pPr>
        <w:pStyle w:val="17"/>
      </w:pPr>
      <w:r>
        <w:lastRenderedPageBreak/>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0765C1CF"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65C8C471" w14:textId="77777777" w:rsidR="00390073" w:rsidRDefault="005E44A0" w:rsidP="001D7DFF">
      <w:pPr>
        <w:pStyle w:val="17"/>
      </w:pPr>
      <w:r>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6224FD43"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4014E7DB"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7D0F8157" w14:textId="77777777" w:rsidR="00390073" w:rsidRDefault="005E44A0" w:rsidP="001D7DFF">
      <w:pPr>
        <w:pStyle w:val="17"/>
      </w:pPr>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56E1DD11" w14:textId="77777777" w:rsidR="00390073" w:rsidRDefault="005E44A0" w:rsidP="001D7DFF">
      <w:pPr>
        <w:pStyle w:val="17"/>
      </w:pPr>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31EAB5C2" w14:textId="77777777" w:rsidR="00390073" w:rsidRDefault="005E44A0" w:rsidP="001D7DFF">
      <w:pPr>
        <w:pStyle w:val="17"/>
      </w:pPr>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p w14:paraId="144BB27D" w14:textId="77777777" w:rsidR="00EC2F84" w:rsidRDefault="00EC2F84"/>
    <w:p w14:paraId="370B252D" w14:textId="77777777" w:rsidR="00EC2F84" w:rsidRDefault="00EC2F84"/>
    <w:p w14:paraId="419DF8ED"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251B" w14:textId="77777777" w:rsidR="00B31658" w:rsidRDefault="00B31658" w:rsidP="00A31ACE">
      <w:pPr>
        <w:spacing w:after="0"/>
      </w:pPr>
      <w:r>
        <w:separator/>
      </w:r>
    </w:p>
  </w:endnote>
  <w:endnote w:type="continuationSeparator" w:id="0">
    <w:p w14:paraId="40E66977" w14:textId="77777777" w:rsidR="00B31658" w:rsidRDefault="00B31658"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5A69C" w14:textId="77777777" w:rsidR="00B31658" w:rsidRDefault="00B31658" w:rsidP="00A31ACE">
      <w:pPr>
        <w:spacing w:after="0"/>
      </w:pPr>
      <w:r>
        <w:separator/>
      </w:r>
    </w:p>
  </w:footnote>
  <w:footnote w:type="continuationSeparator" w:id="0">
    <w:p w14:paraId="0A3DD838" w14:textId="77777777" w:rsidR="00B31658" w:rsidRDefault="00B31658"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A4C55"/>
    <w:rsid w:val="001A5908"/>
    <w:rsid w:val="001C5C40"/>
    <w:rsid w:val="001D7DFF"/>
    <w:rsid w:val="0023640C"/>
    <w:rsid w:val="00283D3A"/>
    <w:rsid w:val="0029639D"/>
    <w:rsid w:val="002D5CF2"/>
    <w:rsid w:val="002D6C96"/>
    <w:rsid w:val="002F1BBD"/>
    <w:rsid w:val="003244EB"/>
    <w:rsid w:val="00326F90"/>
    <w:rsid w:val="00390073"/>
    <w:rsid w:val="003C20E3"/>
    <w:rsid w:val="0040007B"/>
    <w:rsid w:val="004D2816"/>
    <w:rsid w:val="00532DB1"/>
    <w:rsid w:val="0059553B"/>
    <w:rsid w:val="005E44A0"/>
    <w:rsid w:val="00624D06"/>
    <w:rsid w:val="00633AE9"/>
    <w:rsid w:val="006A6807"/>
    <w:rsid w:val="006B0BC3"/>
    <w:rsid w:val="006E7780"/>
    <w:rsid w:val="007E22B6"/>
    <w:rsid w:val="00801D65"/>
    <w:rsid w:val="008200F3"/>
    <w:rsid w:val="008D74B9"/>
    <w:rsid w:val="009330B5"/>
    <w:rsid w:val="00A046E0"/>
    <w:rsid w:val="00A222E7"/>
    <w:rsid w:val="00A249E2"/>
    <w:rsid w:val="00A31ACE"/>
    <w:rsid w:val="00A3251E"/>
    <w:rsid w:val="00A85C05"/>
    <w:rsid w:val="00AA1D8D"/>
    <w:rsid w:val="00AE7336"/>
    <w:rsid w:val="00B31658"/>
    <w:rsid w:val="00B47730"/>
    <w:rsid w:val="00B66552"/>
    <w:rsid w:val="00BB307B"/>
    <w:rsid w:val="00CB0664"/>
    <w:rsid w:val="00CD164F"/>
    <w:rsid w:val="00D007CE"/>
    <w:rsid w:val="00D16AF6"/>
    <w:rsid w:val="00D76BC3"/>
    <w:rsid w:val="00D823FF"/>
    <w:rsid w:val="00DC435D"/>
    <w:rsid w:val="00DE4743"/>
    <w:rsid w:val="00E05130"/>
    <w:rsid w:val="00EC2F84"/>
    <w:rsid w:val="00ED5334"/>
    <w:rsid w:val="00F57282"/>
    <w:rsid w:val="00F63B3D"/>
    <w:rsid w:val="00F8065C"/>
    <w:rsid w:val="00FA4E99"/>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D04B0"/>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18</Pages>
  <Words>12058</Words>
  <Characters>19174</Characters>
  <Application>Microsoft Office Word</Application>
  <DocSecurity>0</DocSecurity>
  <Lines>661</Lines>
  <Paragraphs>459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17</cp:revision>
  <dcterms:created xsi:type="dcterms:W3CDTF">2013-12-23T23:15:00Z</dcterms:created>
  <dcterms:modified xsi:type="dcterms:W3CDTF">2026-04-19T12:11:00Z</dcterms:modified>
  <cp:category/>
</cp:coreProperties>
</file>