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C09B" w14:textId="77777777" w:rsidR="007E22B6" w:rsidRDefault="00D76BC3">
      <w:pPr>
        <w:pStyle w:val="02"/>
      </w:pPr>
      <w:proofErr w:type="gramStart"/>
      <w:r>
        <w:rPr>
          <w:rFonts w:ascii="宋体" w:eastAsia="宋体" w:hAnsi="宋体"/>
        </w:rPr>
        <w:t>覆岩扰动</w:t>
      </w:r>
      <w:proofErr w:type="gramEnd"/>
      <w:r>
        <w:rPr>
          <w:rFonts w:ascii="宋体" w:eastAsia="宋体" w:hAnsi="宋体"/>
        </w:rPr>
        <w:t>约束下采区协同规划方法</w:t>
      </w:r>
    </w:p>
    <w:p w14:paraId="7878C083"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w:t>
      </w:r>
      <w:proofErr w:type="gramStart"/>
      <w:r>
        <w:rPr>
          <w:rFonts w:ascii="宋体" w:eastAsia="宋体" w:hAnsi="宋体"/>
        </w:rPr>
        <w:t>浩</w:t>
      </w:r>
      <w:proofErr w:type="gramEnd"/>
      <w:r>
        <w:rPr>
          <w:rFonts w:ascii="宋体" w:eastAsia="宋体" w:hAnsi="宋体"/>
        </w:rPr>
        <w:t>天</w:t>
      </w:r>
      <w:r>
        <w:rPr>
          <w:rFonts w:ascii="宋体" w:eastAsia="宋体" w:hAnsi="宋体"/>
          <w:vertAlign w:val="superscript"/>
        </w:rPr>
        <w:t>1</w:t>
      </w:r>
    </w:p>
    <w:p w14:paraId="4B7E695C" w14:textId="77777777" w:rsidR="007E22B6" w:rsidRDefault="00A249E2">
      <w:pPr>
        <w:pStyle w:val="04"/>
        <w:ind w:firstLine="300"/>
      </w:pPr>
      <w:r>
        <w:rPr>
          <w:rFonts w:ascii="宋体" w:eastAsia="宋体" w:hAnsi="宋体"/>
        </w:rPr>
        <w:t>（1. 中国矿业大学（北京） 能源与矿业学院，北京 100083）</w:t>
      </w:r>
    </w:p>
    <w:p w14:paraId="4B9CCD5B" w14:textId="77777777" w:rsidR="007E22B6" w:rsidRDefault="00A249E2">
      <w:pPr>
        <w:pStyle w:val="05"/>
        <w:spacing w:after="60"/>
      </w:pPr>
      <w:r>
        <w:t>摘要：针对采区规划中离散地质信息难以连续参与布置、多</w:t>
      </w:r>
      <w:proofErr w:type="gramStart"/>
      <w:r>
        <w:t>场景覆岩扰动</w:t>
      </w:r>
      <w:proofErr w:type="gramEnd"/>
      <w:r>
        <w:t>风险约束口径不统一以及规划结果难以向接续和经济评价传递等问题，提出一种</w:t>
      </w:r>
      <w:proofErr w:type="gramStart"/>
      <w:r>
        <w:t>基于覆岩扰动</w:t>
      </w:r>
      <w:proofErr w:type="gramEnd"/>
      <w:r>
        <w:t>指数（</w:t>
      </w:r>
      <w:r>
        <w:t>overburden disturbance index</w:t>
      </w:r>
      <w:r>
        <w:t>，</w:t>
      </w:r>
      <w:r>
        <w:t>ODI</w:t>
      </w:r>
      <w:r>
        <w:t>）约束的采区候选方案生成与多目标比选方法。该方法以采区边界、钻孔样点和设计参数为输入，构建有效布置域和连续参数场；</w:t>
      </w:r>
      <w:proofErr w:type="gramStart"/>
      <w:r>
        <w:t>当前样</w:t>
      </w:r>
      <w:proofErr w:type="gramEnd"/>
      <w:r>
        <w:t>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和风险综合得分的联合判据，而非单一阈值下的超限比例最小。敏感性分析表明，在</w:t>
      </w:r>
      <w:proofErr w:type="gramStart"/>
      <w:r>
        <w:t>当前样</w:t>
      </w:r>
      <w:proofErr w:type="gramEnd"/>
      <w:r>
        <w:t>例和候选集合范围内，</w:t>
      </w:r>
      <w:r>
        <w:t>C</w:t>
      </w:r>
      <w:r>
        <w:t>方案风险综合得分低于</w:t>
      </w:r>
      <w:r>
        <w:t>A</w:t>
      </w:r>
      <w:r>
        <w:t>、</w:t>
      </w:r>
      <w:r>
        <w:t>B</w:t>
      </w:r>
      <w:r>
        <w:t>方案。结果说明，</w:t>
      </w:r>
      <w:r>
        <w:t>ODI</w:t>
      </w:r>
      <w:r>
        <w:t>前置约束可将</w:t>
      </w:r>
      <w:proofErr w:type="gramStart"/>
      <w:r>
        <w:t>风险图层转化</w:t>
      </w:r>
      <w:proofErr w:type="gramEnd"/>
      <w:r>
        <w:t>为可复核的</w:t>
      </w:r>
      <w:proofErr w:type="gramStart"/>
      <w:r>
        <w:t>方案级统计</w:t>
      </w:r>
      <w:proofErr w:type="gramEnd"/>
      <w:r>
        <w:t>指标，为采区规划多目标比选和后续对象传递提供支撑；真实矿井优选仍需结合现场约束和多案例验证。</w:t>
      </w:r>
    </w:p>
    <w:p w14:paraId="597EFB37" w14:textId="77777777" w:rsidR="007E22B6" w:rsidRDefault="00A249E2">
      <w:pPr>
        <w:pStyle w:val="05"/>
        <w:spacing w:after="60"/>
      </w:pPr>
      <w:r>
        <w:t>关键词：</w:t>
      </w:r>
      <w:proofErr w:type="gramStart"/>
      <w:r>
        <w:t>覆岩扰动</w:t>
      </w:r>
      <w:proofErr w:type="gramEnd"/>
      <w:r>
        <w:t>指数；采区规划；多目标比选；候选方案集合；风险前置约束；连续参数场</w:t>
      </w:r>
    </w:p>
    <w:p w14:paraId="7778610B" w14:textId="77777777" w:rsidR="007E22B6" w:rsidRDefault="00A249E2">
      <w:pPr>
        <w:pStyle w:val="05"/>
        <w:spacing w:after="60"/>
      </w:pPr>
      <w:r>
        <w:rPr>
          <w:rFonts w:ascii="宋体" w:eastAsia="宋体" w:hAnsi="宋体"/>
        </w:rPr>
        <w:t>中图分类号：TD822    文献标志码：A</w:t>
      </w:r>
    </w:p>
    <w:p w14:paraId="602FCAB2" w14:textId="77777777" w:rsidR="007E22B6" w:rsidRDefault="00A249E2">
      <w:pPr>
        <w:pStyle w:val="06"/>
        <w:spacing w:after="60"/>
      </w:pPr>
      <w:r>
        <w:rPr>
          <w:rFonts w:eastAsia="宋体"/>
        </w:rPr>
        <w:t>Collaborative planning method for mining districts constrained by overburden disturbance</w:t>
      </w:r>
    </w:p>
    <w:p w14:paraId="247FF77E"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5C4654A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112B114B"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3C4336AC" w14:textId="77777777" w:rsidR="00DE4743" w:rsidRDefault="00A249E2">
      <w:pPr>
        <w:pStyle w:val="09"/>
        <w:spacing w:after="60"/>
      </w:pPr>
      <w:r>
        <w:t>Keywords: overburden disturbance index; mining district planning; multi-objective selection; candidate set; risk pre-constraint; continuous parameter field</w:t>
      </w:r>
    </w:p>
    <w:p w14:paraId="799548CF"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proofErr w:type="gramStart"/>
      <w:r>
        <w:t>修回日期</w:t>
      </w:r>
      <w:proofErr w:type="gramEnd"/>
      <w:r>
        <w:t>：</w:t>
      </w:r>
      <w:r>
        <w:t xml:space="preserve">    </w:t>
      </w:r>
      <w:r>
        <w:t>责任编辑：</w:t>
      </w:r>
      <w:r>
        <w:br/>
      </w:r>
      <w:r>
        <w:lastRenderedPageBreak/>
        <w:t>基金项目：无。</w:t>
      </w:r>
      <w:r>
        <w:br/>
      </w:r>
      <w:r>
        <w:t>作者简介：李杨（</w:t>
      </w:r>
      <w:r>
        <w:t>1982—</w:t>
      </w:r>
      <w:r>
        <w:t>），男，河北唐山人，教授，博士，研究方向为矿业工程。</w:t>
      </w:r>
      <w:r>
        <w:br/>
      </w:r>
      <w:r>
        <w:t>通信作者：刘</w:t>
      </w:r>
      <w:proofErr w:type="gramStart"/>
      <w:r>
        <w:t>浩</w:t>
      </w:r>
      <w:proofErr w:type="gramEnd"/>
      <w:r>
        <w:t>天（</w:t>
      </w:r>
      <w:r>
        <w:t>2001—</w:t>
      </w:r>
      <w:r>
        <w:t>），男，河北唐山人，博士研究生，研究方向为矿业工程。</w:t>
      </w:r>
      <w:r>
        <w:t>Tel</w:t>
      </w:r>
      <w:r>
        <w:t>：</w:t>
      </w:r>
      <w:r>
        <w:t>17692508100</w:t>
      </w:r>
      <w:r>
        <w:t>，</w:t>
      </w:r>
      <w:r>
        <w:t>E-mail</w:t>
      </w:r>
      <w:r>
        <w:t>：</w:t>
      </w:r>
      <w:r>
        <w:t>gqt2500103011@student.cumtb.edu.cn</w:t>
      </w:r>
      <w:r>
        <w:t>。</w:t>
      </w:r>
    </w:p>
    <w:p w14:paraId="6F1735B7" w14:textId="77777777" w:rsidR="007E22B6" w:rsidRDefault="007E22B6"/>
    <w:p w14:paraId="6874ABE2" w14:textId="77777777" w:rsidR="007E22B6" w:rsidRPr="00A046E0" w:rsidRDefault="00A249E2" w:rsidP="00A046E0">
      <w:pPr>
        <w:pStyle w:val="11"/>
        <w:rPr>
          <w:rFonts w:ascii="宋体" w:hAnsi="宋体"/>
        </w:rPr>
      </w:pPr>
      <w:r>
        <w:rPr>
          <w:rFonts w:ascii="宋体" w:eastAsia="宋体" w:hAnsi="宋体"/>
          <w:sz w:val="21"/>
        </w:rPr>
        <w:t>0 引言</w:t>
      </w:r>
    </w:p>
    <w:p w14:paraId="5EF2E76C"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w:t>
      </w:r>
      <w:proofErr w:type="gramStart"/>
      <w:r>
        <w:t>源数据</w:t>
      </w:r>
      <w:proofErr w:type="gramEnd"/>
      <w:r>
        <w:t>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27A510C6" w14:textId="77777777" w:rsidR="00D76BC3" w:rsidRDefault="00D76BC3" w:rsidP="00D76BC3">
      <w:pPr>
        <w:pStyle w:val="10"/>
        <w:spacing w:after="40"/>
        <w:ind w:firstLine="420"/>
      </w:pPr>
      <w:r>
        <w:t>已有研究围绕</w:t>
      </w:r>
      <w:proofErr w:type="gramStart"/>
      <w:r>
        <w:t>采动覆岩</w:t>
      </w:r>
      <w:proofErr w:type="gramEnd"/>
      <w:r>
        <w:t>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02813D0C"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w:t>
      </w:r>
      <w:proofErr w:type="gramStart"/>
      <w:r>
        <w:t>参数场</w:t>
      </w:r>
      <w:proofErr w:type="gramEnd"/>
      <w:r>
        <w:t>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330FA2E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w:t>
      </w:r>
      <w:proofErr w:type="gramStart"/>
      <w:r>
        <w:rPr>
          <w:rFonts w:ascii="宋体" w:eastAsia="宋体" w:hAnsi="宋体"/>
        </w:rPr>
        <w:t>覆岩</w:t>
      </w:r>
      <w:proofErr w:type="gramEnd"/>
      <w:r>
        <w:rPr>
          <w:rFonts w:ascii="宋体" w:eastAsia="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79E9D5A1" w14:textId="77777777" w:rsidR="00D76BC3" w:rsidRDefault="00D76BC3" w:rsidP="00D76BC3">
      <w:pPr>
        <w:pStyle w:val="10"/>
        <w:spacing w:after="40"/>
        <w:ind w:firstLine="420"/>
      </w:pPr>
      <w:r>
        <w:t>基于上述问题，本文提出一种</w:t>
      </w:r>
      <w:proofErr w:type="gramStart"/>
      <w:r>
        <w:t>基于覆岩扰动</w:t>
      </w:r>
      <w:proofErr w:type="gramEnd"/>
      <w:r>
        <w:t>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w:t>
      </w:r>
      <w:proofErr w:type="gramStart"/>
      <w:r>
        <w:t>参数场</w:t>
      </w:r>
      <w:proofErr w:type="gramEnd"/>
      <w:r>
        <w:t>和工作面布置对象之间建立可计算映射关系，使风险控制能够参与候选方案生成、筛选和排序过程。本文侧重方法论验证与内部对照，不以输出矿井定案设计参数为直接目标。</w:t>
      </w:r>
    </w:p>
    <w:p w14:paraId="1AB5848A"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w:t>
      </w:r>
      <w:proofErr w:type="gramStart"/>
      <w:r>
        <w:t>方案级指标</w:t>
      </w:r>
      <w:proofErr w:type="gramEnd"/>
      <w:r>
        <w:t>口径；</w:t>
      </w:r>
      <w:r>
        <w:t>2</w:t>
      </w:r>
      <w:r>
        <w:t>）建立离散钻孔、连续</w:t>
      </w:r>
      <w:proofErr w:type="gramStart"/>
      <w:r>
        <w:t>参数场</w:t>
      </w:r>
      <w:proofErr w:type="gramEnd"/>
      <w:r>
        <w:t>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w:t>
      </w:r>
      <w:proofErr w:type="gramStart"/>
      <w:r>
        <w:t>单一样例</w:t>
      </w:r>
      <w:proofErr w:type="gramEnd"/>
      <w:r>
        <w:t>扩展为真实矿井条件下的普适最优结论。</w:t>
      </w:r>
    </w:p>
    <w:p w14:paraId="40AA7022" w14:textId="77777777" w:rsidR="009330B5" w:rsidRDefault="009330B5">
      <w:pPr>
        <w:spacing w:after="60"/>
        <w:rPr>
          <w:rFonts w:ascii="黑体" w:eastAsia="黑体" w:hAnsi="黑体" w:hint="eastAsia"/>
          <w:b/>
          <w:sz w:val="26"/>
        </w:rPr>
      </w:pPr>
    </w:p>
    <w:p w14:paraId="659CA58F" w14:textId="77777777" w:rsidR="007E22B6" w:rsidRDefault="00A249E2" w:rsidP="00A046E0">
      <w:pPr>
        <w:pStyle w:val="11"/>
      </w:pPr>
      <w:r>
        <w:rPr>
          <w:rFonts w:ascii="宋体" w:eastAsia="宋体" w:hAnsi="宋体"/>
          <w:sz w:val="21"/>
        </w:rPr>
        <w:t xml:space="preserve">1 </w:t>
      </w:r>
      <w:proofErr w:type="gramStart"/>
      <w:r>
        <w:rPr>
          <w:rFonts w:ascii="宋体" w:eastAsia="宋体" w:hAnsi="宋体"/>
          <w:sz w:val="21"/>
        </w:rPr>
        <w:t>基于覆岩扰动</w:t>
      </w:r>
      <w:proofErr w:type="gramEnd"/>
      <w:r>
        <w:rPr>
          <w:rFonts w:ascii="宋体" w:eastAsia="宋体" w:hAnsi="宋体"/>
          <w:sz w:val="21"/>
        </w:rPr>
        <w:t>指数约束的采区多目标协同规划方法</w:t>
      </w:r>
    </w:p>
    <w:p w14:paraId="45885DA7"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B7DAF6E" w14:textId="77777777" w:rsidR="00E05130" w:rsidRPr="00E05130" w:rsidRDefault="009330B5" w:rsidP="00E05130">
      <w:pPr>
        <w:pStyle w:val="10"/>
        <w:spacing w:after="40"/>
        <w:ind w:firstLine="420"/>
      </w:pPr>
      <w:r>
        <w:t>采区规划中</w:t>
      </w:r>
      <w:proofErr w:type="gramStart"/>
      <w:r>
        <w:t>的覆岩扰动</w:t>
      </w:r>
      <w:proofErr w:type="gramEnd"/>
      <w:r>
        <w:t>风险由地表沉陷、含水层扰动、上行开采安全性和局部地质采矿条件共同作</w:t>
      </w:r>
      <w:r>
        <w:lastRenderedPageBreak/>
        <w:t>用形成。导水裂隙带高度、关键层控制、</w:t>
      </w:r>
      <w:proofErr w:type="gramStart"/>
      <w:r>
        <w:t>覆岩破坏</w:t>
      </w:r>
      <w:proofErr w:type="gramEnd"/>
      <w:r>
        <w:t>充分采动程度、含水层富水性和保</w:t>
      </w:r>
      <w:proofErr w:type="gramStart"/>
      <w:r>
        <w:t>水采</w:t>
      </w:r>
      <w:proofErr w:type="gramEnd"/>
      <w:r>
        <w:t>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w:t>
      </w:r>
      <w:proofErr w:type="gramStart"/>
      <w:r>
        <w:t>的覆岩力学</w:t>
      </w:r>
      <w:proofErr w:type="gramEnd"/>
      <w:r>
        <w:t>机理参数，用于将多场景风险转化为可参与候选方案筛选和排序的无量纲统计量。</w:t>
      </w:r>
    </w:p>
    <w:p w14:paraId="3FBFC7AF"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3B5C4B4F" w14:textId="77777777" w:rsidR="00195275" w:rsidRDefault="00A249E2">
      <w:pPr>
        <w:pStyle w:val="14"/>
      </w:pPr>
      <w:r>
        <w:t>图</w:t>
      </w:r>
      <w:r>
        <w:t>1 ODI</w:t>
      </w:r>
      <w:r>
        <w:t>风险约束逻辑示意图</w:t>
      </w:r>
      <w:r>
        <w:br/>
        <w:t>Fig.1 Schematic diagram of the ODI risk-constraint logic</w:t>
      </w:r>
    </w:p>
    <w:p w14:paraId="5EC1DB28" w14:textId="77777777" w:rsidR="00E05130" w:rsidRDefault="009330B5" w:rsidP="00E05130">
      <w:pPr>
        <w:pStyle w:val="10"/>
        <w:spacing w:after="40"/>
        <w:ind w:firstLine="420"/>
      </w:pPr>
      <w:proofErr w:type="gramStart"/>
      <w:r>
        <w:t>设规划域</w:t>
      </w:r>
      <w:proofErr w:type="gramEnd"/>
      <w:r>
        <w:t>为</w:t>
      </w:r>
      <w:r>
        <w:t>Ω</w:t>
      </w:r>
      <w:r>
        <w:t>，任意位置</w:t>
      </w:r>
      <w:r>
        <w:t>x</w:t>
      </w:r>
      <w:r>
        <w:t>处的风险分量包括地表沉陷扰动</w:t>
      </w:r>
      <w:r>
        <w:t>D_s(x)</w:t>
      </w:r>
      <w:r>
        <w:t>、含水层扰动</w:t>
      </w:r>
      <w:proofErr w:type="spellStart"/>
      <w:r>
        <w:t>D_a</w:t>
      </w:r>
      <w:proofErr w:type="spellEnd"/>
      <w:r>
        <w:t>(x)</w:t>
      </w:r>
      <w:r>
        <w:t>和上行开采扰动</w:t>
      </w:r>
      <w:proofErr w:type="spellStart"/>
      <w:r>
        <w:t>D_u</w:t>
      </w:r>
      <w:proofErr w:type="spellEnd"/>
      <w:r>
        <w:t>(x)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F648FFF" w14:textId="77777777" w:rsidTr="00A3251E">
        <w:trPr>
          <w:jc w:val="center"/>
        </w:trPr>
        <w:tc>
          <w:tcPr>
            <w:tcW w:w="560" w:type="dxa"/>
            <w:vAlign w:val="center"/>
          </w:tcPr>
          <w:p w14:paraId="4E0175FB" w14:textId="77777777" w:rsidR="00390073" w:rsidRPr="00A3251E" w:rsidRDefault="00390073" w:rsidP="00A3251E">
            <w:pPr>
              <w:spacing w:before="0" w:after="0"/>
              <w:rPr>
                <w:sz w:val="21"/>
              </w:rPr>
            </w:pPr>
          </w:p>
        </w:tc>
        <w:tc>
          <w:tcPr>
            <w:tcW w:w="8300" w:type="dxa"/>
            <w:vAlign w:val="center"/>
          </w:tcPr>
          <w:p w14:paraId="2917FFF7" w14:textId="77777777" w:rsidR="00390073" w:rsidRPr="00A3251E" w:rsidRDefault="005E44A0" w:rsidP="00A3251E">
            <w:pPr>
              <w:spacing w:before="0" w:after="0"/>
              <w:jc w:val="center"/>
              <w:rPr>
                <w:sz w:val="21"/>
              </w:rPr>
            </w:pPr>
            <m:oMathPara>
              <m:oMath>
                <m:r>
                  <m:rPr>
                    <m:sty m:val="p"/>
                  </m:rPr>
                  <w:rPr>
                    <w:rFonts w:ascii="Cambria Math" w:hAnsi="Cambria Math"/>
                    <w:sz w:val="21"/>
                  </w:rPr>
                  <m:t>ODI</m:t>
                </m:r>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r>
                  <w:rPr>
                    <w:rFonts w:ascii="Cambria Math" w:hAnsi="Cambria Math"/>
                    <w:sz w:val="21"/>
                  </w:rPr>
                  <m:t>(x)</m:t>
                </m:r>
              </m:oMath>
            </m:oMathPara>
          </w:p>
        </w:tc>
        <w:tc>
          <w:tcPr>
            <w:tcW w:w="1040" w:type="dxa"/>
            <w:vAlign w:val="center"/>
          </w:tcPr>
          <w:p w14:paraId="18C38225" w14:textId="77777777" w:rsidR="00390073" w:rsidRPr="00A3251E" w:rsidRDefault="005E44A0" w:rsidP="00A3251E">
            <w:pPr>
              <w:spacing w:before="0" w:after="0"/>
              <w:jc w:val="right"/>
              <w:rPr>
                <w:sz w:val="21"/>
              </w:rPr>
            </w:pPr>
            <w:r w:rsidRPr="00A3251E">
              <w:rPr>
                <w:rFonts w:eastAsia="Times New Roman"/>
                <w:sz w:val="21"/>
              </w:rPr>
              <w:t>（1）</w:t>
            </w:r>
          </w:p>
        </w:tc>
      </w:tr>
    </w:tbl>
    <w:p w14:paraId="6FF4F935"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A3563A4" w14:textId="77777777" w:rsidTr="00A3251E">
        <w:trPr>
          <w:jc w:val="center"/>
        </w:trPr>
        <w:tc>
          <w:tcPr>
            <w:tcW w:w="560" w:type="dxa"/>
            <w:vAlign w:val="center"/>
          </w:tcPr>
          <w:p w14:paraId="240962B6" w14:textId="77777777" w:rsidR="00390073" w:rsidRPr="00A3251E" w:rsidRDefault="00390073" w:rsidP="00A3251E">
            <w:pPr>
              <w:spacing w:before="0" w:after="0"/>
              <w:rPr>
                <w:sz w:val="21"/>
              </w:rPr>
            </w:pPr>
          </w:p>
        </w:tc>
        <w:tc>
          <w:tcPr>
            <w:tcW w:w="8300" w:type="dxa"/>
            <w:vAlign w:val="center"/>
          </w:tcPr>
          <w:p w14:paraId="171CAEB8"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42679113" w14:textId="77777777" w:rsidR="00390073" w:rsidRPr="00A3251E" w:rsidRDefault="005E44A0" w:rsidP="00A3251E">
            <w:pPr>
              <w:spacing w:before="0" w:after="0"/>
              <w:jc w:val="right"/>
              <w:rPr>
                <w:sz w:val="21"/>
              </w:rPr>
            </w:pPr>
            <w:r w:rsidRPr="00A3251E">
              <w:rPr>
                <w:rFonts w:eastAsia="Times New Roman"/>
                <w:sz w:val="21"/>
              </w:rPr>
              <w:t>（2）</w:t>
            </w:r>
          </w:p>
        </w:tc>
      </w:tr>
    </w:tbl>
    <w:p w14:paraId="0D3C46F9" w14:textId="77777777" w:rsidR="009330B5" w:rsidRPr="009330B5" w:rsidRDefault="009330B5" w:rsidP="009330B5">
      <w:pPr>
        <w:pStyle w:val="10"/>
        <w:spacing w:after="40"/>
        <w:ind w:firstLine="420"/>
      </w:pPr>
      <w:r>
        <w:t>式中，</w:t>
      </w:r>
      <w:proofErr w:type="spellStart"/>
      <w:r>
        <w:t>w_s</w:t>
      </w:r>
      <w:proofErr w:type="spellEnd"/>
      <w:r>
        <w:t>、</w:t>
      </w:r>
      <w:proofErr w:type="spellStart"/>
      <w:r>
        <w:t>w_a</w:t>
      </w:r>
      <w:proofErr w:type="spellEnd"/>
      <w:r>
        <w:t>和</w:t>
      </w:r>
      <w:proofErr w:type="spellStart"/>
      <w:r>
        <w:t>w_u</w:t>
      </w:r>
      <w:proofErr w:type="spellEnd"/>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5C7B815E" w14:textId="77777777" w:rsidR="009330B5" w:rsidRDefault="009330B5" w:rsidP="009330B5">
      <w:pPr>
        <w:pStyle w:val="10"/>
        <w:spacing w:after="40"/>
        <w:ind w:firstLine="420"/>
      </w:pPr>
      <w:r>
        <w:t>对原始指标</w:t>
      </w:r>
      <w:proofErr w:type="spellStart"/>
      <w:r>
        <w:t>X_i</w:t>
      </w:r>
      <w:proofErr w:type="spellEnd"/>
      <w:r>
        <w:t>(x)</w:t>
      </w:r>
      <w:r>
        <w:t>，正向风险指标按式（</w:t>
      </w:r>
      <w:r>
        <w:t>3</w:t>
      </w:r>
      <w:r>
        <w:t>）归一化，逆向风险指标按式（</w:t>
      </w:r>
      <w:r>
        <w:t>4</w:t>
      </w:r>
      <w:r>
        <w:t>）归一化；当工程经验或规范给出上下限时，优先采用工程阈值作为</w:t>
      </w:r>
      <w:proofErr w:type="spellStart"/>
      <w:r>
        <w:t>X_i,min</w:t>
      </w:r>
      <w:proofErr w:type="spellEnd"/>
      <w:r>
        <w:t>和</w:t>
      </w:r>
      <w:proofErr w:type="spellStart"/>
      <w:r>
        <w:t>X_i,max</w:t>
      </w:r>
      <w:proofErr w:type="spellEnd"/>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EC0C9FB" w14:textId="77777777" w:rsidTr="00A3251E">
        <w:trPr>
          <w:jc w:val="center"/>
        </w:trPr>
        <w:tc>
          <w:tcPr>
            <w:tcW w:w="560" w:type="dxa"/>
            <w:vAlign w:val="center"/>
          </w:tcPr>
          <w:p w14:paraId="091ED4DC" w14:textId="77777777" w:rsidR="00390073" w:rsidRPr="00A3251E" w:rsidRDefault="00390073" w:rsidP="00A3251E">
            <w:pPr>
              <w:spacing w:before="0" w:after="0"/>
              <w:rPr>
                <w:sz w:val="21"/>
              </w:rPr>
            </w:pPr>
          </w:p>
        </w:tc>
        <w:tc>
          <w:tcPr>
            <w:tcW w:w="8300" w:type="dxa"/>
            <w:vAlign w:val="center"/>
          </w:tcPr>
          <w:p w14:paraId="7ED8AA00"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58FEB709" w14:textId="77777777" w:rsidR="00390073" w:rsidRPr="00A3251E" w:rsidRDefault="005E44A0" w:rsidP="00A3251E">
            <w:pPr>
              <w:spacing w:before="0" w:after="0"/>
              <w:jc w:val="right"/>
              <w:rPr>
                <w:sz w:val="21"/>
              </w:rPr>
            </w:pPr>
            <w:r w:rsidRPr="00A3251E">
              <w:rPr>
                <w:rFonts w:eastAsia="Times New Roman"/>
                <w:sz w:val="21"/>
              </w:rPr>
              <w:t>（3）</w:t>
            </w:r>
          </w:p>
        </w:tc>
      </w:tr>
    </w:tbl>
    <w:p w14:paraId="051189BD"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D3AEE20" w14:textId="77777777" w:rsidTr="00A3251E">
        <w:trPr>
          <w:jc w:val="center"/>
        </w:trPr>
        <w:tc>
          <w:tcPr>
            <w:tcW w:w="560" w:type="dxa"/>
            <w:vAlign w:val="center"/>
          </w:tcPr>
          <w:p w14:paraId="0CDDCC30" w14:textId="77777777" w:rsidR="00390073" w:rsidRPr="00A3251E" w:rsidRDefault="00390073" w:rsidP="00A3251E">
            <w:pPr>
              <w:spacing w:before="0" w:after="0"/>
              <w:rPr>
                <w:sz w:val="21"/>
              </w:rPr>
            </w:pPr>
          </w:p>
        </w:tc>
        <w:tc>
          <w:tcPr>
            <w:tcW w:w="8300" w:type="dxa"/>
            <w:vAlign w:val="center"/>
          </w:tcPr>
          <w:p w14:paraId="33EF0D94"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74E8ACD2" w14:textId="77777777" w:rsidR="00390073" w:rsidRPr="00A3251E" w:rsidRDefault="005E44A0" w:rsidP="00A3251E">
            <w:pPr>
              <w:spacing w:before="0" w:after="0"/>
              <w:jc w:val="right"/>
              <w:rPr>
                <w:sz w:val="21"/>
              </w:rPr>
            </w:pPr>
            <w:r w:rsidRPr="00A3251E">
              <w:rPr>
                <w:rFonts w:eastAsia="Times New Roman"/>
                <w:sz w:val="21"/>
              </w:rPr>
              <w:t>（4）</w:t>
            </w:r>
          </w:p>
        </w:tc>
      </w:tr>
    </w:tbl>
    <w:p w14:paraId="78CE0296"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3FB2120" w14:textId="77777777" w:rsidTr="00A3251E">
        <w:trPr>
          <w:jc w:val="center"/>
        </w:trPr>
        <w:tc>
          <w:tcPr>
            <w:tcW w:w="560" w:type="dxa"/>
            <w:vAlign w:val="center"/>
          </w:tcPr>
          <w:p w14:paraId="124620D7" w14:textId="77777777" w:rsidR="00390073" w:rsidRPr="00A3251E" w:rsidRDefault="00390073" w:rsidP="00A3251E">
            <w:pPr>
              <w:spacing w:before="0" w:after="0"/>
              <w:rPr>
                <w:sz w:val="21"/>
              </w:rPr>
            </w:pPr>
          </w:p>
        </w:tc>
        <w:tc>
          <w:tcPr>
            <w:tcW w:w="8300" w:type="dxa"/>
            <w:vAlign w:val="center"/>
          </w:tcPr>
          <w:p w14:paraId="2766A4C2"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r>
                          <w:rPr>
                            <w:rFonts w:ascii="Cambria Math" w:hAnsi="Cambria Math"/>
                            <w:sz w:val="21"/>
                          </w:rPr>
                          <m:t>(x)&gt;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27CB7959" w14:textId="77777777" w:rsidR="00390073" w:rsidRPr="00A3251E" w:rsidRDefault="005E44A0" w:rsidP="00A3251E">
            <w:pPr>
              <w:spacing w:before="0" w:after="0"/>
              <w:jc w:val="right"/>
              <w:rPr>
                <w:sz w:val="21"/>
              </w:rPr>
            </w:pPr>
            <w:r w:rsidRPr="00A3251E">
              <w:rPr>
                <w:rFonts w:eastAsia="Times New Roman"/>
                <w:sz w:val="21"/>
              </w:rPr>
              <w:t>（5）</w:t>
            </w:r>
          </w:p>
        </w:tc>
      </w:tr>
    </w:tbl>
    <w:p w14:paraId="1432A1A5"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为方案区域内参与统计的采样或栅格总数，</w:t>
      </w:r>
      <w:r>
        <w:t>n_π(ODI(x)&gt;T_ODI)</w:t>
      </w:r>
      <w:r>
        <w:t>为满足</w:t>
      </w:r>
      <w:r>
        <w:t>ODI</w:t>
      </w:r>
      <w:r>
        <w:t>超过统计阈值条件的采样或栅格数量，</w:t>
      </w:r>
      <w:r>
        <w:t>T_ODI</w:t>
      </w:r>
      <w:r>
        <w:t>为扰动控制阈值。本文以</w:t>
      </w:r>
      <w:r>
        <w:t>ODI</w:t>
      </w:r>
      <w:r>
        <w:t>均值、</w:t>
      </w:r>
      <w:r>
        <w:t>Q_0.90</w:t>
      </w:r>
      <w:r>
        <w:t>和超阈值暴露比例</w:t>
      </w:r>
      <w:r>
        <w:t>E_π</w:t>
      </w:r>
      <w:r>
        <w:t>共同描述</w:t>
      </w:r>
      <w:proofErr w:type="gramStart"/>
      <w:r>
        <w:t>方案级</w:t>
      </w:r>
      <w:proofErr w:type="gramEnd"/>
      <w:r>
        <w:t>风险：均值反映总体扰动水平，</w:t>
      </w:r>
      <w:r>
        <w:t>Q_0.90</w:t>
      </w:r>
      <w:r>
        <w:t>反映高值尾部风险，</w:t>
      </w:r>
      <w:r>
        <w:t>E_π</w:t>
      </w:r>
      <w:r>
        <w:t>反映超过统计阈值的空间暴露比例。阈值</w:t>
      </w:r>
      <w:r>
        <w:t>0.70</w:t>
      </w:r>
      <w:r>
        <w:t>和</w:t>
      </w:r>
      <w:r>
        <w:t>0.80</w:t>
      </w:r>
      <w:r>
        <w:t>分别作为样</w:t>
      </w:r>
      <w:proofErr w:type="gramStart"/>
      <w:r>
        <w:t>例内部预警统计线</w:t>
      </w:r>
      <w:proofErr w:type="gramEnd"/>
      <w:r>
        <w:t>和高扰动统计线，并非行业</w:t>
      </w:r>
      <w:proofErr w:type="gramStart"/>
      <w:r>
        <w:t>安全红</w:t>
      </w:r>
      <w:proofErr w:type="gramEnd"/>
      <w:r>
        <w:t>线。为降低阈值设定对结论的影响，本文设置</w:t>
      </w:r>
      <w:r>
        <w:t>0.65</w:t>
      </w:r>
      <w:r>
        <w:t>、</w:t>
      </w:r>
      <w:r>
        <w:t>0.70</w:t>
      </w:r>
      <w:r>
        <w:t>、</w:t>
      </w:r>
      <w:r>
        <w:t>0.75</w:t>
      </w:r>
      <w:r>
        <w:t>和</w:t>
      </w:r>
      <w:r>
        <w:t>0.80</w:t>
      </w:r>
      <w:proofErr w:type="gramStart"/>
      <w:r>
        <w:t>四</w:t>
      </w:r>
      <w:proofErr w:type="gramEnd"/>
      <w:r>
        <w:t>组阈值开展敏感性分析；真实矿井应用中仍需结合历史观测、含水层保护等级、</w:t>
      </w:r>
      <w:proofErr w:type="gramStart"/>
      <w:r>
        <w:t>地表建</w:t>
      </w:r>
      <w:proofErr w:type="gramEnd"/>
      <w:r>
        <w:t>构筑物敏感性和安全制度重新标定。</w:t>
      </w:r>
    </w:p>
    <w:p w14:paraId="756FE252" w14:textId="77777777" w:rsidR="009330B5" w:rsidRDefault="009330B5">
      <w:pPr>
        <w:spacing w:after="60"/>
        <w:rPr>
          <w:rFonts w:ascii="宋体" w:hAnsi="宋体"/>
          <w:b/>
          <w:sz w:val="22"/>
        </w:rPr>
      </w:pPr>
    </w:p>
    <w:p w14:paraId="604A6A82" w14:textId="77777777" w:rsidR="007E22B6" w:rsidRDefault="00A249E2" w:rsidP="00A046E0">
      <w:pPr>
        <w:pStyle w:val="12"/>
      </w:pPr>
      <w:r>
        <w:rPr>
          <w:rFonts w:ascii="宋体" w:eastAsia="宋体" w:hAnsi="宋体"/>
          <w:sz w:val="21"/>
        </w:rPr>
        <w:lastRenderedPageBreak/>
        <w:t>1.2 有效布置</w:t>
      </w:r>
      <w:proofErr w:type="gramStart"/>
      <w:r>
        <w:rPr>
          <w:rFonts w:ascii="宋体" w:eastAsia="宋体" w:hAnsi="宋体"/>
          <w:sz w:val="21"/>
        </w:rPr>
        <w:t>域与连续参数场</w:t>
      </w:r>
      <w:proofErr w:type="gramEnd"/>
      <w:r>
        <w:rPr>
          <w:rFonts w:ascii="宋体" w:eastAsia="宋体" w:hAnsi="宋体"/>
          <w:sz w:val="21"/>
        </w:rPr>
        <w:t>构建</w:t>
      </w:r>
    </w:p>
    <w:p w14:paraId="21E4EDD9"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66855188"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w:t>
      </w:r>
      <w:proofErr w:type="spellStart"/>
      <w:r>
        <w:rPr>
          <w:rFonts w:ascii="宋体" w:eastAsia="宋体" w:hAnsi="宋体"/>
        </w:rPr>
        <w:t>B_b</w:t>
      </w:r>
      <w:proofErr w:type="spellEnd"/>
      <w:r>
        <w:rPr>
          <w:rFonts w:ascii="宋体" w:eastAsia="宋体" w:hAnsi="宋体"/>
        </w:rPr>
        <w:t>、B_s和</w:t>
      </w:r>
      <w:proofErr w:type="spellStart"/>
      <w:r>
        <w:rPr>
          <w:rFonts w:ascii="宋体" w:eastAsia="宋体" w:hAnsi="宋体"/>
        </w:rPr>
        <w:t>D_p</w:t>
      </w:r>
      <w:proofErr w:type="spellEnd"/>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424FF4D" w14:textId="77777777" w:rsidTr="00A3251E">
        <w:trPr>
          <w:jc w:val="center"/>
        </w:trPr>
        <w:tc>
          <w:tcPr>
            <w:tcW w:w="560" w:type="dxa"/>
            <w:vAlign w:val="center"/>
          </w:tcPr>
          <w:p w14:paraId="2395B4FC" w14:textId="77777777" w:rsidR="00390073" w:rsidRPr="00A3251E" w:rsidRDefault="00390073" w:rsidP="00A3251E">
            <w:pPr>
              <w:spacing w:before="0" w:after="0"/>
              <w:rPr>
                <w:sz w:val="21"/>
              </w:rPr>
            </w:pPr>
          </w:p>
        </w:tc>
        <w:tc>
          <w:tcPr>
            <w:tcW w:w="8300" w:type="dxa"/>
            <w:vAlign w:val="center"/>
          </w:tcPr>
          <w:p w14:paraId="414CF49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0</m:t>
                    </m:r>
                  </m:sub>
                </m:sSub>
                <m:r>
                  <w:rPr>
                    <w:rFonts w:ascii="Cambria Math" w:hAnsi="Cambria Math"/>
                    <w:sz w:val="21"/>
                  </w:rPr>
                  <m:t>⧵</m:t>
                </m:r>
                <m:d>
                  <m:dPr>
                    <m:sep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e>
                  <m:e>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e>
                  <m:e>
                    <m:sSub>
                      <m:sSubPr>
                        <m:ctrlPr>
                          <w:rPr>
                            <w:rFonts w:ascii="Cambria Math" w:hAnsi="Cambria Math"/>
                            <w:sz w:val="21"/>
                          </w:rPr>
                        </m:ctrlPr>
                      </m:sSubPr>
                      <m:e>
                        <m:r>
                          <w:rPr>
                            <w:rFonts w:ascii="Cambria Math" w:hAnsi="Cambria Math"/>
                            <w:sz w:val="21"/>
                          </w:rPr>
                          <m:t>D</m:t>
                        </m:r>
                      </m:e>
                      <m:sub>
                        <m:r>
                          <w:rPr>
                            <w:rFonts w:ascii="Cambria Math" w:hAnsi="Cambria Math"/>
                            <w:sz w:val="21"/>
                          </w:rPr>
                          <m:t>p</m:t>
                        </m:r>
                      </m:sub>
                    </m:sSub>
                  </m:e>
                </m:d>
              </m:oMath>
            </m:oMathPara>
          </w:p>
        </w:tc>
        <w:tc>
          <w:tcPr>
            <w:tcW w:w="1040" w:type="dxa"/>
            <w:vAlign w:val="center"/>
          </w:tcPr>
          <w:p w14:paraId="404F7AC0" w14:textId="77777777" w:rsidR="00390073" w:rsidRPr="00A3251E" w:rsidRDefault="005E44A0" w:rsidP="00A3251E">
            <w:pPr>
              <w:spacing w:before="0" w:after="0"/>
              <w:jc w:val="right"/>
              <w:rPr>
                <w:sz w:val="21"/>
              </w:rPr>
            </w:pPr>
            <w:r w:rsidRPr="00A3251E">
              <w:rPr>
                <w:rFonts w:eastAsia="Times New Roman"/>
                <w:sz w:val="21"/>
              </w:rPr>
              <w:t>（6）</w:t>
            </w:r>
          </w:p>
        </w:tc>
      </w:tr>
    </w:tbl>
    <w:p w14:paraId="5A6307DC" w14:textId="77777777" w:rsidR="009330B5" w:rsidRPr="009330B5" w:rsidRDefault="009330B5" w:rsidP="009330B5">
      <w:pPr>
        <w:pStyle w:val="10"/>
        <w:spacing w:after="40"/>
        <w:ind w:firstLine="420"/>
      </w:pPr>
      <w:r>
        <w:t>式中，</w:t>
      </w:r>
      <w:r>
        <w:t>Ω_0</w:t>
      </w:r>
      <w:r>
        <w:t>为原始采区边界，</w:t>
      </w:r>
      <w:proofErr w:type="spellStart"/>
      <w:r>
        <w:t>B_b</w:t>
      </w:r>
      <w:proofErr w:type="spellEnd"/>
      <w:r>
        <w:t>为边界煤柱宽度，</w:t>
      </w:r>
      <w:r>
        <w:t>B_s</w:t>
      </w:r>
      <w:r>
        <w:t>为区段煤柱宽度，</w:t>
      </w:r>
      <w:proofErr w:type="spellStart"/>
      <w:r>
        <w:t>D_p</w:t>
      </w:r>
      <w:proofErr w:type="spellEnd"/>
      <w:r>
        <w:t>为局部保护距离，</w:t>
      </w:r>
      <w:proofErr w:type="spellStart"/>
      <w:r>
        <w:t>Ω_e</w:t>
      </w:r>
      <w:proofErr w:type="spellEnd"/>
      <w:r>
        <w:t>为经约束内缩和几何合法性处理后的有效布置域。</w:t>
      </w:r>
      <w:proofErr w:type="gramStart"/>
      <w:r>
        <w:t>若内缩后</w:t>
      </w:r>
      <w:proofErr w:type="gramEnd"/>
      <w:r>
        <w:t>出现多连通域或局部狭长畸变，则保留主连通区域并采用降级内缩策略，以保证后续工作面布置具有几何可解性。</w:t>
      </w:r>
    </w:p>
    <w:p w14:paraId="2431696D" w14:textId="77777777" w:rsidR="009330B5" w:rsidRPr="009330B5" w:rsidRDefault="009330B5" w:rsidP="009330B5">
      <w:pPr>
        <w:pStyle w:val="10"/>
        <w:spacing w:after="40"/>
        <w:ind w:firstLine="420"/>
      </w:pPr>
      <w:r>
        <w:rPr>
          <w:rFonts w:ascii="宋体" w:eastAsia="宋体" w:hAnsi="宋体"/>
        </w:rPr>
        <w:t>对给定样点集合，煤层厚度等</w:t>
      </w:r>
      <w:proofErr w:type="gramStart"/>
      <w:r>
        <w:rPr>
          <w:rFonts w:ascii="宋体" w:eastAsia="宋体" w:hAnsi="宋体"/>
        </w:rPr>
        <w:t>参数场</w:t>
      </w:r>
      <w:proofErr w:type="gramEnd"/>
      <w:r>
        <w:rPr>
          <w:rFonts w:ascii="宋体" w:eastAsia="宋体" w:hAnsi="宋体"/>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B01AC43" w14:textId="77777777" w:rsidTr="00A3251E">
        <w:trPr>
          <w:jc w:val="center"/>
        </w:trPr>
        <w:tc>
          <w:tcPr>
            <w:tcW w:w="560" w:type="dxa"/>
            <w:vAlign w:val="center"/>
          </w:tcPr>
          <w:p w14:paraId="16A640A9" w14:textId="77777777" w:rsidR="00390073" w:rsidRPr="00A3251E" w:rsidRDefault="00390073" w:rsidP="00A3251E">
            <w:pPr>
              <w:spacing w:before="0" w:after="0"/>
              <w:rPr>
                <w:sz w:val="21"/>
              </w:rPr>
            </w:pPr>
          </w:p>
        </w:tc>
        <w:tc>
          <w:tcPr>
            <w:tcW w:w="8300" w:type="dxa"/>
            <w:vAlign w:val="center"/>
          </w:tcPr>
          <w:p w14:paraId="030B4081" w14:textId="77777777" w:rsidR="00390073" w:rsidRPr="00A3251E" w:rsidRDefault="005E44A0" w:rsidP="00A3251E">
            <w:pPr>
              <w:spacing w:before="0" w:after="0"/>
              <w:jc w:val="center"/>
              <w:rPr>
                <w:sz w:val="21"/>
              </w:rPr>
            </w:pPr>
            <m:oMathPara>
              <m:oMath>
                <m:r>
                  <w:rPr>
                    <w:rFonts w:ascii="Cambria Math" w:hAnsi="Cambria Math"/>
                    <w:sz w:val="21"/>
                  </w:rPr>
                  <m:t>z(x)=</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61B655AD" w14:textId="77777777" w:rsidR="00390073" w:rsidRPr="00A3251E" w:rsidRDefault="005E44A0" w:rsidP="00A3251E">
            <w:pPr>
              <w:spacing w:before="0" w:after="0"/>
              <w:jc w:val="right"/>
              <w:rPr>
                <w:sz w:val="21"/>
              </w:rPr>
            </w:pPr>
            <w:r w:rsidRPr="00A3251E">
              <w:rPr>
                <w:rFonts w:eastAsia="Times New Roman"/>
                <w:sz w:val="21"/>
              </w:rPr>
              <w:t>（7）</w:t>
            </w:r>
          </w:p>
        </w:tc>
      </w:tr>
    </w:tbl>
    <w:p w14:paraId="7A3A4BB8" w14:textId="77777777" w:rsidR="009330B5" w:rsidRPr="009330B5" w:rsidRDefault="009330B5" w:rsidP="009330B5">
      <w:pPr>
        <w:pStyle w:val="10"/>
        <w:spacing w:after="40"/>
        <w:ind w:firstLine="420"/>
      </w:pPr>
      <w:r>
        <w:t>式中，</w:t>
      </w:r>
      <w:r>
        <w:t>z(x)</w:t>
      </w:r>
      <w:r>
        <w:t>为规划位置</w:t>
      </w:r>
      <w:r>
        <w:t>x</w:t>
      </w:r>
      <w:r>
        <w:t>处的参数估计值，</w:t>
      </w:r>
      <w:proofErr w:type="spellStart"/>
      <w:r>
        <w:t>z_i</w:t>
      </w:r>
      <w:proofErr w:type="spellEnd"/>
      <w:r>
        <w:t>为第</w:t>
      </w:r>
      <w:proofErr w:type="spellStart"/>
      <w:r>
        <w:t>i</w:t>
      </w:r>
      <w:proofErr w:type="spellEnd"/>
      <w:proofErr w:type="gramStart"/>
      <w:r>
        <w:t>个</w:t>
      </w:r>
      <w:proofErr w:type="gramEnd"/>
      <w:r>
        <w:t>钻孔样点观测值，</w:t>
      </w:r>
      <w:proofErr w:type="spellStart"/>
      <w:r>
        <w:t>d_i</w:t>
      </w:r>
      <w:proofErr w:type="spellEnd"/>
      <w:r>
        <w:t>(x)</w:t>
      </w:r>
      <w:r>
        <w:t>为位置</w:t>
      </w:r>
      <w:r>
        <w:t>x</w:t>
      </w:r>
      <w:r>
        <w:t>与第</w:t>
      </w:r>
      <w:proofErr w:type="spellStart"/>
      <w:r>
        <w:t>i</w:t>
      </w:r>
      <w:proofErr w:type="spellEnd"/>
      <w:proofErr w:type="gramStart"/>
      <w:r>
        <w:t>个</w:t>
      </w:r>
      <w:proofErr w:type="gramEnd"/>
      <w:r>
        <w:t>钻孔的距离，</w:t>
      </w:r>
      <w:r>
        <w:t>p</w:t>
      </w:r>
      <w:r>
        <w:t>为距离衰减指数。本文采用</w:t>
      </w:r>
      <w:proofErr w:type="gramStart"/>
      <w:r>
        <w:t>反距离</w:t>
      </w:r>
      <w:proofErr w:type="gramEnd"/>
      <w:r>
        <w:t>加权插值，主要考虑</w:t>
      </w:r>
      <w:proofErr w:type="gramStart"/>
      <w:r>
        <w:t>当前样</w:t>
      </w:r>
      <w:proofErr w:type="gramEnd"/>
      <w:r>
        <w:t>例钻孔数量有限且目标是形成规划可用的连续约束场。插值前统一坐标、剔除明显异常值并限定边界；插值</w:t>
      </w:r>
      <w:proofErr w:type="gramStart"/>
      <w:r>
        <w:t>后记录</w:t>
      </w:r>
      <w:proofErr w:type="gramEnd"/>
      <w:r>
        <w:t>网格尺寸、样点范围和边界裁剪规则。</w:t>
      </w:r>
      <w:proofErr w:type="gramStart"/>
      <w:r>
        <w:t>进入实矿验证</w:t>
      </w:r>
      <w:proofErr w:type="gramEnd"/>
      <w:r>
        <w:t>阶段后，应补充留</w:t>
      </w:r>
      <w:proofErr w:type="gramStart"/>
      <w:r>
        <w:t>一</w:t>
      </w:r>
      <w:proofErr w:type="gramEnd"/>
      <w:r>
        <w:t>交叉验证或与克里</w:t>
      </w:r>
      <w:proofErr w:type="gramStart"/>
      <w:r>
        <w:t>金结果</w:t>
      </w:r>
      <w:proofErr w:type="gramEnd"/>
      <w:r>
        <w:t>对比，以量化</w:t>
      </w:r>
      <w:proofErr w:type="gramStart"/>
      <w:r>
        <w:t>参数场</w:t>
      </w:r>
      <w:proofErr w:type="gramEnd"/>
      <w:r>
        <w:t>误差对规划结果的影响。</w:t>
      </w:r>
    </w:p>
    <w:p w14:paraId="2977D9B1"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w:t>
      </w:r>
      <w:r>
        <w:t>ODI</w:t>
      </w:r>
      <w:proofErr w:type="gramStart"/>
      <w:r>
        <w:t>风险场</w:t>
      </w:r>
      <w:proofErr w:type="gramEnd"/>
      <w:r>
        <w:t>采用</w:t>
      </w:r>
      <w:r>
        <w:t>80×56</w:t>
      </w:r>
      <w:r>
        <w:t>网格、共</w:t>
      </w:r>
      <w:r>
        <w:t>4480</w:t>
      </w:r>
      <w:r>
        <w:t>个栅格，该尺度仅用于样</w:t>
      </w:r>
      <w:proofErr w:type="gramStart"/>
      <w:r>
        <w:t>例内部</w:t>
      </w:r>
      <w:proofErr w:type="gramEnd"/>
      <w:r>
        <w:t>统计和方案叠加。</w:t>
      </w:r>
    </w:p>
    <w:p w14:paraId="75E71AE9"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w:t>
      </w:r>
      <w:proofErr w:type="gramStart"/>
      <w:r>
        <w:rPr>
          <w:rFonts w:ascii="宋体" w:eastAsia="宋体" w:hAnsi="宋体"/>
        </w:rPr>
        <w:t>厚度场</w:t>
      </w:r>
      <w:proofErr w:type="gramEnd"/>
      <w:r>
        <w:rPr>
          <w:rFonts w:ascii="宋体" w:eastAsia="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3E006504" w14:textId="77777777" w:rsidR="007E22B6" w:rsidRDefault="00A249E2" w:rsidP="00A046E0">
      <w:pPr>
        <w:pStyle w:val="12"/>
      </w:pPr>
      <w:r>
        <w:rPr>
          <w:sz w:val="21"/>
        </w:rPr>
        <w:t xml:space="preserve">1.3 </w:t>
      </w:r>
      <w:r>
        <w:rPr>
          <w:sz w:val="21"/>
        </w:rPr>
        <w:t>候选方案生成与多目标比选模型</w:t>
      </w:r>
    </w:p>
    <w:p w14:paraId="30301469"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w:t>
      </w:r>
      <w:proofErr w:type="gramStart"/>
      <w:r>
        <w:t>覆岩</w:t>
      </w:r>
      <w:proofErr w:type="gramEnd"/>
      <w:r>
        <w:t>扰动控制之间进行权衡。本文将规划问题定义为</w:t>
      </w:r>
      <w:r>
        <w:t>“</w:t>
      </w:r>
      <w:r>
        <w:t>候选方案集合生成</w:t>
      </w:r>
      <w:r>
        <w:t>—</w:t>
      </w:r>
      <w:r>
        <w:t>底线约束过滤</w:t>
      </w:r>
      <w:r>
        <w:t>—</w:t>
      </w:r>
      <w:r>
        <w:t>多目标排序</w:t>
      </w:r>
      <w:r>
        <w:t>—</w:t>
      </w:r>
      <w:r>
        <w:t>工程复核</w:t>
      </w:r>
      <w:r>
        <w:t>”</w:t>
      </w:r>
      <w:r>
        <w:t>的组合优化过程，而不是单一程序输出结果。</w:t>
      </w:r>
    </w:p>
    <w:p w14:paraId="3F8BBE56"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w:proofErr w:type="spellStart"/>
      <w:r>
        <w:t>W_f</w:t>
      </w:r>
      <w:proofErr w:type="spellEnd"/>
      <w:r>
        <w:t>、推进方向</w:t>
      </w:r>
      <w:r>
        <w:t>θ</w:t>
      </w:r>
      <w:r>
        <w:t>、边界煤柱宽度</w:t>
      </w:r>
      <w:proofErr w:type="spellStart"/>
      <w:r>
        <w:t>B_b</w:t>
      </w:r>
      <w:proofErr w:type="spellEnd"/>
      <w:r>
        <w:t>、区段煤柱宽度</w:t>
      </w:r>
      <w:r>
        <w:t>B_s</w:t>
      </w:r>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5DF3A47" w14:textId="77777777" w:rsidTr="00A3251E">
        <w:trPr>
          <w:jc w:val="center"/>
        </w:trPr>
        <w:tc>
          <w:tcPr>
            <w:tcW w:w="560" w:type="dxa"/>
            <w:vAlign w:val="center"/>
          </w:tcPr>
          <w:p w14:paraId="6F11B9F0" w14:textId="77777777" w:rsidR="00390073" w:rsidRPr="00A3251E" w:rsidRDefault="00390073" w:rsidP="00A3251E">
            <w:pPr>
              <w:spacing w:before="0" w:after="0"/>
              <w:rPr>
                <w:sz w:val="21"/>
              </w:rPr>
            </w:pPr>
          </w:p>
        </w:tc>
        <w:tc>
          <w:tcPr>
            <w:tcW w:w="8300" w:type="dxa"/>
            <w:vAlign w:val="center"/>
          </w:tcPr>
          <w:p w14:paraId="16171E15" w14:textId="77777777" w:rsidR="00390073" w:rsidRPr="00A3251E" w:rsidRDefault="005E44A0" w:rsidP="00A3251E">
            <w:pPr>
              <w:spacing w:before="0" w:after="0"/>
              <w:jc w:val="center"/>
              <w:rPr>
                <w:sz w:val="21"/>
              </w:rPr>
            </w:pPr>
            <m:oMathPara>
              <m:oMath>
                <m:r>
                  <w:rPr>
                    <w:rFonts w:ascii="Cambria Math" w:hAnsi="Cambria Math"/>
                    <w:sz w:val="21"/>
                  </w:rPr>
                  <m:t>π={N,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∈{0,1}</m:t>
                </m:r>
              </m:oMath>
            </m:oMathPara>
          </w:p>
        </w:tc>
        <w:tc>
          <w:tcPr>
            <w:tcW w:w="1040" w:type="dxa"/>
            <w:vAlign w:val="center"/>
          </w:tcPr>
          <w:p w14:paraId="0FE9C2B4" w14:textId="77777777" w:rsidR="00390073" w:rsidRPr="00A3251E" w:rsidRDefault="005E44A0" w:rsidP="00A3251E">
            <w:pPr>
              <w:spacing w:before="0" w:after="0"/>
              <w:jc w:val="right"/>
              <w:rPr>
                <w:sz w:val="21"/>
              </w:rPr>
            </w:pPr>
            <w:r w:rsidRPr="00A3251E">
              <w:rPr>
                <w:rFonts w:eastAsia="Times New Roman"/>
                <w:sz w:val="21"/>
              </w:rPr>
              <w:t>（8）</w:t>
            </w:r>
          </w:p>
        </w:tc>
      </w:tr>
    </w:tbl>
    <w:p w14:paraId="2FCB62D4" w14:textId="77777777"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w:proofErr w:type="spellStart"/>
      <w:r>
        <w:t>W_f</w:t>
      </w:r>
      <w:proofErr w:type="spellEnd"/>
      <w:r>
        <w:t>为工作面倾向宽度，</w:t>
      </w:r>
      <w:r>
        <w:t>θ</w:t>
      </w:r>
      <w:r>
        <w:t>为推进方向，</w:t>
      </w:r>
      <w:proofErr w:type="spellStart"/>
      <w:r>
        <w:t>B_b</w:t>
      </w:r>
      <w:proofErr w:type="spellEnd"/>
      <w:r>
        <w:t>和</w:t>
      </w:r>
      <w:r>
        <w:t>B_s</w:t>
      </w:r>
      <w:r>
        <w:t>分别为边界煤柱与区段煤柱宽度，</w:t>
      </w:r>
      <w:r>
        <w:t>A_π</w:t>
      </w:r>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89B18DD"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D869BEE" w14:textId="77777777" w:rsidTr="00A3251E">
        <w:trPr>
          <w:jc w:val="center"/>
        </w:trPr>
        <w:tc>
          <w:tcPr>
            <w:tcW w:w="560" w:type="dxa"/>
            <w:vAlign w:val="center"/>
          </w:tcPr>
          <w:p w14:paraId="61159273" w14:textId="77777777" w:rsidR="00390073" w:rsidRPr="00A3251E" w:rsidRDefault="00390073" w:rsidP="00A3251E">
            <w:pPr>
              <w:spacing w:before="0" w:after="0"/>
              <w:rPr>
                <w:sz w:val="21"/>
              </w:rPr>
            </w:pPr>
          </w:p>
        </w:tc>
        <w:tc>
          <w:tcPr>
            <w:tcW w:w="8300" w:type="dxa"/>
            <w:vAlign w:val="center"/>
          </w:tcPr>
          <w:p w14:paraId="13A0408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05D7A94D" w14:textId="77777777" w:rsidR="00390073" w:rsidRPr="00A3251E" w:rsidRDefault="005E44A0" w:rsidP="00A3251E">
            <w:pPr>
              <w:spacing w:before="0" w:after="0"/>
              <w:jc w:val="right"/>
              <w:rPr>
                <w:sz w:val="21"/>
              </w:rPr>
            </w:pPr>
            <w:r w:rsidRPr="00A3251E">
              <w:rPr>
                <w:rFonts w:eastAsia="Times New Roman"/>
                <w:sz w:val="21"/>
              </w:rPr>
              <w:t>（9）</w:t>
            </w:r>
          </w:p>
        </w:tc>
      </w:tr>
    </w:tbl>
    <w:p w14:paraId="7018D2B3" w14:textId="77777777" w:rsidR="009330B5" w:rsidRPr="009330B5" w:rsidRDefault="009330B5" w:rsidP="009330B5">
      <w:pPr>
        <w:pStyle w:val="10"/>
        <w:spacing w:after="40"/>
        <w:ind w:firstLine="420"/>
        <w:rPr>
          <w:rFonts w:ascii="宋体" w:hAnsi="宋体"/>
        </w:rPr>
      </w:pPr>
      <w:r>
        <w:t>式中，</w:t>
      </w:r>
      <w:r>
        <w:t>A_π⊂</w:t>
      </w:r>
      <w:proofErr w:type="spellStart"/>
      <w:r>
        <w:t>Ω_e</w:t>
      </w:r>
      <w:proofErr w:type="spellEnd"/>
      <w:r>
        <w:t>为边界约束，</w:t>
      </w:r>
      <w:proofErr w:type="spellStart"/>
      <w:r>
        <w:t>B_b</w:t>
      </w:r>
      <w:proofErr w:type="spellEnd"/>
      <w:r>
        <w:t>和</w:t>
      </w:r>
      <w:r>
        <w:t>B_s</w:t>
      </w:r>
      <w:r>
        <w:t>为煤柱约束，</w:t>
      </w:r>
      <w:proofErr w:type="spellStart"/>
      <w:r>
        <w:t>W_f</w:t>
      </w:r>
      <w:proofErr w:type="spellEnd"/>
      <w:r>
        <w:t>为工作面倾向宽度约束，</w:t>
      </w:r>
      <w:proofErr w:type="spellStart"/>
      <w:r>
        <w:t>A_i∩A_j</w:t>
      </w:r>
      <w:proofErr w:type="spellEnd"/>
      <w:r>
        <w:t>=∅</w:t>
      </w:r>
      <w:r>
        <w:t>为</w:t>
      </w:r>
      <w:r>
        <w:lastRenderedPageBreak/>
        <w:t>工作面不重叠约束，</w:t>
      </w:r>
      <w:r>
        <w:t>C_L</w:t>
      </w:r>
      <w:r>
        <w:t>表示单工作面几何长度推荐区间与方案推进长度校核条件，</w:t>
      </w:r>
      <w:r>
        <w:t>I_ODI</w:t>
      </w:r>
      <w:r>
        <w:t>表示</w:t>
      </w:r>
      <w:r>
        <w:t>ODI</w:t>
      </w:r>
      <w:r>
        <w:t>暴露统计参与方案筛选与风险排序的指标口径。</w:t>
      </w:r>
      <w:proofErr w:type="gramStart"/>
      <w:r>
        <w:t>当前样</w:t>
      </w:r>
      <w:proofErr w:type="gramEnd"/>
      <w:r>
        <w:t>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035803AF"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和扰动控制优先方案</w:t>
      </w:r>
      <w:r>
        <w:t>C</w:t>
      </w:r>
      <w:r>
        <w:t>。其中</w:t>
      </w:r>
      <w:proofErr w:type="spellStart"/>
      <w:r>
        <w:t>Π_e</w:t>
      </w:r>
      <w:proofErr w:type="spellEnd"/>
      <w:r>
        <w:t>、</w:t>
      </w:r>
      <w:proofErr w:type="spellStart"/>
      <w:r>
        <w:t>Π_r</w:t>
      </w:r>
      <w:proofErr w:type="spellEnd"/>
      <w:r>
        <w:t>和</w:t>
      </w:r>
      <w:proofErr w:type="spellStart"/>
      <w:r>
        <w:t>Π_m</w:t>
      </w:r>
      <w:proofErr w:type="spellEnd"/>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w:t>
      </w:r>
      <w:proofErr w:type="gramStart"/>
      <w:r>
        <w:t>缩距离</w:t>
      </w:r>
      <w:proofErr w:type="gramEnd"/>
      <w:r>
        <w:t>共同枚举，并由约束过滤和多目标排序确定推荐结果。</w:t>
      </w:r>
    </w:p>
    <w:p w14:paraId="6291FE5B"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w:t>
      </w:r>
      <w:proofErr w:type="gramStart"/>
      <w:r>
        <w:t>参数场</w:t>
      </w:r>
      <w:proofErr w:type="gramEnd"/>
      <w:r>
        <w:t>和规划控制参数，确定</w:t>
      </w:r>
      <w:r>
        <w:t>Θ</w:t>
      </w:r>
      <w:r>
        <w:t>、</w:t>
      </w:r>
      <w:proofErr w:type="spellStart"/>
      <w:r>
        <w:t>W_f</w:t>
      </w:r>
      <w:proofErr w:type="spellEnd"/>
      <w:r>
        <w:t>、</w:t>
      </w:r>
      <w:proofErr w:type="spellStart"/>
      <w:r>
        <w:t>B_b</w:t>
      </w:r>
      <w:proofErr w:type="spellEnd"/>
      <w:r>
        <w:t>、</w:t>
      </w:r>
      <w:r>
        <w:t>B_s</w:t>
      </w:r>
      <w:r>
        <w:t>及内</w:t>
      </w:r>
      <w:proofErr w:type="gramStart"/>
      <w:r>
        <w:t>缩距离</w:t>
      </w:r>
      <w:proofErr w:type="gramEnd"/>
      <w:r>
        <w:t>取值；切分有效布置域并生成工作面区域、推进长度和巷道连接对象；按式（</w:t>
      </w:r>
      <w:r>
        <w:t>9</w:t>
      </w:r>
      <w:r>
        <w:t>）剔除越界、煤柱不足、宽度不符和工作面重叠等几何不合格方案，并记录推进长度与</w:t>
      </w:r>
      <w:r>
        <w:t>ODI</w:t>
      </w:r>
      <w:r>
        <w:t>暴露校核状态；计算覆盖率、</w:t>
      </w:r>
      <w:proofErr w:type="gramStart"/>
      <w:r>
        <w:t>煤厚覆盖</w:t>
      </w:r>
      <w:proofErr w:type="gramEnd"/>
      <w:r>
        <w:t>、巷道组织、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15D7C23A"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w:t>
      </w:r>
      <w:proofErr w:type="gramStart"/>
      <w:r>
        <w:t>型指标</w:t>
      </w:r>
      <w:proofErr w:type="gramEnd"/>
      <w:r>
        <w:t>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8FD6426" w14:textId="77777777" w:rsidTr="00A3251E">
        <w:trPr>
          <w:jc w:val="center"/>
        </w:trPr>
        <w:tc>
          <w:tcPr>
            <w:tcW w:w="560" w:type="dxa"/>
            <w:vAlign w:val="center"/>
          </w:tcPr>
          <w:p w14:paraId="1142E465" w14:textId="77777777" w:rsidR="00390073" w:rsidRPr="00A3251E" w:rsidRDefault="00390073" w:rsidP="00A3251E">
            <w:pPr>
              <w:spacing w:before="0" w:after="0"/>
              <w:rPr>
                <w:sz w:val="21"/>
              </w:rPr>
            </w:pPr>
          </w:p>
        </w:tc>
        <w:tc>
          <w:tcPr>
            <w:tcW w:w="8300" w:type="dxa"/>
            <w:vAlign w:val="center"/>
          </w:tcPr>
          <w:p w14:paraId="4E40A871"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r>
                  <w:rPr>
                    <w:rFonts w:ascii="Cambria Math" w:hAnsi="Cambria Math"/>
                    <w:sz w:val="21"/>
                  </w:rPr>
                  <m:t>(π)-[</m:t>
                </m:r>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r>
                  <w:rPr>
                    <w:rFonts w:ascii="Cambria Math" w:hAnsi="Cambria Math"/>
                    <w:sz w:val="21"/>
                  </w:rPr>
                  <m:t>(π)+10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r>
                  <w:rPr>
                    <w:rFonts w:ascii="Cambria Math" w:hAnsi="Cambria Math"/>
                    <w:sz w:val="21"/>
                  </w:rPr>
                  <m:t>(π)+5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r>
                  <w:rPr>
                    <w:rFonts w:ascii="Cambria Math" w:hAnsi="Cambria Math"/>
                    <w:sz w:val="21"/>
                  </w:rPr>
                  <m:t>(π)]</m:t>
                </m:r>
              </m:oMath>
            </m:oMathPara>
          </w:p>
        </w:tc>
        <w:tc>
          <w:tcPr>
            <w:tcW w:w="1040" w:type="dxa"/>
            <w:vAlign w:val="center"/>
          </w:tcPr>
          <w:p w14:paraId="218AE845" w14:textId="77777777" w:rsidR="00390073" w:rsidRPr="00A3251E" w:rsidRDefault="005E44A0" w:rsidP="00A3251E">
            <w:pPr>
              <w:spacing w:before="0" w:after="0"/>
              <w:jc w:val="right"/>
              <w:rPr>
                <w:sz w:val="21"/>
              </w:rPr>
            </w:pPr>
            <w:r w:rsidRPr="00A3251E">
              <w:rPr>
                <w:rFonts w:eastAsia="Times New Roman"/>
                <w:sz w:val="21"/>
              </w:rPr>
              <w:t>（10）</w:t>
            </w:r>
          </w:p>
        </w:tc>
      </w:tr>
    </w:tbl>
    <w:p w14:paraId="5BF7F1C6" w14:textId="77777777" w:rsidR="009330B5" w:rsidRPr="009330B5" w:rsidRDefault="009330B5" w:rsidP="009330B5">
      <w:pPr>
        <w:pStyle w:val="10"/>
        <w:spacing w:after="40"/>
        <w:ind w:firstLine="420"/>
        <w:rPr>
          <w:rFonts w:ascii="宋体" w:hAnsi="宋体"/>
        </w:rPr>
      </w:pPr>
      <w:r>
        <w:t>式中，</w:t>
      </w:r>
      <w:proofErr w:type="spellStart"/>
      <w:r>
        <w:t>C_cov</w:t>
      </w:r>
      <w:proofErr w:type="spellEnd"/>
      <w:r>
        <w:t>为有效覆盖率，取值为</w:t>
      </w:r>
      <w:r>
        <w:t>[0,1]</w:t>
      </w:r>
      <w:r>
        <w:t>；</w:t>
      </w:r>
      <w:r>
        <w:t>P_N</w:t>
      </w:r>
      <w:r>
        <w:t>为工作面数量复杂度惩罚，</w:t>
      </w:r>
      <w:r>
        <w:t>CV_L</w:t>
      </w:r>
      <w:r>
        <w:t>为各工作面走向推进长度变异系数，</w:t>
      </w:r>
      <w:proofErr w:type="spellStart"/>
      <w:r>
        <w:t>P_short</w:t>
      </w:r>
      <w:proofErr w:type="spellEnd"/>
      <w:r>
        <w:t>为</w:t>
      </w:r>
      <w:proofErr w:type="gramStart"/>
      <w:r>
        <w:t>短推进</w:t>
      </w:r>
      <w:proofErr w:type="gramEnd"/>
      <w:r>
        <w:t>惩罚项。</w:t>
      </w:r>
      <w:r>
        <w:t>P_N</w:t>
      </w:r>
      <w:r>
        <w:t>、</w:t>
      </w:r>
      <w:r>
        <w:t>CV_L</w:t>
      </w:r>
      <w:r>
        <w:t>项和</w:t>
      </w:r>
      <w:proofErr w:type="spellStart"/>
      <w:r>
        <w:t>P_short</w:t>
      </w:r>
      <w:proofErr w:type="spellEnd"/>
      <w:r>
        <w:t>均作为</w:t>
      </w:r>
      <w:r>
        <w:t>0—100</w:t>
      </w:r>
      <w:r>
        <w:t>工程效率评分中的扣分项。</w:t>
      </w:r>
      <w:proofErr w:type="gramStart"/>
      <w:r>
        <w:t>当前样例取</w:t>
      </w:r>
      <w:proofErr w:type="gramEnd"/>
      <w:r>
        <w:t>P_N=0.20N</w:t>
      </w:r>
      <w:r>
        <w:t>，</w:t>
      </w:r>
      <w:r>
        <w:t>CV_L</w:t>
      </w:r>
      <w:r>
        <w:t>项系数取</w:t>
      </w:r>
      <w:r>
        <w:t>10</w:t>
      </w:r>
      <w:r>
        <w:t>，</w:t>
      </w:r>
      <w:proofErr w:type="gramStart"/>
      <w:r>
        <w:t>短推进</w:t>
      </w:r>
      <w:proofErr w:type="gramEnd"/>
      <w:r>
        <w:t>惩罚系数取</w:t>
      </w:r>
      <w:r>
        <w:t>5</w:t>
      </w:r>
      <w:r>
        <w:t>，</w:t>
      </w:r>
      <w:proofErr w:type="gramStart"/>
      <w:r>
        <w:t>短推进</w:t>
      </w:r>
      <w:proofErr w:type="gramEnd"/>
      <w:r>
        <w:t>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3D8DEB3" w14:textId="77777777" w:rsidTr="00A3251E">
        <w:trPr>
          <w:jc w:val="center"/>
        </w:trPr>
        <w:tc>
          <w:tcPr>
            <w:tcW w:w="560" w:type="dxa"/>
            <w:vAlign w:val="center"/>
          </w:tcPr>
          <w:p w14:paraId="52032F51" w14:textId="77777777" w:rsidR="00390073" w:rsidRPr="00A3251E" w:rsidRDefault="00390073" w:rsidP="00A3251E">
            <w:pPr>
              <w:spacing w:before="0" w:after="0"/>
              <w:rPr>
                <w:sz w:val="21"/>
              </w:rPr>
            </w:pPr>
          </w:p>
        </w:tc>
        <w:tc>
          <w:tcPr>
            <w:tcW w:w="8300" w:type="dxa"/>
            <w:vAlign w:val="center"/>
          </w:tcPr>
          <w:p w14:paraId="5F3B0FF7"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(π)=100[0.45+0.55(0.55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r>
                  <w:rPr>
                    <w:rFonts w:ascii="Cambria Math" w:hAnsi="Cambria Math"/>
                    <w:sz w:val="21"/>
                  </w:rPr>
                  <m:t>(π)+0.30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r>
                  <w:rPr>
                    <w:rFonts w:ascii="Cambria Math" w:hAnsi="Cambria Math"/>
                    <w:sz w:val="21"/>
                  </w:rPr>
                  <m:t>(π)+0.15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r>
                  <w:rPr>
                    <w:rFonts w:ascii="Cambria Math" w:hAnsi="Cambria Math"/>
                    <w:sz w:val="21"/>
                  </w:rPr>
                  <m:t>(π))]</m:t>
                </m:r>
              </m:oMath>
            </m:oMathPara>
          </w:p>
        </w:tc>
        <w:tc>
          <w:tcPr>
            <w:tcW w:w="1040" w:type="dxa"/>
            <w:vAlign w:val="center"/>
          </w:tcPr>
          <w:p w14:paraId="77E052E4" w14:textId="77777777" w:rsidR="00390073" w:rsidRPr="00A3251E" w:rsidRDefault="005E44A0" w:rsidP="00A3251E">
            <w:pPr>
              <w:spacing w:before="0" w:after="0"/>
              <w:jc w:val="right"/>
              <w:rPr>
                <w:sz w:val="21"/>
              </w:rPr>
            </w:pPr>
            <w:r w:rsidRPr="00A3251E">
              <w:rPr>
                <w:rFonts w:eastAsia="Times New Roman"/>
                <w:sz w:val="21"/>
              </w:rPr>
              <w:t>（11）</w:t>
            </w:r>
          </w:p>
        </w:tc>
      </w:tr>
    </w:tbl>
    <w:p w14:paraId="61E46C31" w14:textId="77777777" w:rsidR="009330B5" w:rsidRPr="009330B5" w:rsidRDefault="009330B5" w:rsidP="009330B5">
      <w:pPr>
        <w:pStyle w:val="10"/>
        <w:spacing w:after="40"/>
        <w:ind w:firstLine="420"/>
        <w:rPr>
          <w:rFonts w:ascii="宋体" w:hAnsi="宋体"/>
        </w:rPr>
      </w:pPr>
      <w:r>
        <w:t>式中，</w:t>
      </w:r>
      <w:proofErr w:type="spellStart"/>
      <w:r>
        <w:t>R_ton</w:t>
      </w:r>
      <w:proofErr w:type="spellEnd"/>
      <w:r>
        <w:t>、</w:t>
      </w:r>
      <w:proofErr w:type="spellStart"/>
      <w:r>
        <w:t>R_area</w:t>
      </w:r>
      <w:proofErr w:type="spellEnd"/>
      <w:r>
        <w:t>和</w:t>
      </w:r>
      <w:proofErr w:type="spellStart"/>
      <w:r>
        <w:t>S_eng</w:t>
      </w:r>
      <w:proofErr w:type="spellEnd"/>
      <w:r>
        <w:t>均已归一化到</w:t>
      </w:r>
      <w:r>
        <w:t>[0,1]</w:t>
      </w:r>
      <w:r>
        <w:t>，分别表示吨煤量或</w:t>
      </w:r>
      <w:proofErr w:type="gramStart"/>
      <w:r>
        <w:t>煤厚场</w:t>
      </w:r>
      <w:proofErr w:type="gramEnd"/>
      <w:r>
        <w:t>覆盖贡献、有效布置面积贡献和工程组织辅助得分。式（</w:t>
      </w:r>
      <w:r>
        <w:t>11</w:t>
      </w:r>
      <w:r>
        <w:t>）中的</w:t>
      </w:r>
      <w:r>
        <w:t>0.55/0.30/0.15</w:t>
      </w:r>
      <w:r>
        <w:t>为资源回收分项内部权重；外层</w:t>
      </w:r>
      <w:r>
        <w:t>0.45+0.55(·)</w:t>
      </w:r>
      <w:r>
        <w:t>为线性区间映射，用于将样</w:t>
      </w:r>
      <w:proofErr w:type="gramStart"/>
      <w:r>
        <w:t>例候选集合内的</w:t>
      </w:r>
      <w:proofErr w:type="gramEnd"/>
      <w:r>
        <w:t>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7BF2DD" w14:textId="77777777" w:rsidTr="00A3251E">
        <w:trPr>
          <w:jc w:val="center"/>
        </w:trPr>
        <w:tc>
          <w:tcPr>
            <w:tcW w:w="560" w:type="dxa"/>
            <w:vAlign w:val="center"/>
          </w:tcPr>
          <w:p w14:paraId="131774B0" w14:textId="77777777" w:rsidR="00390073" w:rsidRPr="00A3251E" w:rsidRDefault="00390073" w:rsidP="00A3251E">
            <w:pPr>
              <w:spacing w:before="0" w:after="0"/>
              <w:rPr>
                <w:sz w:val="21"/>
              </w:rPr>
            </w:pPr>
          </w:p>
        </w:tc>
        <w:tc>
          <w:tcPr>
            <w:tcW w:w="8300" w:type="dxa"/>
            <w:vAlign w:val="center"/>
          </w:tcPr>
          <w:p w14:paraId="05E43219"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(π)=100[1-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oMath>
            </m:oMathPara>
          </w:p>
        </w:tc>
        <w:tc>
          <w:tcPr>
            <w:tcW w:w="1040" w:type="dxa"/>
            <w:vAlign w:val="center"/>
          </w:tcPr>
          <w:p w14:paraId="1E62985D" w14:textId="77777777" w:rsidR="00390073" w:rsidRPr="00A3251E" w:rsidRDefault="005E44A0" w:rsidP="00A3251E">
            <w:pPr>
              <w:spacing w:before="0" w:after="0"/>
              <w:jc w:val="right"/>
              <w:rPr>
                <w:sz w:val="21"/>
              </w:rPr>
            </w:pPr>
            <w:r w:rsidRPr="00A3251E">
              <w:rPr>
                <w:rFonts w:eastAsia="Times New Roman"/>
                <w:sz w:val="21"/>
              </w:rPr>
              <w:t>（12）</w:t>
            </w:r>
          </w:p>
        </w:tc>
      </w:tr>
    </w:tbl>
    <w:p w14:paraId="7920E245" w14:textId="77777777" w:rsidR="009330B5" w:rsidRPr="009330B5" w:rsidRDefault="009330B5" w:rsidP="009330B5">
      <w:pPr>
        <w:pStyle w:val="10"/>
        <w:spacing w:after="40"/>
        <w:ind w:firstLine="420"/>
        <w:rPr>
          <w:rFonts w:ascii="宋体" w:hAnsi="宋体"/>
        </w:rPr>
      </w:pPr>
      <w:r>
        <w:t>式中，</w:t>
      </w:r>
      <w:proofErr w:type="spellStart"/>
      <w:r>
        <w:t>H_m</w:t>
      </w:r>
      <w:proofErr w:type="spellEnd"/>
      <w:r>
        <w:t>为扰动风险综合量，数值越小表示风险暴露越低；</w:t>
      </w:r>
      <w:proofErr w:type="spellStart"/>
      <w:r>
        <w:t>S_m</w:t>
      </w:r>
      <w:proofErr w:type="spellEnd"/>
      <w:r>
        <w:t>为转化后的扰动控制评分，数值越大越优。本文敏感性分析中取</w:t>
      </w:r>
      <w:r>
        <w:t>c_1/c_2/c_3=0.50/0.35/0.15</w:t>
      </w:r>
      <w:r>
        <w:t>，并直接报告</w:t>
      </w:r>
      <w:proofErr w:type="spellStart"/>
      <w:r>
        <w:t>H_m</w:t>
      </w:r>
      <w:proofErr w:type="spellEnd"/>
      <w:r>
        <w:t>排序，以避免把风险分数解释为现场安全等级。</w:t>
      </w:r>
    </w:p>
    <w:p w14:paraId="7D957709"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6A048BC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BD8EDE2" w14:textId="77777777" w:rsidTr="00A3251E">
        <w:trPr>
          <w:jc w:val="center"/>
        </w:trPr>
        <w:tc>
          <w:tcPr>
            <w:tcW w:w="560" w:type="dxa"/>
            <w:vAlign w:val="center"/>
          </w:tcPr>
          <w:p w14:paraId="4B7346B5" w14:textId="77777777" w:rsidR="00390073" w:rsidRPr="00A3251E" w:rsidRDefault="00390073" w:rsidP="00A3251E">
            <w:pPr>
              <w:spacing w:before="0" w:after="0"/>
              <w:rPr>
                <w:sz w:val="21"/>
              </w:rPr>
            </w:pPr>
          </w:p>
        </w:tc>
        <w:tc>
          <w:tcPr>
            <w:tcW w:w="8300" w:type="dxa"/>
            <w:vAlign w:val="center"/>
          </w:tcPr>
          <w:p w14:paraId="206C596F" w14:textId="77777777" w:rsidR="00390073" w:rsidRPr="00A3251E" w:rsidRDefault="005E44A0" w:rsidP="00A3251E">
            <w:pPr>
              <w:spacing w:before="0" w:after="0"/>
              <w:jc w:val="center"/>
              <w:rPr>
                <w:sz w:val="21"/>
              </w:rPr>
            </w:pPr>
            <m:oMathPara>
              <m:oMath>
                <m:r>
                  <w:rPr>
                    <w:rFonts w:ascii="Cambria Math" w:hAnsi="Cambria Math"/>
                    <w:sz w:val="21"/>
                  </w:rPr>
                  <m:t>F(π)=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77AFBC55" w14:textId="77777777" w:rsidR="00390073" w:rsidRPr="00A3251E" w:rsidRDefault="005E44A0" w:rsidP="00A3251E">
            <w:pPr>
              <w:spacing w:before="0" w:after="0"/>
              <w:jc w:val="right"/>
              <w:rPr>
                <w:sz w:val="21"/>
              </w:rPr>
            </w:pPr>
            <w:r w:rsidRPr="00A3251E">
              <w:rPr>
                <w:rFonts w:eastAsia="Times New Roman"/>
                <w:sz w:val="21"/>
              </w:rPr>
              <w:t>（13）</w:t>
            </w:r>
          </w:p>
        </w:tc>
      </w:tr>
    </w:tbl>
    <w:p w14:paraId="3C2ACB3F" w14:textId="77777777" w:rsidR="00D007CE" w:rsidRDefault="00A249E2">
      <w:pPr>
        <w:pStyle w:val="10"/>
        <w:ind w:firstLine="420"/>
      </w:pPr>
      <w:r>
        <w:t>为降低单一加权排序对权重的依赖，本文在加权排序前引入非支配排序和拥挤距离选择形成有限推荐候选集；</w:t>
      </w:r>
      <w:proofErr w:type="gramStart"/>
      <w:r>
        <w:t>当前样</w:t>
      </w:r>
      <w:proofErr w:type="gramEnd"/>
      <w:r>
        <w:t>例保留前</w:t>
      </w:r>
      <w:r>
        <w:t>10</w:t>
      </w:r>
      <w:r>
        <w:t>个</w:t>
      </w:r>
      <w:proofErr w:type="gramStart"/>
      <w:r>
        <w:t>候选用于</w:t>
      </w:r>
      <w:proofErr w:type="gramEnd"/>
      <w:r>
        <w:t>复核与比较。非支配排序以</w:t>
      </w:r>
      <w:proofErr w:type="spellStart"/>
      <w:r>
        <w:t>S_e</w:t>
      </w:r>
      <w:proofErr w:type="spellEnd"/>
      <w:r>
        <w:t>、</w:t>
      </w:r>
      <w:proofErr w:type="spellStart"/>
      <w:r>
        <w:t>S_r</w:t>
      </w:r>
      <w:proofErr w:type="spellEnd"/>
      <w:r>
        <w:t>和</w:t>
      </w:r>
      <w:proofErr w:type="spellStart"/>
      <w:r>
        <w:t>S_m</w:t>
      </w:r>
      <w:proofErr w:type="spellEnd"/>
      <w:r>
        <w:t>为目标向量，优先保留不存在其他方案同时优于它的候选；同一非支配层候选数量超过输出数量时，采用拥挤距离保持解集多样性，再依据</w:t>
      </w:r>
      <w:r>
        <w:t>F(π)</w:t>
      </w:r>
      <w:r>
        <w:t>推荐排序。</w:t>
      </w:r>
      <w:r>
        <w:t>A</w:t>
      </w:r>
      <w:r>
        <w:t>、</w:t>
      </w:r>
      <w:r>
        <w:t>B</w:t>
      </w:r>
      <w:r>
        <w:t>、</w:t>
      </w:r>
      <w:r>
        <w:t>C</w:t>
      </w:r>
      <w:r>
        <w:t>三种偏好模式中，</w:t>
      </w:r>
      <w:proofErr w:type="spellStart"/>
      <w:r>
        <w:t>λ_e</w:t>
      </w:r>
      <w:proofErr w:type="spellEnd"/>
      <w:r>
        <w:t>/</w:t>
      </w:r>
      <w:proofErr w:type="spellStart"/>
      <w:r>
        <w:t>λ_r</w:t>
      </w:r>
      <w:proofErr w:type="spellEnd"/>
      <w:r>
        <w:t>/</w:t>
      </w:r>
      <w:proofErr w:type="spellStart"/>
      <w:r>
        <w:t>λ_m</w:t>
      </w:r>
      <w:proofErr w:type="spellEnd"/>
      <w:r>
        <w:t>分别取</w:t>
      </w:r>
      <w:r>
        <w:t>1/0/0</w:t>
      </w:r>
      <w:r>
        <w:t>、</w:t>
      </w:r>
      <w:r>
        <w:t>0/1/0</w:t>
      </w:r>
      <w:r>
        <w:t>和</w:t>
      </w:r>
      <w:r>
        <w:t>0/0/1</w:t>
      </w:r>
      <w:r>
        <w:t>；综合权衡模式备用权重取</w:t>
      </w:r>
      <w:r>
        <w:t>0.34/0.33/0.33</w:t>
      </w:r>
      <w:r>
        <w:t>，本文不将其未达标回退结果作为最终推荐方案。</w:t>
      </w:r>
    </w:p>
    <w:p w14:paraId="50C4090D" w14:textId="77777777" w:rsidR="00D007CE" w:rsidRDefault="00A249E2" w:rsidP="001D7DFF">
      <w:pPr>
        <w:pStyle w:val="10"/>
        <w:spacing w:after="40"/>
        <w:ind w:firstLine="420"/>
      </w:pPr>
      <w:r>
        <w:lastRenderedPageBreak/>
        <w:t>非支配关系具体定义为：若候选方案</w:t>
      </w:r>
      <w:r>
        <w:t>π_</w:t>
      </w:r>
      <w:proofErr w:type="spellStart"/>
      <w:r>
        <w:t>i</w:t>
      </w:r>
      <w:proofErr w:type="spellEnd"/>
      <w:r>
        <w:t>在</w:t>
      </w:r>
      <w:proofErr w:type="spellStart"/>
      <w:r>
        <w:t>S_e</w:t>
      </w:r>
      <w:proofErr w:type="spellEnd"/>
      <w:r>
        <w:t>、</w:t>
      </w:r>
      <w:proofErr w:type="spellStart"/>
      <w:r>
        <w:t>S_r</w:t>
      </w:r>
      <w:proofErr w:type="spellEnd"/>
      <w:r>
        <w:t>和</w:t>
      </w:r>
      <w:proofErr w:type="spellStart"/>
      <w:r>
        <w:t>S_m</w:t>
      </w:r>
      <w:proofErr w:type="spellEnd"/>
      <w:r>
        <w:t>三个目标上均不劣于</w:t>
      </w:r>
      <w:r>
        <w:t>π_j</w:t>
      </w:r>
      <w:r>
        <w:t>，且至少一个目标严格优于</w:t>
      </w:r>
      <w:r>
        <w:t>π_j</w:t>
      </w:r>
      <w:r>
        <w:t>，则</w:t>
      </w:r>
      <w:r>
        <w:t>π_</w:t>
      </w:r>
      <w:proofErr w:type="spellStart"/>
      <w:r>
        <w:t>i</w:t>
      </w:r>
      <w:proofErr w:type="spellEnd"/>
      <w:r>
        <w:t>支配</w:t>
      </w:r>
      <w:r>
        <w:t>π_j</w:t>
      </w:r>
      <w:r>
        <w:t>。</w:t>
      </w:r>
      <w:proofErr w:type="gramStart"/>
      <w:r>
        <w:t>第一非</w:t>
      </w:r>
      <w:proofErr w:type="gramEnd"/>
      <w:r>
        <w:t>支配层由不被任何其他候选支配的方案组成，第二层由剔除第一层后新的非支配方案组成，依此类推。拥挤距离用于保留同一非支配层内目标空间分布较分散的候选，避免输出方案集中在单一偏好附近。</w:t>
      </w:r>
    </w:p>
    <w:p w14:paraId="0B9C1769" w14:textId="77777777"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w:proofErr w:type="spellStart"/>
      <w:r>
        <w:t>λ_m</w:t>
      </w:r>
      <w:proofErr w:type="spellEnd"/>
      <w:r>
        <w:t>体现：工程效率优先模式提高</w:t>
      </w:r>
      <w:proofErr w:type="spellStart"/>
      <w:r>
        <w:t>λ_e</w:t>
      </w:r>
      <w:proofErr w:type="spellEnd"/>
      <w:r>
        <w:t>，资源回收优先模式提高</w:t>
      </w:r>
      <w:proofErr w:type="spellStart"/>
      <w:r>
        <w:t>λ_r</w:t>
      </w:r>
      <w:proofErr w:type="spellEnd"/>
      <w:r>
        <w:t>，扰动控制优先模式提高</w:t>
      </w:r>
      <w:proofErr w:type="spellStart"/>
      <w:r>
        <w:t>λ_m</w:t>
      </w:r>
      <w:proofErr w:type="spellEnd"/>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E3AC8E5" w14:textId="77777777" w:rsidR="007E22B6" w:rsidRDefault="007E22B6"/>
    <w:p w14:paraId="3039EA69" w14:textId="77777777" w:rsidR="00E05130" w:rsidRPr="00E05130" w:rsidRDefault="00E05130" w:rsidP="00A046E0">
      <w:pPr>
        <w:pStyle w:val="12"/>
      </w:pPr>
      <w:r>
        <w:rPr>
          <w:rFonts w:ascii="宋体" w:eastAsia="宋体" w:hAnsi="宋体"/>
          <w:sz w:val="21"/>
        </w:rPr>
        <w:t>1.4 方案传递与评价流程</w:t>
      </w:r>
    </w:p>
    <w:p w14:paraId="38E2834E"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w:t>
      </w:r>
      <w:proofErr w:type="gramStart"/>
      <w:r>
        <w:t>采动空间</w:t>
      </w:r>
      <w:proofErr w:type="gramEnd"/>
      <w:r>
        <w:t>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64D413E9"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Pr>
          <w:rFonts w:ascii="宋体" w:eastAsia="宋体" w:hAnsi="宋体"/>
        </w:rPr>
        <w:t>高分位</w:t>
      </w:r>
      <w:proofErr w:type="gramEnd"/>
      <w:r>
        <w:rPr>
          <w:rFonts w:ascii="宋体" w:eastAsia="宋体" w:hAnsi="宋体"/>
        </w:rPr>
        <w:t>值和超限比例变化，识别扰动敏感控制量并开展局部调整。规划阶段因此先形成满足安全与几何底线、保留阈值校核状态的候选空间对象，再通过参数调控提高其扰动适应性。</w:t>
      </w:r>
    </w:p>
    <w:p w14:paraId="370CC3E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9005518" w14:textId="77777777" w:rsidTr="00A3251E">
        <w:trPr>
          <w:jc w:val="center"/>
        </w:trPr>
        <w:tc>
          <w:tcPr>
            <w:tcW w:w="560" w:type="dxa"/>
            <w:vAlign w:val="center"/>
          </w:tcPr>
          <w:p w14:paraId="7FC49B8E" w14:textId="77777777" w:rsidR="00390073" w:rsidRPr="00A3251E" w:rsidRDefault="00390073" w:rsidP="00A3251E">
            <w:pPr>
              <w:spacing w:before="0" w:after="0"/>
              <w:rPr>
                <w:sz w:val="21"/>
              </w:rPr>
            </w:pPr>
          </w:p>
        </w:tc>
        <w:tc>
          <w:tcPr>
            <w:tcW w:w="8300" w:type="dxa"/>
            <w:vAlign w:val="center"/>
          </w:tcPr>
          <w:p w14:paraId="34909597" w14:textId="77777777" w:rsidR="00390073" w:rsidRPr="00A3251E" w:rsidRDefault="005E44A0" w:rsidP="00A3251E">
            <w:pPr>
              <w:spacing w:before="0" w:after="0"/>
              <w:jc w:val="center"/>
              <w:rPr>
                <w:sz w:val="21"/>
              </w:rPr>
            </w:pPr>
            <m:oMathPara>
              <m:oMath>
                <m:r>
                  <w:rPr>
                    <w:rFonts w:ascii="Cambria Math" w:hAnsi="Cambria Math"/>
                    <w:sz w:val="21"/>
                  </w:rPr>
                  <m:t>G(s)=α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9C79733" w14:textId="77777777" w:rsidR="00390073" w:rsidRPr="00A3251E" w:rsidRDefault="005E44A0" w:rsidP="00A3251E">
            <w:pPr>
              <w:spacing w:before="0" w:after="0"/>
              <w:jc w:val="right"/>
              <w:rPr>
                <w:sz w:val="21"/>
              </w:rPr>
            </w:pPr>
            <w:r w:rsidRPr="00A3251E">
              <w:rPr>
                <w:rFonts w:eastAsia="Times New Roman"/>
                <w:sz w:val="21"/>
              </w:rPr>
              <w:t>（14）</w:t>
            </w:r>
          </w:p>
        </w:tc>
      </w:tr>
    </w:tbl>
    <w:p w14:paraId="4CCD6431"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7E8989E8"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w:t>
      </w:r>
      <w:proofErr w:type="gramStart"/>
      <w:r>
        <w:rPr>
          <w:rFonts w:ascii="宋体" w:eastAsia="宋体" w:hAnsi="宋体"/>
        </w:rPr>
        <w:t>月净现金</w:t>
      </w:r>
      <w:proofErr w:type="gramEnd"/>
      <w:r>
        <w:rPr>
          <w:rFonts w:ascii="宋体" w:eastAsia="宋体" w:hAnsi="宋体"/>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1F8A363" w14:textId="77777777" w:rsidTr="00A3251E">
        <w:trPr>
          <w:jc w:val="center"/>
        </w:trPr>
        <w:tc>
          <w:tcPr>
            <w:tcW w:w="560" w:type="dxa"/>
            <w:vAlign w:val="center"/>
          </w:tcPr>
          <w:p w14:paraId="7D7C8EE0" w14:textId="77777777" w:rsidR="00390073" w:rsidRPr="00A3251E" w:rsidRDefault="00390073" w:rsidP="00A3251E">
            <w:pPr>
              <w:spacing w:before="0" w:after="0"/>
              <w:rPr>
                <w:sz w:val="21"/>
              </w:rPr>
            </w:pPr>
          </w:p>
        </w:tc>
        <w:tc>
          <w:tcPr>
            <w:tcW w:w="8300" w:type="dxa"/>
            <w:vAlign w:val="center"/>
          </w:tcPr>
          <w:p w14:paraId="2E82227C"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5171B34E" w14:textId="77777777" w:rsidR="00390073" w:rsidRPr="00A3251E" w:rsidRDefault="005E44A0" w:rsidP="00A3251E">
            <w:pPr>
              <w:spacing w:before="0" w:after="0"/>
              <w:jc w:val="right"/>
              <w:rPr>
                <w:sz w:val="21"/>
              </w:rPr>
            </w:pPr>
            <w:r w:rsidRPr="00A3251E">
              <w:rPr>
                <w:rFonts w:eastAsia="Times New Roman"/>
                <w:sz w:val="21"/>
              </w:rPr>
              <w:t>（15）</w:t>
            </w:r>
          </w:p>
        </w:tc>
      </w:tr>
    </w:tbl>
    <w:p w14:paraId="0AA0BD99" w14:textId="77777777" w:rsidR="004D2816" w:rsidRPr="00E05130" w:rsidRDefault="004D2816" w:rsidP="00E05130">
      <w:pPr>
        <w:pStyle w:val="10"/>
        <w:spacing w:after="40"/>
        <w:ind w:firstLine="420"/>
      </w:pPr>
      <w:r>
        <w:rPr>
          <w:rFonts w:ascii="宋体" w:eastAsia="宋体" w:hAnsi="宋体"/>
        </w:rPr>
        <w:t>式中，</w:t>
      </w:r>
      <w:proofErr w:type="spellStart"/>
      <w:r>
        <w:rPr>
          <w:rFonts w:ascii="宋体" w:eastAsia="宋体" w:hAnsi="宋体"/>
        </w:rPr>
        <w:t>Rev_t</w:t>
      </w:r>
      <w:proofErr w:type="spellEnd"/>
      <w:r>
        <w:rPr>
          <w:rFonts w:ascii="宋体" w:eastAsia="宋体" w:hAnsi="宋体"/>
        </w:rPr>
        <w:t>为第t月收入，</w:t>
      </w:r>
      <w:proofErr w:type="spellStart"/>
      <w:r>
        <w:rPr>
          <w:rFonts w:ascii="宋体" w:eastAsia="宋体" w:hAnsi="宋体"/>
        </w:rPr>
        <w:t>Cost_t</w:t>
      </w:r>
      <w:proofErr w:type="spellEnd"/>
      <w:r>
        <w:rPr>
          <w:rFonts w:ascii="宋体" w:eastAsia="宋体" w:hAnsi="宋体"/>
        </w:rPr>
        <w:t>为常规成本，</w:t>
      </w:r>
      <w:proofErr w:type="spellStart"/>
      <w:r>
        <w:rPr>
          <w:rFonts w:ascii="宋体" w:eastAsia="宋体" w:hAnsi="宋体"/>
        </w:rPr>
        <w:t>RiskCost_t</w:t>
      </w:r>
      <w:proofErr w:type="spellEnd"/>
      <w:r>
        <w:rPr>
          <w:rFonts w:ascii="宋体" w:eastAsia="宋体" w:hAnsi="宋体"/>
        </w:rPr>
        <w:t>为风险联动成本，</w:t>
      </w:r>
      <w:proofErr w:type="spellStart"/>
      <w:r>
        <w:rPr>
          <w:rFonts w:ascii="宋体" w:eastAsia="宋体" w:hAnsi="宋体"/>
        </w:rPr>
        <w:t>NCF_t</w:t>
      </w:r>
      <w:proofErr w:type="spellEnd"/>
      <w:r>
        <w:rPr>
          <w:rFonts w:ascii="宋体" w:eastAsia="宋体" w:hAnsi="宋体"/>
        </w:rPr>
        <w:t>为第t</w:t>
      </w:r>
      <w:proofErr w:type="gramStart"/>
      <w:r>
        <w:rPr>
          <w:rFonts w:ascii="宋体" w:eastAsia="宋体" w:hAnsi="宋体"/>
        </w:rPr>
        <w:t>月净现金</w:t>
      </w:r>
      <w:proofErr w:type="gramEnd"/>
      <w:r>
        <w:rPr>
          <w:rFonts w:ascii="宋体" w:eastAsia="宋体" w:hAnsi="宋体"/>
        </w:rPr>
        <w:t>流。该</w:t>
      </w:r>
      <w:proofErr w:type="gramStart"/>
      <w:r>
        <w:rPr>
          <w:rFonts w:ascii="宋体" w:eastAsia="宋体" w:hAnsi="宋体"/>
        </w:rPr>
        <w:t>式用于</w:t>
      </w:r>
      <w:proofErr w:type="gramEnd"/>
      <w:r>
        <w:rPr>
          <w:rFonts w:ascii="宋体" w:eastAsia="宋体" w:hAnsi="宋体"/>
        </w:rPr>
        <w:t>说明经济评价可接收规划与接续结果形成的月度输入。</w:t>
      </w:r>
    </w:p>
    <w:p w14:paraId="539645A3"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46FA5AC0" w14:textId="77777777" w:rsidR="00E05130" w:rsidRPr="00E05130" w:rsidRDefault="00E05130" w:rsidP="00E05130">
      <w:pPr>
        <w:pStyle w:val="10"/>
        <w:spacing w:after="40"/>
        <w:ind w:firstLine="420"/>
      </w:pPr>
      <w:r>
        <w:rPr>
          <w:rFonts w:ascii="宋体" w:eastAsia="宋体" w:hAnsi="宋体"/>
        </w:rPr>
        <w:t>因此，本文方法可概括为：以有效布置域和连续</w:t>
      </w:r>
      <w:proofErr w:type="gramStart"/>
      <w:r>
        <w:rPr>
          <w:rFonts w:ascii="宋体" w:eastAsia="宋体" w:hAnsi="宋体"/>
        </w:rPr>
        <w:t>参数场</w:t>
      </w:r>
      <w:proofErr w:type="gramEnd"/>
      <w:r>
        <w:rPr>
          <w:rFonts w:ascii="宋体" w:eastAsia="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0D785E1B" w14:textId="77777777" w:rsidR="007E22B6" w:rsidRDefault="00A249E2" w:rsidP="00A046E0">
      <w:pPr>
        <w:pStyle w:val="11"/>
      </w:pPr>
      <w:r>
        <w:rPr>
          <w:rFonts w:ascii="宋体" w:eastAsia="宋体" w:hAnsi="宋体"/>
          <w:sz w:val="21"/>
        </w:rPr>
        <w:t>2 工程案例与结果分析</w:t>
      </w:r>
    </w:p>
    <w:p w14:paraId="5DBEE9EE" w14:textId="77777777" w:rsidR="007E22B6" w:rsidRDefault="00A249E2" w:rsidP="00A046E0">
      <w:pPr>
        <w:pStyle w:val="12"/>
      </w:pPr>
      <w:r>
        <w:rPr>
          <w:rFonts w:ascii="宋体" w:eastAsia="宋体" w:hAnsi="宋体"/>
          <w:sz w:val="21"/>
        </w:rPr>
        <w:t>2.1 研究区概况与输入数据</w:t>
      </w:r>
    </w:p>
    <w:p w14:paraId="00212B2D" w14:textId="77777777" w:rsidR="007E22B6" w:rsidRDefault="00801D65">
      <w:pPr>
        <w:pStyle w:val="10"/>
        <w:spacing w:after="40"/>
        <w:ind w:firstLine="420"/>
        <w:rPr>
          <w:rFonts w:ascii="宋体" w:hAnsi="宋体"/>
        </w:rPr>
      </w:pPr>
      <w:r>
        <w:t>为验证所提方法在采区规划场景中的适用性，选取敏东研究区样</w:t>
      </w:r>
      <w:proofErr w:type="gramStart"/>
      <w:r>
        <w:t>例开展</w:t>
      </w:r>
      <w:proofErr w:type="gramEnd"/>
      <w:r>
        <w:t>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w:t>
      </w:r>
      <w:proofErr w:type="gramStart"/>
      <w:r>
        <w:t>例化规划</w:t>
      </w:r>
      <w:proofErr w:type="gramEnd"/>
      <w:r>
        <w:t>域，以</w:t>
      </w:r>
      <w:r>
        <w:t>6</w:t>
      </w:r>
      <w:r>
        <w:t>个边界点、</w:t>
      </w:r>
      <w:r>
        <w:t>15</w:t>
      </w:r>
      <w:r>
        <w:t>个钻孔样点和规划控制参数为输入，原始边界面积为</w:t>
      </w:r>
      <w:r>
        <w:t>255250.00 m²</w:t>
      </w:r>
      <w:r>
        <w:t>。验证目标限定为样</w:t>
      </w:r>
      <w:proofErr w:type="gramStart"/>
      <w:r>
        <w:t>例条件</w:t>
      </w:r>
      <w:proofErr w:type="gramEnd"/>
      <w:r>
        <w:t>下的数据组织、风险表征与规划对象生成，不解释为真实矿井工业级优选结论。</w:t>
      </w:r>
    </w:p>
    <w:p w14:paraId="13821D6A" w14:textId="77777777" w:rsidR="007E22B6" w:rsidRDefault="00801D65">
      <w:pPr>
        <w:pStyle w:val="10"/>
        <w:spacing w:after="40"/>
        <w:ind w:firstLine="420"/>
        <w:rPr>
          <w:rFonts w:ascii="宋体" w:hAnsi="宋体"/>
        </w:rPr>
      </w:pPr>
      <w:r>
        <w:t>工程约束方面，样例已纳入边界煤柱、区段煤柱、工作面宽度、推进长度校核阈值、</w:t>
      </w:r>
      <w:proofErr w:type="gramStart"/>
      <w:r>
        <w:t>走向长壁后退式开采</w:t>
      </w:r>
      <w:proofErr w:type="gramEnd"/>
      <w:r>
        <w:t>方向和</w:t>
      </w:r>
      <w:r>
        <w:t>ODI</w:t>
      </w:r>
      <w:r>
        <w:t>统计阈值等规划参数；但尚未完整纳入断层展布、既有巷道系统、通风运输能力、设备能力和生产制度等现场闭环约束。因此，案例定位为方法验证型工程样例，而非矿井定案设计文件。</w:t>
      </w:r>
    </w:p>
    <w:p w14:paraId="01AF2A9A" w14:textId="77777777" w:rsidR="00390073" w:rsidRDefault="005E44A0">
      <w:pPr>
        <w:pStyle w:val="10"/>
        <w:spacing w:after="40"/>
        <w:ind w:firstLine="420"/>
      </w:pPr>
      <w:r>
        <w:lastRenderedPageBreak/>
        <w:t>为避免验证目标泛化，</w:t>
      </w:r>
      <w:proofErr w:type="gramStart"/>
      <w:r>
        <w:t>本文将样例</w:t>
      </w:r>
      <w:proofErr w:type="gramEnd"/>
      <w:r>
        <w:t>验证限定为</w:t>
      </w:r>
      <w:r>
        <w:t>3</w:t>
      </w:r>
      <w:r>
        <w:t>个可复核问题：离散钻孔和边界约束能否转化为统一坐标下的连续</w:t>
      </w:r>
      <w:proofErr w:type="gramStart"/>
      <w:r>
        <w:t>参数场</w:t>
      </w:r>
      <w:proofErr w:type="gramEnd"/>
      <w:r>
        <w:t>和有效布置域；多场景扰动风险能否转化为同一</w:t>
      </w:r>
      <w:r>
        <w:t>ODI</w:t>
      </w:r>
      <w:r>
        <w:t>统计口径，并在全域栅格和候选方案区域内复算；不同目标偏好下的候选方案能否在同</w:t>
      </w:r>
      <w:proofErr w:type="gramStart"/>
      <w:r>
        <w:t>一基础</w:t>
      </w:r>
      <w:proofErr w:type="gramEnd"/>
      <w:r>
        <w:t>输入、同一几何底线约束、同一</w:t>
      </w:r>
      <w:r>
        <w:t>ODI</w:t>
      </w:r>
      <w:proofErr w:type="gramStart"/>
      <w:r>
        <w:t>风险场</w:t>
      </w:r>
      <w:proofErr w:type="gramEnd"/>
      <w:r>
        <w:t>和同一评分口径下比较。后文</w:t>
      </w:r>
      <w:r>
        <w:t>A</w:t>
      </w:r>
      <w:r>
        <w:t>、</w:t>
      </w:r>
      <w:r>
        <w:t>B</w:t>
      </w:r>
      <w:r>
        <w:t>、</w:t>
      </w:r>
      <w:r>
        <w:t>C</w:t>
      </w:r>
      <w:r>
        <w:t>方案对比、阈值敏感性和权重敏感性均围绕上述问题展开。</w:t>
      </w:r>
    </w:p>
    <w:p w14:paraId="3802158B"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430138FE"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0F42D82" w14:textId="77777777" w:rsidR="00195275" w:rsidRDefault="00A249E2">
      <w:pPr>
        <w:pStyle w:val="14"/>
      </w:pPr>
      <w:r>
        <w:t>图</w:t>
      </w:r>
      <w:r>
        <w:t xml:space="preserve">2 </w:t>
      </w:r>
      <w:r>
        <w:t>研究区钻孔空间分布图</w:t>
      </w:r>
      <w:r>
        <w:br/>
        <w:t xml:space="preserve">Fig.2 Spatial </w:t>
      </w:r>
      <w:proofErr w:type="gramStart"/>
      <w:r>
        <w:t>distribution</w:t>
      </w:r>
      <w:proofErr w:type="gramEnd"/>
      <w:r>
        <w:t xml:space="preserve"> of boreholes in the study area</w:t>
      </w:r>
    </w:p>
    <w:p w14:paraId="5282A7C5" w14:textId="77777777" w:rsidR="00801D65" w:rsidRDefault="00801D65">
      <w:pPr>
        <w:pStyle w:val="10"/>
        <w:spacing w:after="40"/>
        <w:ind w:firstLine="360"/>
      </w:pPr>
      <w:r>
        <w:rPr>
          <w:rFonts w:ascii="宋体" w:eastAsia="宋体" w:hAnsi="宋体"/>
          <w:sz w:val="18"/>
        </w:rPr>
        <w:t>图2显示，15个钻孔样点在研究区内形成了基本可用的空间采样网络。</w:t>
      </w:r>
      <w:proofErr w:type="gramStart"/>
      <w:r>
        <w:rPr>
          <w:rFonts w:ascii="宋体" w:eastAsia="宋体" w:hAnsi="宋体"/>
          <w:sz w:val="18"/>
        </w:rPr>
        <w:t>样点煤厚最小值</w:t>
      </w:r>
      <w:proofErr w:type="gramEnd"/>
      <w:r>
        <w:rPr>
          <w:rFonts w:ascii="宋体" w:eastAsia="宋体" w:hAnsi="宋体"/>
          <w:sz w:val="18"/>
        </w:rPr>
        <w:t>出现在ZK-107，为2.8 m；最大值出现在ZK-106，为4.8 m，样点</w:t>
      </w:r>
      <w:proofErr w:type="gramStart"/>
      <w:r>
        <w:rPr>
          <w:rFonts w:ascii="宋体" w:eastAsia="宋体" w:hAnsi="宋体"/>
          <w:sz w:val="18"/>
        </w:rPr>
        <w:t>平均煤厚为</w:t>
      </w:r>
      <w:proofErr w:type="gramEnd"/>
      <w:r>
        <w:rPr>
          <w:rFonts w:ascii="宋体" w:eastAsia="宋体" w:hAnsi="宋体"/>
          <w:sz w:val="18"/>
        </w:rPr>
        <w:t>3.7933 m。这些离散样点为后续</w:t>
      </w:r>
      <w:proofErr w:type="gramStart"/>
      <w:r>
        <w:rPr>
          <w:rFonts w:ascii="宋体" w:eastAsia="宋体" w:hAnsi="宋体"/>
          <w:sz w:val="18"/>
        </w:rPr>
        <w:t>厚度场</w:t>
      </w:r>
      <w:proofErr w:type="gramEnd"/>
      <w:r>
        <w:rPr>
          <w:rFonts w:ascii="宋体" w:eastAsia="宋体" w:hAnsi="宋体"/>
          <w:sz w:val="18"/>
        </w:rPr>
        <w:t>插值、资源覆盖判断和ODI</w:t>
      </w:r>
      <w:proofErr w:type="gramStart"/>
      <w:r>
        <w:rPr>
          <w:rFonts w:ascii="宋体" w:eastAsia="宋体" w:hAnsi="宋体"/>
          <w:sz w:val="18"/>
        </w:rPr>
        <w:t>风险场</w:t>
      </w:r>
      <w:proofErr w:type="gramEnd"/>
      <w:r>
        <w:rPr>
          <w:rFonts w:ascii="宋体" w:eastAsia="宋体" w:hAnsi="宋体"/>
          <w:sz w:val="18"/>
        </w:rPr>
        <w:t>叠加提供了统一输入口径。</w:t>
      </w:r>
    </w:p>
    <w:p w14:paraId="796B1EB5"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w:t>
      </w:r>
      <w:proofErr w:type="gramStart"/>
      <w:r>
        <w:rPr>
          <w:rFonts w:ascii="宋体" w:eastAsia="宋体" w:hAnsi="宋体"/>
        </w:rPr>
        <w:t>例采用</w:t>
      </w:r>
      <w:proofErr w:type="gramEnd"/>
      <w:r>
        <w:rPr>
          <w:rFonts w:ascii="宋体" w:eastAsia="宋体" w:hAnsi="宋体"/>
        </w:rPr>
        <w:t>30.0 m边界煤柱、20.0 m区段煤柱和120.0 m工作面宽度，并以</w:t>
      </w:r>
      <w:proofErr w:type="gramStart"/>
      <w:r>
        <w:rPr>
          <w:rFonts w:ascii="宋体" w:eastAsia="宋体" w:hAnsi="宋体"/>
        </w:rPr>
        <w:t>走向长壁后退式开采</w:t>
      </w:r>
      <w:proofErr w:type="gramEnd"/>
      <w:r>
        <w:rPr>
          <w:rFonts w:ascii="宋体" w:eastAsia="宋体" w:hAnsi="宋体"/>
        </w:rPr>
        <w:t>作为布置方式。</w:t>
      </w:r>
    </w:p>
    <w:p w14:paraId="1D860669" w14:textId="77777777" w:rsidR="00801D65" w:rsidRDefault="00801D65">
      <w:pPr>
        <w:pStyle w:val="10"/>
        <w:spacing w:after="40"/>
        <w:ind w:firstLine="420"/>
      </w:pPr>
      <w:r>
        <w:t>因此，本节的作用是把研究区输入压实为可复核的参数体系：边界提供空间范围，钻孔提供连续</w:t>
      </w:r>
      <w:proofErr w:type="gramStart"/>
      <w:r>
        <w:t>参数场</w:t>
      </w:r>
      <w:proofErr w:type="gramEnd"/>
      <w:r>
        <w:t>样本，岩性与埋深资料提供工程背景，设计参数提供几何与安全约束，</w:t>
      </w:r>
      <w:r>
        <w:t>ODI</w:t>
      </w:r>
      <w:r>
        <w:t>阈值提供风险统计口径。后续结果分析均以</w:t>
      </w:r>
      <w:proofErr w:type="gramStart"/>
      <w:r>
        <w:t>该统一</w:t>
      </w:r>
      <w:proofErr w:type="gramEnd"/>
      <w:r>
        <w:t>输入口径为基础。</w:t>
      </w:r>
    </w:p>
    <w:p w14:paraId="39B098FA"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61E645D3" w14:textId="77777777" w:rsidTr="006A6807">
        <w:trPr>
          <w:jc w:val="center"/>
        </w:trPr>
        <w:tc>
          <w:tcPr>
            <w:tcW w:w="273" w:type="pct"/>
            <w:tcBorders>
              <w:top w:val="single" w:sz="8" w:space="0" w:color="000000"/>
              <w:bottom w:val="single" w:sz="6" w:space="0" w:color="000000"/>
            </w:tcBorders>
            <w:vAlign w:val="center"/>
          </w:tcPr>
          <w:p w14:paraId="46E97674"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05720C7F"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03561B23"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195BCDA2"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71EC7100"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16B81333"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2EC54B4B"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2C9E5949" w14:textId="77777777" w:rsidTr="006A6807">
        <w:trPr>
          <w:jc w:val="center"/>
        </w:trPr>
        <w:tc>
          <w:tcPr>
            <w:tcW w:w="273" w:type="pct"/>
            <w:vAlign w:val="center"/>
          </w:tcPr>
          <w:p w14:paraId="5A1197BA"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6FF69FDF" w14:textId="77777777" w:rsidR="00D007CE" w:rsidRPr="006A6807" w:rsidRDefault="00A249E2">
            <w:pPr>
              <w:spacing w:before="0" w:after="0"/>
              <w:jc w:val="center"/>
              <w:rPr>
                <w:sz w:val="14"/>
              </w:rPr>
            </w:pPr>
            <w:r w:rsidRPr="006A6807">
              <w:rPr>
                <w:rFonts w:ascii="宋体" w:eastAsia="宋体" w:hAnsi="宋体"/>
                <w:sz w:val="18"/>
              </w:rPr>
              <w:t>钻孔数量</w:t>
            </w:r>
          </w:p>
        </w:tc>
        <w:tc>
          <w:tcPr>
            <w:tcW w:w="912" w:type="pct"/>
            <w:vAlign w:val="center"/>
          </w:tcPr>
          <w:p w14:paraId="63601E07" w14:textId="77777777" w:rsidR="00D007CE" w:rsidRPr="006A6807" w:rsidRDefault="00A249E2">
            <w:pPr>
              <w:spacing w:before="0" w:after="0"/>
              <w:jc w:val="center"/>
              <w:rPr>
                <w:sz w:val="14"/>
              </w:rPr>
            </w:pPr>
            <w:r w:rsidRPr="006A6807">
              <w:rPr>
                <w:rFonts w:ascii="宋体" w:eastAsia="宋体" w:hAnsi="宋体"/>
                <w:sz w:val="18"/>
              </w:rPr>
              <w:t>n</w:t>
            </w:r>
          </w:p>
        </w:tc>
        <w:tc>
          <w:tcPr>
            <w:tcW w:w="948" w:type="pct"/>
            <w:vAlign w:val="center"/>
          </w:tcPr>
          <w:p w14:paraId="796CE1A9" w14:textId="77777777" w:rsidR="00D007CE" w:rsidRPr="006A6807" w:rsidRDefault="00A249E2">
            <w:pPr>
              <w:spacing w:before="0" w:after="0"/>
              <w:jc w:val="center"/>
              <w:rPr>
                <w:sz w:val="14"/>
              </w:rPr>
            </w:pPr>
            <w:r w:rsidRPr="006A6807">
              <w:rPr>
                <w:rFonts w:ascii="宋体" w:eastAsia="宋体" w:hAnsi="宋体"/>
                <w:sz w:val="18"/>
              </w:rPr>
              <w:t>15</w:t>
            </w:r>
          </w:p>
        </w:tc>
        <w:tc>
          <w:tcPr>
            <w:tcW w:w="272" w:type="pct"/>
            <w:vAlign w:val="center"/>
          </w:tcPr>
          <w:p w14:paraId="6119F88B" w14:textId="77777777" w:rsidR="00D007CE" w:rsidRPr="006A6807" w:rsidRDefault="00A249E2">
            <w:pPr>
              <w:spacing w:before="0" w:after="0"/>
              <w:jc w:val="center"/>
              <w:rPr>
                <w:sz w:val="14"/>
              </w:rPr>
            </w:pPr>
            <w:proofErr w:type="gramStart"/>
            <w:r w:rsidRPr="006A6807">
              <w:rPr>
                <w:rFonts w:ascii="宋体" w:eastAsia="宋体" w:hAnsi="宋体"/>
                <w:sz w:val="18"/>
              </w:rPr>
              <w:t>个</w:t>
            </w:r>
            <w:proofErr w:type="gramEnd"/>
          </w:p>
        </w:tc>
        <w:tc>
          <w:tcPr>
            <w:tcW w:w="413" w:type="pct"/>
            <w:vAlign w:val="center"/>
          </w:tcPr>
          <w:p w14:paraId="3C60D8EB" w14:textId="77777777" w:rsidR="00D007CE" w:rsidRPr="006A6807" w:rsidRDefault="00A249E2">
            <w:pPr>
              <w:spacing w:before="0" w:after="0"/>
              <w:jc w:val="center"/>
              <w:rPr>
                <w:sz w:val="14"/>
              </w:rPr>
            </w:pPr>
            <w:r w:rsidRPr="006A6807">
              <w:rPr>
                <w:rFonts w:ascii="宋体" w:eastAsia="宋体" w:hAnsi="宋体"/>
                <w:sz w:val="18"/>
              </w:rPr>
              <w:t>钻孔样点总数</w:t>
            </w:r>
          </w:p>
        </w:tc>
        <w:tc>
          <w:tcPr>
            <w:tcW w:w="1837" w:type="pct"/>
            <w:vAlign w:val="center"/>
          </w:tcPr>
          <w:p w14:paraId="6A6E82D7" w14:textId="77777777" w:rsidR="00D007CE" w:rsidRPr="006A6807" w:rsidRDefault="00A249E2">
            <w:pPr>
              <w:spacing w:before="0" w:after="0"/>
              <w:jc w:val="center"/>
              <w:rPr>
                <w:sz w:val="14"/>
              </w:rPr>
            </w:pPr>
            <w:r w:rsidRPr="006A6807">
              <w:rPr>
                <w:rFonts w:ascii="宋体" w:eastAsia="宋体" w:hAnsi="宋体"/>
                <w:sz w:val="18"/>
              </w:rPr>
              <w:t>钻孔/设计结果</w:t>
            </w:r>
          </w:p>
        </w:tc>
      </w:tr>
      <w:tr w:rsidR="00D007CE" w:rsidRPr="006A6807" w14:paraId="351E4BD9" w14:textId="77777777" w:rsidTr="006A6807">
        <w:trPr>
          <w:jc w:val="center"/>
        </w:trPr>
        <w:tc>
          <w:tcPr>
            <w:tcW w:w="273" w:type="pct"/>
            <w:vAlign w:val="center"/>
          </w:tcPr>
          <w:p w14:paraId="51D3FD91"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4CB3786B" w14:textId="77777777" w:rsidR="00D007CE" w:rsidRPr="006A6807" w:rsidRDefault="00A249E2">
            <w:pPr>
              <w:spacing w:before="0" w:after="0"/>
              <w:jc w:val="center"/>
              <w:rPr>
                <w:sz w:val="14"/>
              </w:rPr>
            </w:pPr>
            <w:r w:rsidRPr="006A6807">
              <w:rPr>
                <w:rFonts w:ascii="宋体" w:eastAsia="宋体" w:hAnsi="宋体"/>
                <w:sz w:val="18"/>
              </w:rPr>
              <w:t>煤层厚度最小值</w:t>
            </w:r>
          </w:p>
        </w:tc>
        <w:tc>
          <w:tcPr>
            <w:tcW w:w="912" w:type="pct"/>
            <w:vAlign w:val="center"/>
          </w:tcPr>
          <w:p w14:paraId="1C1F8B6C" w14:textId="77777777" w:rsidR="00D007CE" w:rsidRPr="006A6807" w:rsidRDefault="00A249E2">
            <w:pPr>
              <w:spacing w:before="0" w:after="0"/>
              <w:jc w:val="center"/>
              <w:rPr>
                <w:sz w:val="14"/>
              </w:rPr>
            </w:pPr>
            <w:proofErr w:type="spellStart"/>
            <w:r w:rsidRPr="006A6807">
              <w:rPr>
                <w:rFonts w:ascii="宋体" w:eastAsia="宋体" w:hAnsi="宋体"/>
                <w:sz w:val="18"/>
              </w:rPr>
              <w:t>h_min</w:t>
            </w:r>
            <w:proofErr w:type="spellEnd"/>
          </w:p>
        </w:tc>
        <w:tc>
          <w:tcPr>
            <w:tcW w:w="948" w:type="pct"/>
            <w:vAlign w:val="center"/>
          </w:tcPr>
          <w:p w14:paraId="01346CF4" w14:textId="77777777" w:rsidR="00D007CE" w:rsidRPr="006A6807" w:rsidRDefault="00A249E2">
            <w:pPr>
              <w:spacing w:before="0" w:after="0"/>
              <w:jc w:val="center"/>
              <w:rPr>
                <w:sz w:val="14"/>
              </w:rPr>
            </w:pPr>
            <w:r w:rsidRPr="006A6807">
              <w:rPr>
                <w:rFonts w:ascii="宋体" w:eastAsia="宋体" w:hAnsi="宋体"/>
                <w:sz w:val="18"/>
              </w:rPr>
              <w:t>2.8</w:t>
            </w:r>
          </w:p>
        </w:tc>
        <w:tc>
          <w:tcPr>
            <w:tcW w:w="272" w:type="pct"/>
            <w:vAlign w:val="center"/>
          </w:tcPr>
          <w:p w14:paraId="53448164"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0624AE60"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48425E09"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661AD694" w14:textId="77777777" w:rsidTr="006A6807">
        <w:trPr>
          <w:jc w:val="center"/>
        </w:trPr>
        <w:tc>
          <w:tcPr>
            <w:tcW w:w="273" w:type="pct"/>
            <w:vAlign w:val="center"/>
          </w:tcPr>
          <w:p w14:paraId="66508FBB"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3BA6F936" w14:textId="77777777" w:rsidR="00D007CE" w:rsidRPr="006A6807" w:rsidRDefault="00A249E2">
            <w:pPr>
              <w:spacing w:before="0" w:after="0"/>
              <w:jc w:val="center"/>
              <w:rPr>
                <w:sz w:val="14"/>
              </w:rPr>
            </w:pPr>
            <w:r w:rsidRPr="006A6807">
              <w:rPr>
                <w:rFonts w:ascii="宋体" w:eastAsia="宋体" w:hAnsi="宋体"/>
                <w:sz w:val="18"/>
              </w:rPr>
              <w:t>煤层厚度最大值</w:t>
            </w:r>
          </w:p>
        </w:tc>
        <w:tc>
          <w:tcPr>
            <w:tcW w:w="912" w:type="pct"/>
            <w:vAlign w:val="center"/>
          </w:tcPr>
          <w:p w14:paraId="0FB36543" w14:textId="77777777" w:rsidR="00D007CE" w:rsidRPr="006A6807" w:rsidRDefault="00A249E2">
            <w:pPr>
              <w:spacing w:before="0" w:after="0"/>
              <w:jc w:val="center"/>
              <w:rPr>
                <w:sz w:val="14"/>
              </w:rPr>
            </w:pPr>
            <w:proofErr w:type="spellStart"/>
            <w:r w:rsidRPr="006A6807">
              <w:rPr>
                <w:rFonts w:ascii="宋体" w:eastAsia="宋体" w:hAnsi="宋体"/>
                <w:sz w:val="18"/>
              </w:rPr>
              <w:t>h_max</w:t>
            </w:r>
            <w:proofErr w:type="spellEnd"/>
          </w:p>
        </w:tc>
        <w:tc>
          <w:tcPr>
            <w:tcW w:w="948" w:type="pct"/>
            <w:vAlign w:val="center"/>
          </w:tcPr>
          <w:p w14:paraId="70406A3E" w14:textId="77777777" w:rsidR="00D007CE" w:rsidRPr="006A6807" w:rsidRDefault="00A249E2">
            <w:pPr>
              <w:spacing w:before="0" w:after="0"/>
              <w:jc w:val="center"/>
              <w:rPr>
                <w:sz w:val="14"/>
              </w:rPr>
            </w:pPr>
            <w:r w:rsidRPr="006A6807">
              <w:rPr>
                <w:rFonts w:ascii="宋体" w:eastAsia="宋体" w:hAnsi="宋体"/>
                <w:sz w:val="18"/>
              </w:rPr>
              <w:t>4.8</w:t>
            </w:r>
          </w:p>
        </w:tc>
        <w:tc>
          <w:tcPr>
            <w:tcW w:w="272" w:type="pct"/>
            <w:vAlign w:val="center"/>
          </w:tcPr>
          <w:p w14:paraId="7238C17C"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0663A0B8"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37197143"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02A69821" w14:textId="77777777" w:rsidTr="006A6807">
        <w:trPr>
          <w:jc w:val="center"/>
        </w:trPr>
        <w:tc>
          <w:tcPr>
            <w:tcW w:w="273" w:type="pct"/>
            <w:vAlign w:val="center"/>
          </w:tcPr>
          <w:p w14:paraId="2EA6D14B"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50B808CE" w14:textId="77777777" w:rsidR="00D007CE" w:rsidRPr="006A6807" w:rsidRDefault="00A249E2">
            <w:pPr>
              <w:spacing w:before="0" w:after="0"/>
              <w:jc w:val="center"/>
              <w:rPr>
                <w:sz w:val="14"/>
              </w:rPr>
            </w:pPr>
            <w:r w:rsidRPr="006A6807">
              <w:rPr>
                <w:rFonts w:ascii="宋体" w:eastAsia="宋体" w:hAnsi="宋体"/>
                <w:sz w:val="18"/>
              </w:rPr>
              <w:t>煤层厚度平均值</w:t>
            </w:r>
          </w:p>
        </w:tc>
        <w:tc>
          <w:tcPr>
            <w:tcW w:w="912" w:type="pct"/>
            <w:vAlign w:val="center"/>
          </w:tcPr>
          <w:p w14:paraId="3F36A984" w14:textId="77777777" w:rsidR="00D007CE" w:rsidRPr="006A6807" w:rsidRDefault="00A249E2">
            <w:pPr>
              <w:spacing w:before="0" w:after="0"/>
              <w:jc w:val="center"/>
              <w:rPr>
                <w:sz w:val="14"/>
              </w:rPr>
            </w:pPr>
            <w:proofErr w:type="spellStart"/>
            <w:r w:rsidRPr="006A6807">
              <w:rPr>
                <w:rFonts w:ascii="宋体" w:eastAsia="宋体" w:hAnsi="宋体"/>
                <w:sz w:val="18"/>
              </w:rPr>
              <w:t>h_avg</w:t>
            </w:r>
            <w:proofErr w:type="spellEnd"/>
          </w:p>
        </w:tc>
        <w:tc>
          <w:tcPr>
            <w:tcW w:w="948" w:type="pct"/>
            <w:vAlign w:val="center"/>
          </w:tcPr>
          <w:p w14:paraId="2F120F43" w14:textId="77777777" w:rsidR="00D007CE" w:rsidRPr="006A6807" w:rsidRDefault="00A249E2">
            <w:pPr>
              <w:spacing w:before="0" w:after="0"/>
              <w:jc w:val="center"/>
              <w:rPr>
                <w:sz w:val="14"/>
              </w:rPr>
            </w:pPr>
            <w:r w:rsidRPr="006A6807">
              <w:rPr>
                <w:rFonts w:ascii="宋体" w:eastAsia="宋体" w:hAnsi="宋体"/>
                <w:sz w:val="18"/>
              </w:rPr>
              <w:t>3.7933</w:t>
            </w:r>
          </w:p>
        </w:tc>
        <w:tc>
          <w:tcPr>
            <w:tcW w:w="272" w:type="pct"/>
            <w:vAlign w:val="center"/>
          </w:tcPr>
          <w:p w14:paraId="62E03CCD"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4F897EE8"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68D65C7A"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5B703761" w14:textId="77777777" w:rsidTr="006A6807">
        <w:trPr>
          <w:jc w:val="center"/>
        </w:trPr>
        <w:tc>
          <w:tcPr>
            <w:tcW w:w="273" w:type="pct"/>
            <w:vAlign w:val="center"/>
          </w:tcPr>
          <w:p w14:paraId="4C26DB5E" w14:textId="77777777" w:rsidR="00D007CE" w:rsidRPr="006A6807" w:rsidRDefault="00A249E2">
            <w:pPr>
              <w:spacing w:before="0" w:after="0"/>
              <w:jc w:val="center"/>
              <w:rPr>
                <w:sz w:val="14"/>
              </w:rPr>
            </w:pPr>
            <w:r w:rsidRPr="006A6807">
              <w:rPr>
                <w:rFonts w:ascii="宋体" w:eastAsia="宋体" w:hAnsi="宋体"/>
                <w:sz w:val="18"/>
              </w:rPr>
              <w:t>几何约束</w:t>
            </w:r>
          </w:p>
        </w:tc>
        <w:tc>
          <w:tcPr>
            <w:tcW w:w="344" w:type="pct"/>
            <w:vAlign w:val="center"/>
          </w:tcPr>
          <w:p w14:paraId="09BA7388" w14:textId="77777777" w:rsidR="00D007CE" w:rsidRPr="006A6807" w:rsidRDefault="00A249E2">
            <w:pPr>
              <w:spacing w:before="0" w:after="0"/>
              <w:jc w:val="center"/>
              <w:rPr>
                <w:sz w:val="14"/>
              </w:rPr>
            </w:pPr>
            <w:r w:rsidRPr="006A6807">
              <w:rPr>
                <w:rFonts w:ascii="宋体" w:eastAsia="宋体" w:hAnsi="宋体"/>
                <w:sz w:val="18"/>
              </w:rPr>
              <w:t>边界煤柱宽度</w:t>
            </w:r>
          </w:p>
        </w:tc>
        <w:tc>
          <w:tcPr>
            <w:tcW w:w="912" w:type="pct"/>
            <w:vAlign w:val="center"/>
          </w:tcPr>
          <w:p w14:paraId="50EECC5F" w14:textId="77777777" w:rsidR="00D007CE" w:rsidRPr="006A6807" w:rsidRDefault="00A249E2">
            <w:pPr>
              <w:spacing w:before="0" w:after="0"/>
              <w:jc w:val="center"/>
              <w:rPr>
                <w:sz w:val="14"/>
              </w:rPr>
            </w:pPr>
            <w:proofErr w:type="spellStart"/>
            <w:r w:rsidRPr="006A6807">
              <w:rPr>
                <w:rFonts w:ascii="宋体" w:eastAsia="宋体" w:hAnsi="宋体"/>
                <w:sz w:val="18"/>
              </w:rPr>
              <w:t>B_b</w:t>
            </w:r>
            <w:proofErr w:type="spellEnd"/>
          </w:p>
        </w:tc>
        <w:tc>
          <w:tcPr>
            <w:tcW w:w="948" w:type="pct"/>
            <w:vAlign w:val="center"/>
          </w:tcPr>
          <w:p w14:paraId="7423398A" w14:textId="77777777" w:rsidR="00D007CE" w:rsidRPr="006A6807" w:rsidRDefault="00A249E2">
            <w:pPr>
              <w:spacing w:before="0" w:after="0"/>
              <w:jc w:val="center"/>
              <w:rPr>
                <w:sz w:val="14"/>
              </w:rPr>
            </w:pPr>
            <w:r w:rsidRPr="006A6807">
              <w:rPr>
                <w:rFonts w:ascii="宋体" w:eastAsia="宋体" w:hAnsi="宋体"/>
                <w:sz w:val="18"/>
              </w:rPr>
              <w:t>30.0</w:t>
            </w:r>
          </w:p>
        </w:tc>
        <w:tc>
          <w:tcPr>
            <w:tcW w:w="272" w:type="pct"/>
            <w:vAlign w:val="center"/>
          </w:tcPr>
          <w:p w14:paraId="06636BF5"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2F313D31" w14:textId="77777777" w:rsidR="00D007CE" w:rsidRPr="006A6807" w:rsidRDefault="00A249E2">
            <w:pPr>
              <w:spacing w:before="0" w:after="0"/>
              <w:jc w:val="center"/>
              <w:rPr>
                <w:sz w:val="14"/>
              </w:rPr>
            </w:pPr>
            <w:proofErr w:type="gramStart"/>
            <w:r w:rsidRPr="006A6807">
              <w:rPr>
                <w:rFonts w:ascii="宋体" w:eastAsia="宋体" w:hAnsi="宋体"/>
                <w:sz w:val="18"/>
              </w:rPr>
              <w:t>当前样例采用值</w:t>
            </w:r>
            <w:proofErr w:type="gramEnd"/>
            <w:r w:rsidRPr="006A6807">
              <w:rPr>
                <w:rFonts w:ascii="宋体" w:eastAsia="宋体" w:hAnsi="宋体"/>
                <w:sz w:val="18"/>
              </w:rPr>
              <w:t>；规则范围20-50 m</w:t>
            </w:r>
          </w:p>
        </w:tc>
        <w:tc>
          <w:tcPr>
            <w:tcW w:w="1837" w:type="pct"/>
            <w:vAlign w:val="center"/>
          </w:tcPr>
          <w:p w14:paraId="0F055A91" w14:textId="77777777" w:rsidR="00D007CE" w:rsidRPr="006A6807" w:rsidRDefault="00A249E2">
            <w:pPr>
              <w:spacing w:before="0" w:after="0"/>
              <w:jc w:val="center"/>
              <w:rPr>
                <w:sz w:val="14"/>
              </w:rPr>
            </w:pPr>
            <w:proofErr w:type="spellStart"/>
            <w:r w:rsidRPr="006A6807">
              <w:rPr>
                <w:rFonts w:ascii="宋体" w:eastAsia="宋体" w:hAnsi="宋体"/>
                <w:sz w:val="18"/>
              </w:rPr>
              <w:t>designParams</w:t>
            </w:r>
            <w:proofErr w:type="spellEnd"/>
            <w:r w:rsidRPr="006A6807">
              <w:rPr>
                <w:rFonts w:ascii="宋体" w:eastAsia="宋体" w:hAnsi="宋体"/>
                <w:sz w:val="18"/>
              </w:rPr>
              <w:t>/</w:t>
            </w:r>
            <w:proofErr w:type="spellStart"/>
            <w:r w:rsidRPr="006A6807">
              <w:rPr>
                <w:rFonts w:ascii="宋体" w:eastAsia="宋体" w:hAnsi="宋体"/>
                <w:sz w:val="18"/>
              </w:rPr>
              <w:t>miningRules</w:t>
            </w:r>
            <w:proofErr w:type="spellEnd"/>
          </w:p>
        </w:tc>
      </w:tr>
      <w:tr w:rsidR="00D007CE" w:rsidRPr="006A6807" w14:paraId="3A236D30" w14:textId="77777777" w:rsidTr="006A6807">
        <w:trPr>
          <w:jc w:val="center"/>
        </w:trPr>
        <w:tc>
          <w:tcPr>
            <w:tcW w:w="273" w:type="pct"/>
            <w:vAlign w:val="center"/>
          </w:tcPr>
          <w:p w14:paraId="7B0961BF" w14:textId="77777777" w:rsidR="00D007CE" w:rsidRPr="006A6807" w:rsidRDefault="00A249E2">
            <w:pPr>
              <w:spacing w:before="0" w:after="0"/>
              <w:jc w:val="center"/>
              <w:rPr>
                <w:sz w:val="14"/>
              </w:rPr>
            </w:pPr>
            <w:r w:rsidRPr="006A6807">
              <w:rPr>
                <w:rFonts w:ascii="宋体" w:eastAsia="宋体" w:hAnsi="宋体"/>
                <w:sz w:val="18"/>
              </w:rPr>
              <w:t>几何</w:t>
            </w:r>
            <w:r w:rsidRPr="006A6807">
              <w:rPr>
                <w:rFonts w:ascii="宋体" w:eastAsia="宋体" w:hAnsi="宋体"/>
                <w:sz w:val="18"/>
              </w:rPr>
              <w:lastRenderedPageBreak/>
              <w:t>约束</w:t>
            </w:r>
          </w:p>
        </w:tc>
        <w:tc>
          <w:tcPr>
            <w:tcW w:w="344" w:type="pct"/>
            <w:vAlign w:val="center"/>
          </w:tcPr>
          <w:p w14:paraId="31F7D09A" w14:textId="77777777" w:rsidR="00D007CE" w:rsidRPr="006A6807" w:rsidRDefault="00A249E2">
            <w:pPr>
              <w:spacing w:before="0" w:after="0"/>
              <w:jc w:val="center"/>
              <w:rPr>
                <w:sz w:val="14"/>
              </w:rPr>
            </w:pPr>
            <w:r w:rsidRPr="006A6807">
              <w:rPr>
                <w:rFonts w:ascii="宋体" w:eastAsia="宋体" w:hAnsi="宋体"/>
                <w:sz w:val="18"/>
              </w:rPr>
              <w:lastRenderedPageBreak/>
              <w:t>区段煤</w:t>
            </w:r>
            <w:r w:rsidRPr="006A6807">
              <w:rPr>
                <w:rFonts w:ascii="宋体" w:eastAsia="宋体" w:hAnsi="宋体"/>
                <w:sz w:val="18"/>
              </w:rPr>
              <w:lastRenderedPageBreak/>
              <w:t>柱宽度</w:t>
            </w:r>
          </w:p>
        </w:tc>
        <w:tc>
          <w:tcPr>
            <w:tcW w:w="912" w:type="pct"/>
            <w:vAlign w:val="center"/>
          </w:tcPr>
          <w:p w14:paraId="0B0A734C" w14:textId="77777777" w:rsidR="00D007CE" w:rsidRPr="006A6807" w:rsidRDefault="00A249E2">
            <w:pPr>
              <w:spacing w:before="0" w:after="0"/>
              <w:jc w:val="center"/>
              <w:rPr>
                <w:sz w:val="14"/>
              </w:rPr>
            </w:pPr>
            <w:r w:rsidRPr="006A6807">
              <w:rPr>
                <w:rFonts w:ascii="宋体" w:eastAsia="宋体" w:hAnsi="宋体"/>
                <w:sz w:val="18"/>
              </w:rPr>
              <w:lastRenderedPageBreak/>
              <w:t>B_s</w:t>
            </w:r>
          </w:p>
        </w:tc>
        <w:tc>
          <w:tcPr>
            <w:tcW w:w="948" w:type="pct"/>
            <w:vAlign w:val="center"/>
          </w:tcPr>
          <w:p w14:paraId="2AF5EBCC" w14:textId="77777777" w:rsidR="00D007CE" w:rsidRPr="006A6807" w:rsidRDefault="00A249E2">
            <w:pPr>
              <w:spacing w:before="0" w:after="0"/>
              <w:jc w:val="center"/>
              <w:rPr>
                <w:sz w:val="14"/>
              </w:rPr>
            </w:pPr>
            <w:r w:rsidRPr="006A6807">
              <w:rPr>
                <w:rFonts w:ascii="宋体" w:eastAsia="宋体" w:hAnsi="宋体"/>
                <w:sz w:val="18"/>
              </w:rPr>
              <w:t>20.0</w:t>
            </w:r>
          </w:p>
        </w:tc>
        <w:tc>
          <w:tcPr>
            <w:tcW w:w="272" w:type="pct"/>
            <w:vAlign w:val="center"/>
          </w:tcPr>
          <w:p w14:paraId="3763CC00"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0A95DC24" w14:textId="77777777" w:rsidR="00D007CE" w:rsidRPr="006A6807" w:rsidRDefault="00A249E2">
            <w:pPr>
              <w:spacing w:before="0" w:after="0"/>
              <w:jc w:val="center"/>
              <w:rPr>
                <w:sz w:val="14"/>
              </w:rPr>
            </w:pPr>
            <w:proofErr w:type="gramStart"/>
            <w:r w:rsidRPr="006A6807">
              <w:rPr>
                <w:rFonts w:ascii="宋体" w:eastAsia="宋体" w:hAnsi="宋体"/>
                <w:sz w:val="18"/>
              </w:rPr>
              <w:t>当前样例</w:t>
            </w:r>
            <w:r w:rsidRPr="006A6807">
              <w:rPr>
                <w:rFonts w:ascii="宋体" w:eastAsia="宋体" w:hAnsi="宋体"/>
                <w:sz w:val="18"/>
              </w:rPr>
              <w:lastRenderedPageBreak/>
              <w:t>采用值</w:t>
            </w:r>
            <w:proofErr w:type="gramEnd"/>
            <w:r w:rsidRPr="006A6807">
              <w:rPr>
                <w:rFonts w:ascii="宋体" w:eastAsia="宋体" w:hAnsi="宋体"/>
                <w:sz w:val="18"/>
              </w:rPr>
              <w:t>；规则范围15-30 m</w:t>
            </w:r>
          </w:p>
        </w:tc>
        <w:tc>
          <w:tcPr>
            <w:tcW w:w="1837" w:type="pct"/>
            <w:vAlign w:val="center"/>
          </w:tcPr>
          <w:p w14:paraId="322B1723" w14:textId="77777777" w:rsidR="00D007CE" w:rsidRPr="006A6807" w:rsidRDefault="00A249E2">
            <w:pPr>
              <w:spacing w:before="0" w:after="0"/>
              <w:jc w:val="center"/>
              <w:rPr>
                <w:sz w:val="14"/>
              </w:rPr>
            </w:pPr>
            <w:proofErr w:type="spellStart"/>
            <w:r w:rsidRPr="006A6807">
              <w:rPr>
                <w:rFonts w:ascii="宋体" w:eastAsia="宋体" w:hAnsi="宋体"/>
                <w:sz w:val="18"/>
              </w:rPr>
              <w:lastRenderedPageBreak/>
              <w:t>designParams</w:t>
            </w:r>
            <w:proofErr w:type="spellEnd"/>
            <w:r w:rsidRPr="006A6807">
              <w:rPr>
                <w:rFonts w:ascii="宋体" w:eastAsia="宋体" w:hAnsi="宋体"/>
                <w:sz w:val="18"/>
              </w:rPr>
              <w:t>/</w:t>
            </w:r>
            <w:proofErr w:type="spellStart"/>
            <w:r w:rsidRPr="006A6807">
              <w:rPr>
                <w:rFonts w:ascii="宋体" w:eastAsia="宋体" w:hAnsi="宋体"/>
                <w:sz w:val="18"/>
              </w:rPr>
              <w:t>miningRules</w:t>
            </w:r>
            <w:proofErr w:type="spellEnd"/>
          </w:p>
        </w:tc>
      </w:tr>
      <w:tr w:rsidR="00D007CE" w:rsidRPr="006A6807" w14:paraId="35F49465" w14:textId="77777777" w:rsidTr="006A6807">
        <w:trPr>
          <w:jc w:val="center"/>
        </w:trPr>
        <w:tc>
          <w:tcPr>
            <w:tcW w:w="273" w:type="pct"/>
            <w:vAlign w:val="center"/>
          </w:tcPr>
          <w:p w14:paraId="7C208B3F" w14:textId="77777777" w:rsidR="00D007CE" w:rsidRPr="006A6807" w:rsidRDefault="00A249E2">
            <w:pPr>
              <w:spacing w:before="0" w:after="0"/>
              <w:jc w:val="center"/>
              <w:rPr>
                <w:sz w:val="14"/>
              </w:rPr>
            </w:pPr>
            <w:r w:rsidRPr="006A6807">
              <w:rPr>
                <w:rFonts w:ascii="宋体" w:eastAsia="宋体" w:hAnsi="宋体"/>
                <w:sz w:val="18"/>
              </w:rPr>
              <w:t>几何约束</w:t>
            </w:r>
          </w:p>
        </w:tc>
        <w:tc>
          <w:tcPr>
            <w:tcW w:w="344" w:type="pct"/>
            <w:vAlign w:val="center"/>
          </w:tcPr>
          <w:p w14:paraId="078AF4AA" w14:textId="77777777" w:rsidR="00D007CE" w:rsidRPr="006A6807" w:rsidRDefault="00A249E2">
            <w:pPr>
              <w:spacing w:before="0" w:after="0"/>
              <w:jc w:val="center"/>
              <w:rPr>
                <w:sz w:val="14"/>
              </w:rPr>
            </w:pPr>
            <w:r w:rsidRPr="006A6807">
              <w:rPr>
                <w:rFonts w:ascii="宋体" w:eastAsia="宋体" w:hAnsi="宋体"/>
                <w:sz w:val="18"/>
              </w:rPr>
              <w:t>原始边界面积</w:t>
            </w:r>
          </w:p>
        </w:tc>
        <w:tc>
          <w:tcPr>
            <w:tcW w:w="912" w:type="pct"/>
            <w:vAlign w:val="center"/>
          </w:tcPr>
          <w:p w14:paraId="78D8CC23" w14:textId="77777777" w:rsidR="00D007CE" w:rsidRPr="006A6807" w:rsidRDefault="00A249E2">
            <w:pPr>
              <w:spacing w:before="0" w:after="0"/>
              <w:jc w:val="center"/>
              <w:rPr>
                <w:sz w:val="14"/>
              </w:rPr>
            </w:pPr>
            <w:r w:rsidRPr="006A6807">
              <w:rPr>
                <w:rFonts w:ascii="宋体" w:eastAsia="宋体" w:hAnsi="宋体"/>
                <w:sz w:val="18"/>
              </w:rPr>
              <w:t>A_0</w:t>
            </w:r>
          </w:p>
        </w:tc>
        <w:tc>
          <w:tcPr>
            <w:tcW w:w="948" w:type="pct"/>
            <w:vAlign w:val="center"/>
          </w:tcPr>
          <w:p w14:paraId="301C4544" w14:textId="77777777" w:rsidR="00D007CE" w:rsidRPr="006A6807" w:rsidRDefault="00A249E2">
            <w:pPr>
              <w:spacing w:before="0" w:after="0"/>
              <w:jc w:val="center"/>
              <w:rPr>
                <w:sz w:val="14"/>
              </w:rPr>
            </w:pPr>
            <w:r w:rsidRPr="006A6807">
              <w:rPr>
                <w:rFonts w:ascii="宋体" w:eastAsia="宋体" w:hAnsi="宋体"/>
                <w:sz w:val="18"/>
              </w:rPr>
              <w:t>255250.00</w:t>
            </w:r>
          </w:p>
        </w:tc>
        <w:tc>
          <w:tcPr>
            <w:tcW w:w="272" w:type="pct"/>
            <w:vAlign w:val="center"/>
          </w:tcPr>
          <w:p w14:paraId="479A0091" w14:textId="77777777" w:rsidR="00D007CE" w:rsidRPr="006A6807" w:rsidRDefault="00A249E2">
            <w:pPr>
              <w:spacing w:before="0" w:after="0"/>
              <w:jc w:val="center"/>
              <w:rPr>
                <w:sz w:val="14"/>
              </w:rPr>
            </w:pPr>
            <w:r w:rsidRPr="006A6807">
              <w:rPr>
                <w:rFonts w:ascii="宋体" w:eastAsia="宋体" w:hAnsi="宋体"/>
                <w:sz w:val="18"/>
              </w:rPr>
              <w:t>m²</w:t>
            </w:r>
          </w:p>
        </w:tc>
        <w:tc>
          <w:tcPr>
            <w:tcW w:w="413" w:type="pct"/>
            <w:vAlign w:val="center"/>
          </w:tcPr>
          <w:p w14:paraId="7A14A3B9" w14:textId="77777777" w:rsidR="00D007CE" w:rsidRPr="006A6807" w:rsidRDefault="00A249E2">
            <w:pPr>
              <w:spacing w:before="0" w:after="0"/>
              <w:jc w:val="center"/>
              <w:rPr>
                <w:sz w:val="14"/>
              </w:rPr>
            </w:pPr>
            <w:r w:rsidRPr="006A6807">
              <w:rPr>
                <w:rFonts w:ascii="宋体" w:eastAsia="宋体" w:hAnsi="宋体"/>
                <w:sz w:val="18"/>
              </w:rPr>
              <w:t>由6个边界点计算</w:t>
            </w:r>
          </w:p>
        </w:tc>
        <w:tc>
          <w:tcPr>
            <w:tcW w:w="1837" w:type="pct"/>
            <w:vAlign w:val="center"/>
          </w:tcPr>
          <w:p w14:paraId="04D9E360" w14:textId="77777777" w:rsidR="00D007CE" w:rsidRPr="006A6807" w:rsidRDefault="00A249E2">
            <w:pPr>
              <w:spacing w:before="0" w:after="0"/>
              <w:jc w:val="center"/>
              <w:rPr>
                <w:sz w:val="14"/>
              </w:rPr>
            </w:pPr>
            <w:r w:rsidRPr="006A6807">
              <w:rPr>
                <w:rFonts w:ascii="宋体" w:eastAsia="宋体" w:hAnsi="宋体"/>
                <w:sz w:val="18"/>
              </w:rPr>
              <w:t>边界数据</w:t>
            </w:r>
          </w:p>
        </w:tc>
      </w:tr>
      <w:tr w:rsidR="00D007CE" w:rsidRPr="006A6807" w14:paraId="2A07F88B" w14:textId="77777777" w:rsidTr="006A6807">
        <w:trPr>
          <w:jc w:val="center"/>
        </w:trPr>
        <w:tc>
          <w:tcPr>
            <w:tcW w:w="273" w:type="pct"/>
            <w:vAlign w:val="center"/>
          </w:tcPr>
          <w:p w14:paraId="02EDBB37"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7533DC42" w14:textId="77777777" w:rsidR="00EC2F84" w:rsidRDefault="00000000">
            <w:r>
              <w:rPr>
                <w:sz w:val="18"/>
              </w:rPr>
              <w:t>工作面倾向宽度</w:t>
            </w:r>
          </w:p>
        </w:tc>
        <w:tc>
          <w:tcPr>
            <w:tcW w:w="912" w:type="pct"/>
            <w:vAlign w:val="center"/>
          </w:tcPr>
          <w:p w14:paraId="6195C16B" w14:textId="77777777" w:rsidR="00D007CE" w:rsidRPr="006A6807" w:rsidRDefault="00A249E2">
            <w:pPr>
              <w:spacing w:before="0" w:after="0"/>
              <w:jc w:val="center"/>
              <w:rPr>
                <w:sz w:val="14"/>
              </w:rPr>
            </w:pPr>
            <w:proofErr w:type="spellStart"/>
            <w:r w:rsidRPr="006A6807">
              <w:rPr>
                <w:rFonts w:ascii="宋体" w:eastAsia="宋体" w:hAnsi="宋体"/>
                <w:sz w:val="18"/>
              </w:rPr>
              <w:t>W_f</w:t>
            </w:r>
            <w:proofErr w:type="spellEnd"/>
          </w:p>
        </w:tc>
        <w:tc>
          <w:tcPr>
            <w:tcW w:w="948" w:type="pct"/>
            <w:vAlign w:val="center"/>
          </w:tcPr>
          <w:p w14:paraId="492A16F0" w14:textId="77777777" w:rsidR="00D007CE" w:rsidRPr="006A6807" w:rsidRDefault="00A249E2">
            <w:pPr>
              <w:spacing w:before="0" w:after="0"/>
              <w:jc w:val="center"/>
              <w:rPr>
                <w:sz w:val="14"/>
              </w:rPr>
            </w:pPr>
            <w:r w:rsidRPr="006A6807">
              <w:rPr>
                <w:rFonts w:ascii="宋体" w:eastAsia="宋体" w:hAnsi="宋体"/>
                <w:sz w:val="18"/>
              </w:rPr>
              <w:t>120.0</w:t>
            </w:r>
          </w:p>
        </w:tc>
        <w:tc>
          <w:tcPr>
            <w:tcW w:w="272" w:type="pct"/>
            <w:vAlign w:val="center"/>
          </w:tcPr>
          <w:p w14:paraId="6EBED2B2"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29A5EAE1" w14:textId="77777777" w:rsidR="00EC2F84" w:rsidRDefault="00000000">
            <w:proofErr w:type="gramStart"/>
            <w:r>
              <w:rPr>
                <w:sz w:val="18"/>
              </w:rPr>
              <w:t>当前样例采用</w:t>
            </w:r>
            <w:proofErr w:type="gramEnd"/>
            <w:r>
              <w:rPr>
                <w:sz w:val="18"/>
              </w:rPr>
              <w:t>的单面面宽</w:t>
            </w:r>
          </w:p>
        </w:tc>
        <w:tc>
          <w:tcPr>
            <w:tcW w:w="1837" w:type="pct"/>
            <w:vAlign w:val="center"/>
          </w:tcPr>
          <w:p w14:paraId="5D308916" w14:textId="77777777" w:rsidR="00D007CE" w:rsidRPr="006A6807" w:rsidRDefault="00A249E2">
            <w:pPr>
              <w:spacing w:before="0" w:after="0"/>
              <w:jc w:val="center"/>
              <w:rPr>
                <w:sz w:val="14"/>
              </w:rPr>
            </w:pPr>
            <w:proofErr w:type="spellStart"/>
            <w:r w:rsidRPr="006A6807">
              <w:rPr>
                <w:rFonts w:ascii="宋体" w:eastAsia="宋体" w:hAnsi="宋体"/>
                <w:sz w:val="18"/>
              </w:rPr>
              <w:t>designParams</w:t>
            </w:r>
            <w:proofErr w:type="spellEnd"/>
          </w:p>
        </w:tc>
      </w:tr>
      <w:tr w:rsidR="00D007CE" w:rsidRPr="006A6807" w14:paraId="649E7175" w14:textId="77777777" w:rsidTr="006A6807">
        <w:trPr>
          <w:jc w:val="center"/>
        </w:trPr>
        <w:tc>
          <w:tcPr>
            <w:tcW w:w="273" w:type="pct"/>
            <w:vAlign w:val="center"/>
          </w:tcPr>
          <w:p w14:paraId="0ED6C763"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60ABE11A" w14:textId="77777777" w:rsidR="00EC2F84" w:rsidRDefault="00000000">
            <w:r>
              <w:rPr>
                <w:sz w:val="18"/>
              </w:rPr>
              <w:t>单工作面几何长度规则</w:t>
            </w:r>
          </w:p>
        </w:tc>
        <w:tc>
          <w:tcPr>
            <w:tcW w:w="912" w:type="pct"/>
            <w:vAlign w:val="center"/>
          </w:tcPr>
          <w:p w14:paraId="3CE78EDE" w14:textId="77777777" w:rsidR="00D007CE" w:rsidRPr="006A6807" w:rsidRDefault="00A249E2">
            <w:pPr>
              <w:spacing w:before="0" w:after="0"/>
              <w:jc w:val="center"/>
              <w:rPr>
                <w:sz w:val="14"/>
              </w:rPr>
            </w:pPr>
            <w:proofErr w:type="spellStart"/>
            <w:r w:rsidRPr="006A6807">
              <w:rPr>
                <w:rFonts w:ascii="宋体" w:eastAsia="宋体" w:hAnsi="宋体"/>
                <w:sz w:val="18"/>
              </w:rPr>
              <w:t>L_f</w:t>
            </w:r>
            <w:proofErr w:type="spellEnd"/>
          </w:p>
        </w:tc>
        <w:tc>
          <w:tcPr>
            <w:tcW w:w="948" w:type="pct"/>
            <w:vAlign w:val="center"/>
          </w:tcPr>
          <w:p w14:paraId="1A60AE1F" w14:textId="77777777" w:rsidR="00D007CE" w:rsidRPr="006A6807" w:rsidRDefault="00A249E2">
            <w:pPr>
              <w:spacing w:before="0" w:after="0"/>
              <w:jc w:val="center"/>
              <w:rPr>
                <w:sz w:val="14"/>
              </w:rPr>
            </w:pPr>
            <w:r w:rsidRPr="006A6807">
              <w:rPr>
                <w:rFonts w:ascii="宋体" w:eastAsia="宋体" w:hAnsi="宋体"/>
                <w:sz w:val="18"/>
              </w:rPr>
              <w:t>120-260，推荐200</w:t>
            </w:r>
          </w:p>
        </w:tc>
        <w:tc>
          <w:tcPr>
            <w:tcW w:w="272" w:type="pct"/>
            <w:vAlign w:val="center"/>
          </w:tcPr>
          <w:p w14:paraId="0A049C14"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6DE4634F" w14:textId="77777777" w:rsidR="00EC2F84" w:rsidRDefault="00000000">
            <w:r>
              <w:rPr>
                <w:sz w:val="18"/>
              </w:rPr>
              <w:t>用于候选条带生成的单工作面几何长度规则</w:t>
            </w:r>
          </w:p>
        </w:tc>
        <w:tc>
          <w:tcPr>
            <w:tcW w:w="1837" w:type="pct"/>
            <w:vAlign w:val="center"/>
          </w:tcPr>
          <w:p w14:paraId="6DC2C8CE" w14:textId="77777777" w:rsidR="00D007CE" w:rsidRPr="006A6807" w:rsidRDefault="00A249E2">
            <w:pPr>
              <w:spacing w:before="0" w:after="0"/>
              <w:jc w:val="center"/>
              <w:rPr>
                <w:sz w:val="14"/>
              </w:rPr>
            </w:pPr>
            <w:proofErr w:type="spellStart"/>
            <w:r w:rsidRPr="006A6807">
              <w:rPr>
                <w:rFonts w:ascii="宋体" w:eastAsia="宋体" w:hAnsi="宋体"/>
                <w:sz w:val="18"/>
              </w:rPr>
              <w:t>miningRules</w:t>
            </w:r>
            <w:proofErr w:type="spellEnd"/>
          </w:p>
        </w:tc>
      </w:tr>
      <w:tr w:rsidR="00D007CE" w:rsidRPr="006A6807" w14:paraId="70FBB2C0" w14:textId="77777777" w:rsidTr="006A6807">
        <w:trPr>
          <w:jc w:val="center"/>
        </w:trPr>
        <w:tc>
          <w:tcPr>
            <w:tcW w:w="273" w:type="pct"/>
            <w:vAlign w:val="center"/>
          </w:tcPr>
          <w:p w14:paraId="2D7381A0"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4340B516" w14:textId="77777777" w:rsidR="00EC2F84" w:rsidRDefault="00000000">
            <w:r>
              <w:rPr>
                <w:sz w:val="18"/>
              </w:rPr>
              <w:t>方案推进长度校核阈值</w:t>
            </w:r>
          </w:p>
        </w:tc>
        <w:tc>
          <w:tcPr>
            <w:tcW w:w="912" w:type="pct"/>
            <w:vAlign w:val="center"/>
          </w:tcPr>
          <w:p w14:paraId="246FDE4B" w14:textId="77777777" w:rsidR="00D007CE" w:rsidRPr="006A6807" w:rsidRDefault="00A249E2">
            <w:pPr>
              <w:spacing w:before="0" w:after="0"/>
              <w:jc w:val="center"/>
              <w:rPr>
                <w:sz w:val="14"/>
              </w:rPr>
            </w:pPr>
            <w:proofErr w:type="spellStart"/>
            <w:r w:rsidRPr="006A6807">
              <w:rPr>
                <w:rFonts w:ascii="宋体" w:eastAsia="宋体" w:hAnsi="宋体"/>
                <w:sz w:val="18"/>
              </w:rPr>
              <w:t>L_</w:t>
            </w:r>
            <w:proofErr w:type="gramStart"/>
            <w:r w:rsidRPr="006A6807">
              <w:rPr>
                <w:rFonts w:ascii="宋体" w:eastAsia="宋体" w:hAnsi="宋体"/>
                <w:sz w:val="18"/>
              </w:rPr>
              <w:t>a,check</w:t>
            </w:r>
            <w:proofErr w:type="spellEnd"/>
            <w:proofErr w:type="gramEnd"/>
          </w:p>
        </w:tc>
        <w:tc>
          <w:tcPr>
            <w:tcW w:w="948" w:type="pct"/>
            <w:vAlign w:val="center"/>
          </w:tcPr>
          <w:p w14:paraId="72AF99CB" w14:textId="77777777" w:rsidR="00D007CE" w:rsidRPr="006A6807" w:rsidRDefault="00A249E2">
            <w:pPr>
              <w:spacing w:before="0" w:after="0"/>
              <w:jc w:val="center"/>
              <w:rPr>
                <w:sz w:val="14"/>
              </w:rPr>
            </w:pPr>
            <w:r w:rsidRPr="006A6807">
              <w:rPr>
                <w:rFonts w:ascii="宋体" w:eastAsia="宋体" w:hAnsi="宋体"/>
                <w:sz w:val="18"/>
              </w:rPr>
              <w:t>800.0</w:t>
            </w:r>
          </w:p>
        </w:tc>
        <w:tc>
          <w:tcPr>
            <w:tcW w:w="272" w:type="pct"/>
            <w:vAlign w:val="center"/>
          </w:tcPr>
          <w:p w14:paraId="55ABE393"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3E466EB8" w14:textId="77777777" w:rsidR="00EC2F84" w:rsidRDefault="00000000">
            <w:r>
              <w:rPr>
                <w:sz w:val="18"/>
              </w:rPr>
              <w:t>推荐</w:t>
            </w:r>
            <w:r>
              <w:rPr>
                <w:sz w:val="18"/>
              </w:rPr>
              <w:t>/</w:t>
            </w:r>
            <w:r>
              <w:rPr>
                <w:sz w:val="18"/>
              </w:rPr>
              <w:t>校核阈值；用于方案层面推进长度提示，不作为硬性达标结果</w:t>
            </w:r>
          </w:p>
        </w:tc>
        <w:tc>
          <w:tcPr>
            <w:tcW w:w="1837" w:type="pct"/>
            <w:vAlign w:val="center"/>
          </w:tcPr>
          <w:p w14:paraId="2F126D66" w14:textId="77777777" w:rsidR="00D007CE" w:rsidRPr="006A6807" w:rsidRDefault="00A249E2">
            <w:pPr>
              <w:spacing w:before="0" w:after="0"/>
              <w:jc w:val="center"/>
              <w:rPr>
                <w:sz w:val="14"/>
              </w:rPr>
            </w:pPr>
            <w:proofErr w:type="spellStart"/>
            <w:r w:rsidRPr="006A6807">
              <w:rPr>
                <w:rFonts w:ascii="宋体" w:eastAsia="宋体" w:hAnsi="宋体"/>
                <w:sz w:val="18"/>
              </w:rPr>
              <w:t>miningRules</w:t>
            </w:r>
            <w:proofErr w:type="spellEnd"/>
          </w:p>
        </w:tc>
      </w:tr>
      <w:tr w:rsidR="00D007CE" w:rsidRPr="006A6807" w14:paraId="657A9EDE" w14:textId="77777777" w:rsidTr="006A6807">
        <w:trPr>
          <w:jc w:val="center"/>
        </w:trPr>
        <w:tc>
          <w:tcPr>
            <w:tcW w:w="273" w:type="pct"/>
            <w:vAlign w:val="center"/>
          </w:tcPr>
          <w:p w14:paraId="030561A5"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007FAE05" w14:textId="77777777" w:rsidR="00D007CE" w:rsidRPr="006A6807" w:rsidRDefault="00A249E2">
            <w:pPr>
              <w:spacing w:before="0" w:after="0"/>
              <w:jc w:val="center"/>
              <w:rPr>
                <w:sz w:val="14"/>
              </w:rPr>
            </w:pPr>
            <w:r w:rsidRPr="006A6807">
              <w:rPr>
                <w:rFonts w:ascii="宋体" w:eastAsia="宋体" w:hAnsi="宋体"/>
                <w:sz w:val="18"/>
              </w:rPr>
              <w:t>推进方向</w:t>
            </w:r>
          </w:p>
        </w:tc>
        <w:tc>
          <w:tcPr>
            <w:tcW w:w="912" w:type="pct"/>
            <w:vAlign w:val="center"/>
          </w:tcPr>
          <w:p w14:paraId="3D439657" w14:textId="77777777" w:rsidR="00D007CE" w:rsidRPr="006A6807" w:rsidRDefault="00A249E2">
            <w:pPr>
              <w:spacing w:before="0" w:after="0"/>
              <w:jc w:val="center"/>
              <w:rPr>
                <w:sz w:val="14"/>
              </w:rPr>
            </w:pPr>
            <w:r w:rsidRPr="006A6807">
              <w:rPr>
                <w:rFonts w:ascii="宋体" w:eastAsia="宋体" w:hAnsi="宋体"/>
                <w:sz w:val="18"/>
              </w:rPr>
              <w:t>D</w:t>
            </w:r>
          </w:p>
        </w:tc>
        <w:tc>
          <w:tcPr>
            <w:tcW w:w="948" w:type="pct"/>
            <w:vAlign w:val="center"/>
          </w:tcPr>
          <w:p w14:paraId="64EB4BA2" w14:textId="77777777" w:rsidR="00D007CE" w:rsidRPr="006A6807" w:rsidRDefault="00A249E2">
            <w:pPr>
              <w:spacing w:before="0" w:after="0"/>
              <w:jc w:val="center"/>
              <w:rPr>
                <w:sz w:val="14"/>
              </w:rPr>
            </w:pPr>
            <w:proofErr w:type="gramStart"/>
            <w:r w:rsidRPr="006A6807">
              <w:rPr>
                <w:rFonts w:ascii="宋体" w:eastAsia="宋体" w:hAnsi="宋体"/>
                <w:sz w:val="18"/>
              </w:rPr>
              <w:t>走向长壁布置</w:t>
            </w:r>
            <w:proofErr w:type="gramEnd"/>
            <w:r w:rsidRPr="006A6807">
              <w:rPr>
                <w:rFonts w:ascii="宋体" w:eastAsia="宋体" w:hAnsi="宋体"/>
                <w:sz w:val="18"/>
              </w:rPr>
              <w:t>，走向: 180.0°</w:t>
            </w:r>
          </w:p>
        </w:tc>
        <w:tc>
          <w:tcPr>
            <w:tcW w:w="272" w:type="pct"/>
            <w:vAlign w:val="center"/>
          </w:tcPr>
          <w:p w14:paraId="31C17040"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64FC1E64" w14:textId="77777777" w:rsidR="00D007CE" w:rsidRPr="006A6807" w:rsidRDefault="00A249E2">
            <w:pPr>
              <w:spacing w:before="0" w:after="0"/>
              <w:jc w:val="center"/>
              <w:rPr>
                <w:sz w:val="14"/>
              </w:rPr>
            </w:pPr>
            <w:proofErr w:type="gramStart"/>
            <w:r w:rsidRPr="006A6807">
              <w:rPr>
                <w:rFonts w:ascii="宋体" w:eastAsia="宋体" w:hAnsi="宋体"/>
                <w:sz w:val="18"/>
              </w:rPr>
              <w:t>走向长壁后退式开采</w:t>
            </w:r>
            <w:proofErr w:type="gramEnd"/>
          </w:p>
        </w:tc>
        <w:tc>
          <w:tcPr>
            <w:tcW w:w="1837" w:type="pct"/>
            <w:vAlign w:val="center"/>
          </w:tcPr>
          <w:p w14:paraId="3726C5AF" w14:textId="77777777" w:rsidR="00D007CE" w:rsidRPr="006A6807" w:rsidRDefault="00A249E2">
            <w:pPr>
              <w:spacing w:before="0" w:after="0"/>
              <w:jc w:val="center"/>
              <w:rPr>
                <w:sz w:val="14"/>
              </w:rPr>
            </w:pPr>
            <w:r w:rsidRPr="006A6807">
              <w:rPr>
                <w:rFonts w:ascii="宋体" w:eastAsia="宋体" w:hAnsi="宋体"/>
                <w:sz w:val="18"/>
              </w:rPr>
              <w:t>设计结果</w:t>
            </w:r>
          </w:p>
        </w:tc>
      </w:tr>
      <w:tr w:rsidR="00D007CE" w:rsidRPr="006A6807" w14:paraId="3C26DCCA" w14:textId="77777777" w:rsidTr="006A6807">
        <w:trPr>
          <w:jc w:val="center"/>
        </w:trPr>
        <w:tc>
          <w:tcPr>
            <w:tcW w:w="273" w:type="pct"/>
            <w:vAlign w:val="center"/>
          </w:tcPr>
          <w:p w14:paraId="2C2D91C0" w14:textId="77777777" w:rsidR="00D007CE" w:rsidRPr="006A6807" w:rsidRDefault="00A249E2">
            <w:pPr>
              <w:spacing w:before="0" w:after="0"/>
              <w:jc w:val="center"/>
              <w:rPr>
                <w:sz w:val="14"/>
              </w:rPr>
            </w:pPr>
            <w:r w:rsidRPr="006A6807">
              <w:rPr>
                <w:rFonts w:ascii="宋体" w:eastAsia="宋体" w:hAnsi="宋体"/>
                <w:sz w:val="18"/>
              </w:rPr>
              <w:t>风险参数</w:t>
            </w:r>
          </w:p>
        </w:tc>
        <w:tc>
          <w:tcPr>
            <w:tcW w:w="344" w:type="pct"/>
            <w:vAlign w:val="center"/>
          </w:tcPr>
          <w:p w14:paraId="6B3D4A30" w14:textId="77777777" w:rsidR="00D007CE" w:rsidRPr="006A6807" w:rsidRDefault="00A249E2">
            <w:pPr>
              <w:spacing w:before="0" w:after="0"/>
              <w:jc w:val="center"/>
              <w:rPr>
                <w:sz w:val="14"/>
              </w:rPr>
            </w:pPr>
            <w:r w:rsidRPr="006A6807">
              <w:rPr>
                <w:rFonts w:ascii="宋体" w:eastAsia="宋体" w:hAnsi="宋体"/>
                <w:sz w:val="18"/>
              </w:rPr>
              <w:t>ODI权重</w:t>
            </w:r>
          </w:p>
        </w:tc>
        <w:tc>
          <w:tcPr>
            <w:tcW w:w="912" w:type="pct"/>
            <w:vAlign w:val="center"/>
          </w:tcPr>
          <w:p w14:paraId="295412AB" w14:textId="77777777" w:rsidR="00D007CE" w:rsidRPr="006A6807" w:rsidRDefault="00A249E2">
            <w:pPr>
              <w:spacing w:before="0" w:after="0"/>
              <w:rPr>
                <w:sz w:val="14"/>
              </w:rPr>
            </w:pPr>
            <w:proofErr w:type="spellStart"/>
            <w:r w:rsidRPr="006A6807">
              <w:rPr>
                <w:sz w:val="18"/>
              </w:rPr>
              <w:t>w_s</w:t>
            </w:r>
            <w:proofErr w:type="spellEnd"/>
            <w:r w:rsidRPr="006A6807">
              <w:rPr>
                <w:sz w:val="18"/>
              </w:rPr>
              <w:t>/</w:t>
            </w:r>
            <w:proofErr w:type="spellStart"/>
            <w:r w:rsidRPr="006A6807">
              <w:rPr>
                <w:sz w:val="18"/>
              </w:rPr>
              <w:t>w_a</w:t>
            </w:r>
            <w:proofErr w:type="spellEnd"/>
            <w:r w:rsidRPr="006A6807">
              <w:rPr>
                <w:sz w:val="18"/>
              </w:rPr>
              <w:t>/</w:t>
            </w:r>
            <w:proofErr w:type="spellStart"/>
            <w:r w:rsidRPr="006A6807">
              <w:rPr>
                <w:sz w:val="18"/>
              </w:rPr>
              <w:t>w_u</w:t>
            </w:r>
            <w:proofErr w:type="spellEnd"/>
          </w:p>
        </w:tc>
        <w:tc>
          <w:tcPr>
            <w:tcW w:w="948" w:type="pct"/>
            <w:vAlign w:val="center"/>
          </w:tcPr>
          <w:p w14:paraId="195CEE15" w14:textId="77777777" w:rsidR="00D007CE" w:rsidRPr="006A6807" w:rsidRDefault="00A249E2">
            <w:pPr>
              <w:spacing w:before="0" w:after="0"/>
              <w:rPr>
                <w:sz w:val="14"/>
              </w:rPr>
            </w:pPr>
            <w:r w:rsidRPr="006A6807">
              <w:rPr>
                <w:sz w:val="18"/>
              </w:rPr>
              <w:t>0.45/0.30/0.25</w:t>
            </w:r>
          </w:p>
        </w:tc>
        <w:tc>
          <w:tcPr>
            <w:tcW w:w="272" w:type="pct"/>
            <w:vAlign w:val="center"/>
          </w:tcPr>
          <w:p w14:paraId="1D266BCE"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66027EF2" w14:textId="77777777" w:rsidR="00D007CE" w:rsidRPr="006A6807" w:rsidRDefault="00A249E2">
            <w:pPr>
              <w:spacing w:before="0" w:after="0"/>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08CD0433" w14:textId="77777777" w:rsidR="00D007CE" w:rsidRPr="006A6807" w:rsidRDefault="00A249E2">
            <w:pPr>
              <w:spacing w:before="0" w:after="0"/>
              <w:jc w:val="center"/>
              <w:rPr>
                <w:sz w:val="14"/>
              </w:rPr>
            </w:pPr>
            <w:r w:rsidRPr="006A6807">
              <w:rPr>
                <w:rFonts w:ascii="宋体" w:eastAsia="宋体" w:hAnsi="宋体"/>
                <w:sz w:val="18"/>
              </w:rPr>
              <w:t>ODI</w:t>
            </w:r>
            <w:proofErr w:type="gramStart"/>
            <w:r w:rsidRPr="006A6807">
              <w:rPr>
                <w:rFonts w:ascii="宋体" w:eastAsia="宋体" w:hAnsi="宋体"/>
                <w:sz w:val="18"/>
              </w:rPr>
              <w:t>场结果</w:t>
            </w:r>
            <w:proofErr w:type="gramEnd"/>
          </w:p>
        </w:tc>
      </w:tr>
      <w:tr w:rsidR="00D007CE" w:rsidRPr="006A6807" w14:paraId="5B33FBC4" w14:textId="77777777" w:rsidTr="006A6807">
        <w:trPr>
          <w:jc w:val="center"/>
        </w:trPr>
        <w:tc>
          <w:tcPr>
            <w:tcW w:w="273" w:type="pct"/>
            <w:vAlign w:val="center"/>
          </w:tcPr>
          <w:p w14:paraId="39F0F711" w14:textId="77777777" w:rsidR="00D007CE" w:rsidRPr="006A6807" w:rsidRDefault="00A249E2">
            <w:pPr>
              <w:spacing w:before="0" w:after="0"/>
              <w:jc w:val="center"/>
              <w:rPr>
                <w:sz w:val="14"/>
              </w:rPr>
            </w:pPr>
            <w:r w:rsidRPr="006A6807">
              <w:rPr>
                <w:rFonts w:ascii="宋体" w:eastAsia="宋体" w:hAnsi="宋体"/>
                <w:sz w:val="18"/>
              </w:rPr>
              <w:t>风险参数</w:t>
            </w:r>
          </w:p>
        </w:tc>
        <w:tc>
          <w:tcPr>
            <w:tcW w:w="344" w:type="pct"/>
            <w:vAlign w:val="center"/>
          </w:tcPr>
          <w:p w14:paraId="6C431E2A" w14:textId="77777777" w:rsidR="00D007CE" w:rsidRPr="006A6807" w:rsidRDefault="00A249E2">
            <w:pPr>
              <w:spacing w:before="0" w:after="0"/>
              <w:jc w:val="center"/>
              <w:rPr>
                <w:sz w:val="14"/>
              </w:rPr>
            </w:pPr>
            <w:r w:rsidRPr="006A6807">
              <w:rPr>
                <w:rFonts w:ascii="宋体" w:eastAsia="宋体" w:hAnsi="宋体"/>
                <w:sz w:val="18"/>
              </w:rPr>
              <w:t>ODI统计阈值</w:t>
            </w:r>
          </w:p>
        </w:tc>
        <w:tc>
          <w:tcPr>
            <w:tcW w:w="912" w:type="pct"/>
            <w:vAlign w:val="center"/>
          </w:tcPr>
          <w:p w14:paraId="65E92D0A" w14:textId="77777777" w:rsidR="00D007CE" w:rsidRPr="006A6807" w:rsidRDefault="00A249E2">
            <w:pPr>
              <w:spacing w:before="0" w:after="0"/>
              <w:jc w:val="center"/>
              <w:rPr>
                <w:sz w:val="14"/>
              </w:rPr>
            </w:pPr>
            <w:r w:rsidRPr="006A6807">
              <w:rPr>
                <w:rFonts w:ascii="宋体" w:eastAsia="宋体" w:hAnsi="宋体"/>
                <w:sz w:val="18"/>
              </w:rPr>
              <w:t>T_ODI</w:t>
            </w:r>
          </w:p>
        </w:tc>
        <w:tc>
          <w:tcPr>
            <w:tcW w:w="948" w:type="pct"/>
            <w:vAlign w:val="center"/>
          </w:tcPr>
          <w:p w14:paraId="3D71B52B" w14:textId="77777777" w:rsidR="00D007CE" w:rsidRPr="006A6807" w:rsidRDefault="00A249E2">
            <w:pPr>
              <w:spacing w:before="0" w:after="0"/>
              <w:jc w:val="center"/>
              <w:rPr>
                <w:sz w:val="14"/>
              </w:rPr>
            </w:pPr>
            <w:r w:rsidRPr="006A6807">
              <w:rPr>
                <w:rFonts w:ascii="宋体" w:eastAsia="宋体" w:hAnsi="宋体"/>
                <w:sz w:val="18"/>
              </w:rPr>
              <w:t>0.70/0.80</w:t>
            </w:r>
          </w:p>
        </w:tc>
        <w:tc>
          <w:tcPr>
            <w:tcW w:w="272" w:type="pct"/>
            <w:vAlign w:val="center"/>
          </w:tcPr>
          <w:p w14:paraId="4E4018F9"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0C0AE6F2" w14:textId="77777777" w:rsidR="00D007CE" w:rsidRPr="006A6807" w:rsidRDefault="00A249E2">
            <w:pPr>
              <w:spacing w:before="0" w:after="0"/>
              <w:rPr>
                <w:sz w:val="14"/>
              </w:rPr>
            </w:pPr>
            <w:r w:rsidRPr="006A6807">
              <w:rPr>
                <w:sz w:val="18"/>
              </w:rPr>
              <w:t>用于</w:t>
            </w:r>
            <w:proofErr w:type="gramStart"/>
            <w:r w:rsidRPr="006A6807">
              <w:rPr>
                <w:sz w:val="18"/>
              </w:rPr>
              <w:t>方案级</w:t>
            </w:r>
            <w:proofErr w:type="gramEnd"/>
            <w:r w:rsidRPr="006A6807">
              <w:rPr>
                <w:sz w:val="18"/>
              </w:rPr>
              <w:t>超阈值暴露统计；真实工程需结合现场阈值标定</w:t>
            </w:r>
          </w:p>
        </w:tc>
        <w:tc>
          <w:tcPr>
            <w:tcW w:w="1837" w:type="pct"/>
            <w:vAlign w:val="center"/>
          </w:tcPr>
          <w:p w14:paraId="194A8744" w14:textId="77777777" w:rsidR="00D007CE" w:rsidRPr="006A6807" w:rsidRDefault="00A249E2">
            <w:pPr>
              <w:spacing w:before="0" w:after="0"/>
              <w:jc w:val="center"/>
              <w:rPr>
                <w:sz w:val="14"/>
              </w:rPr>
            </w:pPr>
            <w:r w:rsidRPr="006A6807">
              <w:rPr>
                <w:rFonts w:ascii="宋体" w:eastAsia="宋体" w:hAnsi="宋体"/>
                <w:sz w:val="18"/>
              </w:rPr>
              <w:t>本文统计口径</w:t>
            </w:r>
          </w:p>
        </w:tc>
      </w:tr>
      <w:tr w:rsidR="00D007CE" w:rsidRPr="006A6807" w14:paraId="54202888" w14:textId="77777777" w:rsidTr="006A6807">
        <w:trPr>
          <w:jc w:val="center"/>
        </w:trPr>
        <w:tc>
          <w:tcPr>
            <w:tcW w:w="273" w:type="pct"/>
            <w:vAlign w:val="center"/>
          </w:tcPr>
          <w:p w14:paraId="744E73A7" w14:textId="77777777" w:rsidR="00D007CE" w:rsidRPr="006A6807" w:rsidRDefault="00A249E2">
            <w:pPr>
              <w:spacing w:before="0" w:after="0"/>
              <w:jc w:val="center"/>
              <w:rPr>
                <w:sz w:val="14"/>
              </w:rPr>
            </w:pPr>
            <w:r w:rsidRPr="006A6807">
              <w:rPr>
                <w:rFonts w:ascii="宋体" w:eastAsia="宋体" w:hAnsi="宋体"/>
                <w:sz w:val="18"/>
              </w:rPr>
              <w:t>评分口径</w:t>
            </w:r>
          </w:p>
        </w:tc>
        <w:tc>
          <w:tcPr>
            <w:tcW w:w="344" w:type="pct"/>
            <w:vAlign w:val="center"/>
          </w:tcPr>
          <w:p w14:paraId="00B7CBA0" w14:textId="77777777" w:rsidR="00D007CE" w:rsidRPr="006A6807" w:rsidRDefault="00A249E2">
            <w:pPr>
              <w:spacing w:before="0" w:after="0"/>
              <w:jc w:val="center"/>
              <w:rPr>
                <w:sz w:val="14"/>
              </w:rPr>
            </w:pPr>
            <w:r w:rsidRPr="006A6807">
              <w:rPr>
                <w:rFonts w:ascii="宋体" w:eastAsia="宋体" w:hAnsi="宋体"/>
                <w:sz w:val="18"/>
              </w:rPr>
              <w:t>资源回收评分权重</w:t>
            </w:r>
          </w:p>
        </w:tc>
        <w:tc>
          <w:tcPr>
            <w:tcW w:w="912" w:type="pct"/>
            <w:vAlign w:val="center"/>
          </w:tcPr>
          <w:p w14:paraId="260B79A4" w14:textId="77777777" w:rsidR="00D007CE" w:rsidRPr="006A6807" w:rsidRDefault="00A249E2">
            <w:pPr>
              <w:spacing w:before="0" w:after="0"/>
              <w:jc w:val="center"/>
              <w:rPr>
                <w:sz w:val="14"/>
              </w:rPr>
            </w:pPr>
            <w:proofErr w:type="spellStart"/>
            <w:r w:rsidRPr="006A6807">
              <w:rPr>
                <w:rFonts w:ascii="宋体" w:eastAsia="宋体" w:hAnsi="宋体"/>
                <w:sz w:val="18"/>
              </w:rPr>
              <w:t>w_t</w:t>
            </w:r>
            <w:proofErr w:type="spellEnd"/>
            <w:r w:rsidRPr="006A6807">
              <w:rPr>
                <w:rFonts w:ascii="宋体" w:eastAsia="宋体" w:hAnsi="宋体"/>
                <w:sz w:val="18"/>
              </w:rPr>
              <w:t>/</w:t>
            </w:r>
            <w:proofErr w:type="spellStart"/>
            <w:r w:rsidRPr="006A6807">
              <w:rPr>
                <w:rFonts w:ascii="宋体" w:eastAsia="宋体" w:hAnsi="宋体"/>
                <w:sz w:val="18"/>
              </w:rPr>
              <w:t>w_c</w:t>
            </w:r>
            <w:proofErr w:type="spellEnd"/>
            <w:r w:rsidRPr="006A6807">
              <w:rPr>
                <w:rFonts w:ascii="宋体" w:eastAsia="宋体" w:hAnsi="宋体"/>
                <w:sz w:val="18"/>
              </w:rPr>
              <w:t>/</w:t>
            </w:r>
            <w:proofErr w:type="spellStart"/>
            <w:r w:rsidRPr="006A6807">
              <w:rPr>
                <w:rFonts w:ascii="宋体" w:eastAsia="宋体" w:hAnsi="宋体"/>
                <w:sz w:val="18"/>
              </w:rPr>
              <w:t>w_e</w:t>
            </w:r>
            <w:proofErr w:type="spellEnd"/>
          </w:p>
        </w:tc>
        <w:tc>
          <w:tcPr>
            <w:tcW w:w="948" w:type="pct"/>
            <w:vAlign w:val="center"/>
          </w:tcPr>
          <w:p w14:paraId="21464B1E" w14:textId="77777777" w:rsidR="00D007CE" w:rsidRPr="006A6807" w:rsidRDefault="00A249E2">
            <w:pPr>
              <w:spacing w:before="0" w:after="0"/>
              <w:jc w:val="center"/>
              <w:rPr>
                <w:sz w:val="14"/>
              </w:rPr>
            </w:pPr>
            <w:r w:rsidRPr="006A6807">
              <w:rPr>
                <w:rFonts w:ascii="宋体" w:eastAsia="宋体" w:hAnsi="宋体"/>
                <w:sz w:val="18"/>
              </w:rPr>
              <w:t>0.55/0.30/0.15</w:t>
            </w:r>
          </w:p>
        </w:tc>
        <w:tc>
          <w:tcPr>
            <w:tcW w:w="272" w:type="pct"/>
            <w:vAlign w:val="center"/>
          </w:tcPr>
          <w:p w14:paraId="20BC8844"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7BC46A09" w14:textId="77777777" w:rsidR="00D007CE" w:rsidRPr="006A6807" w:rsidRDefault="00A249E2">
            <w:pPr>
              <w:spacing w:before="0" w:after="0"/>
              <w:jc w:val="center"/>
              <w:rPr>
                <w:sz w:val="14"/>
              </w:rPr>
            </w:pPr>
            <w:r w:rsidRPr="006A6807">
              <w:rPr>
                <w:rFonts w:ascii="宋体" w:eastAsia="宋体" w:hAnsi="宋体"/>
                <w:sz w:val="18"/>
              </w:rPr>
              <w:t>吨煤量/覆盖率/工程组织；用于资源回收分项评分</w:t>
            </w:r>
          </w:p>
        </w:tc>
        <w:tc>
          <w:tcPr>
            <w:tcW w:w="1837" w:type="pct"/>
            <w:vAlign w:val="center"/>
          </w:tcPr>
          <w:p w14:paraId="3924CED9" w14:textId="77777777" w:rsidR="00D007CE" w:rsidRPr="006A6807" w:rsidRDefault="00A249E2">
            <w:pPr>
              <w:spacing w:before="0" w:after="0"/>
              <w:jc w:val="center"/>
              <w:rPr>
                <w:sz w:val="14"/>
              </w:rPr>
            </w:pPr>
            <w:proofErr w:type="spellStart"/>
            <w:r w:rsidRPr="006A6807">
              <w:rPr>
                <w:rFonts w:ascii="宋体" w:eastAsia="宋体" w:hAnsi="宋体"/>
                <w:sz w:val="18"/>
              </w:rPr>
              <w:t>planningResults</w:t>
            </w:r>
            <w:proofErr w:type="spellEnd"/>
          </w:p>
        </w:tc>
      </w:tr>
      <w:tr w:rsidR="00D007CE" w:rsidRPr="006A6807" w14:paraId="0425DC42" w14:textId="77777777" w:rsidTr="006A6807">
        <w:trPr>
          <w:jc w:val="center"/>
        </w:trPr>
        <w:tc>
          <w:tcPr>
            <w:tcW w:w="273" w:type="pct"/>
            <w:tcBorders>
              <w:bottom w:val="single" w:sz="8" w:space="0" w:color="000000"/>
            </w:tcBorders>
            <w:vAlign w:val="center"/>
          </w:tcPr>
          <w:p w14:paraId="70BFD11B" w14:textId="77777777" w:rsidR="00D007CE" w:rsidRPr="006A6807" w:rsidRDefault="00A249E2">
            <w:pPr>
              <w:spacing w:before="0" w:after="0"/>
              <w:rPr>
                <w:sz w:val="14"/>
              </w:rPr>
            </w:pPr>
            <w:r w:rsidRPr="006A6807">
              <w:rPr>
                <w:sz w:val="18"/>
              </w:rPr>
              <w:t>候选集合</w:t>
            </w:r>
          </w:p>
        </w:tc>
        <w:tc>
          <w:tcPr>
            <w:tcW w:w="344" w:type="pct"/>
            <w:tcBorders>
              <w:bottom w:val="single" w:sz="8" w:space="0" w:color="000000"/>
            </w:tcBorders>
            <w:vAlign w:val="center"/>
          </w:tcPr>
          <w:p w14:paraId="09C5E1A3" w14:textId="77777777" w:rsidR="00D007CE" w:rsidRPr="006A6807" w:rsidRDefault="00A249E2">
            <w:pPr>
              <w:spacing w:before="0" w:after="0"/>
              <w:rPr>
                <w:sz w:val="14"/>
              </w:rPr>
            </w:pPr>
            <w:r w:rsidRPr="006A6807">
              <w:rPr>
                <w:sz w:val="18"/>
              </w:rPr>
              <w:t>模式有效候选数</w:t>
            </w:r>
          </w:p>
        </w:tc>
        <w:tc>
          <w:tcPr>
            <w:tcW w:w="912" w:type="pct"/>
            <w:tcBorders>
              <w:bottom w:val="single" w:sz="8" w:space="0" w:color="000000"/>
            </w:tcBorders>
            <w:vAlign w:val="center"/>
          </w:tcPr>
          <w:p w14:paraId="076DE231" w14:textId="77777777" w:rsidR="00D007CE" w:rsidRPr="006A6807" w:rsidRDefault="00A249E2">
            <w:pPr>
              <w:spacing w:before="0" w:after="0"/>
              <w:rPr>
                <w:sz w:val="14"/>
              </w:rPr>
            </w:pPr>
            <w:proofErr w:type="spellStart"/>
            <w:r w:rsidRPr="006A6807">
              <w:rPr>
                <w:sz w:val="18"/>
              </w:rPr>
              <w:t>N_e</w:t>
            </w:r>
            <w:proofErr w:type="spellEnd"/>
            <w:r w:rsidRPr="006A6807">
              <w:rPr>
                <w:sz w:val="18"/>
              </w:rPr>
              <w:t>/</w:t>
            </w:r>
            <w:proofErr w:type="spellStart"/>
            <w:r w:rsidRPr="006A6807">
              <w:rPr>
                <w:sz w:val="18"/>
              </w:rPr>
              <w:t>N_r</w:t>
            </w:r>
            <w:proofErr w:type="spellEnd"/>
            <w:r w:rsidRPr="006A6807">
              <w:rPr>
                <w:sz w:val="18"/>
              </w:rPr>
              <w:t>/</w:t>
            </w:r>
            <w:proofErr w:type="spellStart"/>
            <w:r w:rsidRPr="006A6807">
              <w:rPr>
                <w:sz w:val="18"/>
              </w:rPr>
              <w:t>N_m</w:t>
            </w:r>
            <w:proofErr w:type="spellEnd"/>
          </w:p>
        </w:tc>
        <w:tc>
          <w:tcPr>
            <w:tcW w:w="948" w:type="pct"/>
            <w:tcBorders>
              <w:bottom w:val="single" w:sz="8" w:space="0" w:color="000000"/>
            </w:tcBorders>
            <w:vAlign w:val="center"/>
          </w:tcPr>
          <w:p w14:paraId="1D8B1937" w14:textId="77777777" w:rsidR="00D007CE" w:rsidRPr="006A6807" w:rsidRDefault="00A249E2">
            <w:pPr>
              <w:spacing w:before="0" w:after="0"/>
              <w:rPr>
                <w:sz w:val="14"/>
              </w:rPr>
            </w:pPr>
            <w:r w:rsidRPr="006A6807">
              <w:rPr>
                <w:sz w:val="18"/>
              </w:rPr>
              <w:t>2417/1149/374</w:t>
            </w:r>
            <w:r w:rsidRPr="006A6807">
              <w:rPr>
                <w:sz w:val="18"/>
              </w:rPr>
              <w:t>（扰动合格</w:t>
            </w:r>
            <w:r w:rsidRPr="006A6807">
              <w:rPr>
                <w:sz w:val="18"/>
              </w:rPr>
              <w:t>88</w:t>
            </w:r>
            <w:r w:rsidRPr="006A6807">
              <w:rPr>
                <w:sz w:val="18"/>
              </w:rPr>
              <w:t>）</w:t>
            </w:r>
          </w:p>
        </w:tc>
        <w:tc>
          <w:tcPr>
            <w:tcW w:w="272" w:type="pct"/>
            <w:tcBorders>
              <w:bottom w:val="single" w:sz="8" w:space="0" w:color="000000"/>
            </w:tcBorders>
            <w:vAlign w:val="center"/>
          </w:tcPr>
          <w:p w14:paraId="7C531B48" w14:textId="77777777" w:rsidR="00D007CE" w:rsidRPr="006A6807" w:rsidRDefault="00A249E2">
            <w:pPr>
              <w:spacing w:before="0" w:after="0"/>
              <w:rPr>
                <w:sz w:val="14"/>
              </w:rPr>
            </w:pPr>
            <w:proofErr w:type="gramStart"/>
            <w:r w:rsidRPr="006A6807">
              <w:rPr>
                <w:sz w:val="18"/>
              </w:rPr>
              <w:t>个</w:t>
            </w:r>
            <w:proofErr w:type="gramEnd"/>
          </w:p>
        </w:tc>
        <w:tc>
          <w:tcPr>
            <w:tcW w:w="413" w:type="pct"/>
            <w:tcBorders>
              <w:bottom w:val="single" w:sz="8" w:space="0" w:color="000000"/>
            </w:tcBorders>
            <w:vAlign w:val="center"/>
          </w:tcPr>
          <w:p w14:paraId="1B4AA43A" w14:textId="77777777" w:rsidR="00D007CE" w:rsidRPr="006A6807" w:rsidRDefault="00A249E2">
            <w:pPr>
              <w:spacing w:before="0" w:after="0"/>
              <w:rPr>
                <w:sz w:val="14"/>
              </w:rPr>
            </w:pPr>
            <w:r w:rsidRPr="006A6807">
              <w:rPr>
                <w:sz w:val="18"/>
              </w:rPr>
              <w:t>统一基础输入下工程效率</w:t>
            </w:r>
            <w:r w:rsidRPr="006A6807">
              <w:rPr>
                <w:sz w:val="18"/>
              </w:rPr>
              <w:t>/</w:t>
            </w:r>
            <w:r w:rsidRPr="006A6807">
              <w:rPr>
                <w:sz w:val="18"/>
              </w:rPr>
              <w:t>资源回收</w:t>
            </w:r>
            <w:r w:rsidRPr="006A6807">
              <w:rPr>
                <w:sz w:val="18"/>
              </w:rPr>
              <w:t>/</w:t>
            </w:r>
            <w:r w:rsidRPr="006A6807">
              <w:rPr>
                <w:sz w:val="18"/>
              </w:rPr>
              <w:t>扰动控制偏好筛选后的有效候选记录</w:t>
            </w:r>
          </w:p>
        </w:tc>
        <w:tc>
          <w:tcPr>
            <w:tcW w:w="1837" w:type="pct"/>
            <w:tcBorders>
              <w:bottom w:val="single" w:sz="8" w:space="0" w:color="000000"/>
            </w:tcBorders>
            <w:vAlign w:val="center"/>
          </w:tcPr>
          <w:p w14:paraId="198AFD58" w14:textId="77777777" w:rsidR="00D007CE" w:rsidRPr="006A6807" w:rsidRDefault="00A249E2">
            <w:pPr>
              <w:spacing w:before="0" w:after="0"/>
              <w:rPr>
                <w:sz w:val="14"/>
              </w:rPr>
            </w:pPr>
            <w:proofErr w:type="spellStart"/>
            <w:r w:rsidRPr="006A6807">
              <w:rPr>
                <w:sz w:val="18"/>
              </w:rPr>
              <w:t>planningResults</w:t>
            </w:r>
            <w:proofErr w:type="spellEnd"/>
          </w:p>
        </w:tc>
      </w:tr>
      <w:tr w:rsidR="00390073" w14:paraId="6483EF76" w14:textId="77777777">
        <w:trPr>
          <w:jc w:val="center"/>
        </w:trPr>
        <w:tc>
          <w:tcPr>
            <w:tcW w:w="528" w:type="dxa"/>
          </w:tcPr>
          <w:p w14:paraId="3B7F87CC" w14:textId="77777777" w:rsidR="00390073" w:rsidRDefault="005E44A0">
            <w:r>
              <w:rPr>
                <w:sz w:val="18"/>
              </w:rPr>
              <w:t>候选集合</w:t>
            </w:r>
          </w:p>
        </w:tc>
        <w:tc>
          <w:tcPr>
            <w:tcW w:w="665" w:type="dxa"/>
          </w:tcPr>
          <w:p w14:paraId="26898350" w14:textId="77777777" w:rsidR="00390073" w:rsidRDefault="005E44A0">
            <w:r>
              <w:rPr>
                <w:sz w:val="18"/>
              </w:rPr>
              <w:t>统一候选集合</w:t>
            </w:r>
          </w:p>
        </w:tc>
        <w:tc>
          <w:tcPr>
            <w:tcW w:w="1763" w:type="dxa"/>
          </w:tcPr>
          <w:p w14:paraId="047F649D" w14:textId="77777777" w:rsidR="00390073" w:rsidRDefault="005E44A0">
            <w:proofErr w:type="spellStart"/>
            <w:r>
              <w:rPr>
                <w:sz w:val="18"/>
              </w:rPr>
              <w:t>Π_all</w:t>
            </w:r>
            <w:proofErr w:type="spellEnd"/>
          </w:p>
        </w:tc>
        <w:tc>
          <w:tcPr>
            <w:tcW w:w="1831" w:type="dxa"/>
          </w:tcPr>
          <w:p w14:paraId="264398A1" w14:textId="77777777" w:rsidR="00390073" w:rsidRDefault="005E44A0">
            <w:proofErr w:type="spellStart"/>
            <w:r>
              <w:rPr>
                <w:sz w:val="18"/>
              </w:rPr>
              <w:t>Π_e∪Π_r∪Π_m</w:t>
            </w:r>
            <w:proofErr w:type="spellEnd"/>
          </w:p>
        </w:tc>
        <w:tc>
          <w:tcPr>
            <w:tcW w:w="525" w:type="dxa"/>
          </w:tcPr>
          <w:p w14:paraId="0A4317CE" w14:textId="77777777" w:rsidR="00390073" w:rsidRDefault="005E44A0">
            <w:r>
              <w:rPr>
                <w:sz w:val="18"/>
              </w:rPr>
              <w:t>—</w:t>
            </w:r>
          </w:p>
        </w:tc>
        <w:tc>
          <w:tcPr>
            <w:tcW w:w="798" w:type="dxa"/>
          </w:tcPr>
          <w:p w14:paraId="4AF4FFF8" w14:textId="77777777" w:rsidR="00390073" w:rsidRDefault="005E44A0">
            <w:r>
              <w:rPr>
                <w:sz w:val="18"/>
              </w:rPr>
              <w:t>统一输入、几何底线约束和</w:t>
            </w:r>
            <w:r>
              <w:rPr>
                <w:sz w:val="18"/>
              </w:rPr>
              <w:t>ODI</w:t>
            </w:r>
            <w:r>
              <w:rPr>
                <w:sz w:val="18"/>
              </w:rPr>
              <w:t>场下的模式</w:t>
            </w:r>
            <w:r>
              <w:rPr>
                <w:sz w:val="18"/>
              </w:rPr>
              <w:lastRenderedPageBreak/>
              <w:t>候选集合并入口径</w:t>
            </w:r>
          </w:p>
        </w:tc>
        <w:tc>
          <w:tcPr>
            <w:tcW w:w="3548" w:type="dxa"/>
          </w:tcPr>
          <w:p w14:paraId="340CA789" w14:textId="77777777" w:rsidR="00390073" w:rsidRDefault="005E44A0">
            <w:proofErr w:type="spellStart"/>
            <w:r>
              <w:rPr>
                <w:sz w:val="18"/>
              </w:rPr>
              <w:lastRenderedPageBreak/>
              <w:t>planningResults</w:t>
            </w:r>
            <w:proofErr w:type="spellEnd"/>
          </w:p>
        </w:tc>
      </w:tr>
    </w:tbl>
    <w:p w14:paraId="348660A7" w14:textId="77777777" w:rsidR="00A046E0" w:rsidRPr="00801D65" w:rsidRDefault="00A046E0">
      <w:pPr>
        <w:spacing w:after="40"/>
        <w:ind w:firstLine="420"/>
      </w:pPr>
    </w:p>
    <w:p w14:paraId="2236B7E4" w14:textId="77777777" w:rsidR="007E22B6" w:rsidRDefault="00A249E2" w:rsidP="00A046E0">
      <w:pPr>
        <w:pStyle w:val="12"/>
      </w:pPr>
      <w:r>
        <w:rPr>
          <w:rFonts w:ascii="宋体" w:eastAsia="宋体" w:hAnsi="宋体"/>
          <w:sz w:val="21"/>
        </w:rPr>
        <w:t>2.2 连续</w:t>
      </w:r>
      <w:proofErr w:type="gramStart"/>
      <w:r>
        <w:rPr>
          <w:rFonts w:ascii="宋体" w:eastAsia="宋体" w:hAnsi="宋体"/>
          <w:sz w:val="21"/>
        </w:rPr>
        <w:t>参数场</w:t>
      </w:r>
      <w:proofErr w:type="gramEnd"/>
      <w:r>
        <w:rPr>
          <w:rFonts w:ascii="宋体" w:eastAsia="宋体" w:hAnsi="宋体"/>
          <w:sz w:val="21"/>
        </w:rPr>
        <w:t>构建结果及</w:t>
      </w:r>
      <w:proofErr w:type="gramStart"/>
      <w:r>
        <w:rPr>
          <w:rFonts w:ascii="宋体" w:eastAsia="宋体" w:hAnsi="宋体"/>
          <w:sz w:val="21"/>
        </w:rPr>
        <w:t>煤厚场</w:t>
      </w:r>
      <w:proofErr w:type="gramEnd"/>
      <w:r>
        <w:rPr>
          <w:rFonts w:ascii="宋体" w:eastAsia="宋体" w:hAnsi="宋体"/>
          <w:sz w:val="21"/>
        </w:rPr>
        <w:t>示例</w:t>
      </w:r>
    </w:p>
    <w:p w14:paraId="28397BC6"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proofErr w:type="gramStart"/>
      <w:r>
        <w:t>风险场</w:t>
      </w:r>
      <w:proofErr w:type="gramEnd"/>
      <w:r>
        <w:t>和工作面布局叠加分析的连续参数场。该处理思路与透明工作面、智能精准开采地质模型和采煤工作面三维模型动态修正研究强调的多源地</w:t>
      </w:r>
      <w:proofErr w:type="gramStart"/>
      <w:r>
        <w:t>质信息</w:t>
      </w:r>
      <w:proofErr w:type="gramEnd"/>
      <w:r>
        <w:t>统一表达一致</w:t>
      </w:r>
      <w:r>
        <w:t>[30-32]</w:t>
      </w:r>
      <w:r>
        <w:t>。</w:t>
      </w:r>
    </w:p>
    <w:p w14:paraId="404E1B85" w14:textId="77777777" w:rsidR="00801D65" w:rsidRPr="00801D65" w:rsidRDefault="00801D65" w:rsidP="00801D65">
      <w:pPr>
        <w:pStyle w:val="10"/>
        <w:spacing w:after="40"/>
        <w:ind w:firstLine="420"/>
        <w:rPr>
          <w:rFonts w:ascii="宋体" w:hAnsi="宋体"/>
        </w:rPr>
      </w:pPr>
      <w:r>
        <w:t>本文结果</w:t>
      </w:r>
      <w:proofErr w:type="gramStart"/>
      <w:r>
        <w:t>图重点</w:t>
      </w:r>
      <w:proofErr w:type="gramEnd"/>
      <w:r>
        <w:t>展示煤层厚度场，原因是</w:t>
      </w:r>
      <w:proofErr w:type="gramStart"/>
      <w:r>
        <w:t>煤厚直接</w:t>
      </w:r>
      <w:proofErr w:type="gramEnd"/>
      <w:r>
        <w:t>参与资源覆盖和工作面布置评价，且样点统计口径已完成复核；岩石硬度、瓦斯含量和涌水量等属性在</w:t>
      </w:r>
      <w:proofErr w:type="gramStart"/>
      <w:r>
        <w:t>当前样</w:t>
      </w:r>
      <w:proofErr w:type="gramEnd"/>
      <w:r>
        <w:t>例中作为可扩展输入保留，尚未展开为独立评价图层。因此，本文不将单一</w:t>
      </w:r>
      <w:proofErr w:type="gramStart"/>
      <w:r>
        <w:t>煤厚场</w:t>
      </w:r>
      <w:proofErr w:type="gramEnd"/>
      <w:r>
        <w:t>外推为完整地质建模成果，而将其作为离散钻孔信息进入规划链路的示范性参数场。</w:t>
      </w:r>
    </w:p>
    <w:p w14:paraId="0F8286D3"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D7B0766" w14:textId="77777777" w:rsidR="00195275" w:rsidRDefault="00A249E2">
      <w:pPr>
        <w:pStyle w:val="14"/>
      </w:pPr>
      <w:r>
        <w:t>图</w:t>
      </w:r>
      <w:r>
        <w:t xml:space="preserve">3 </w:t>
      </w:r>
      <w:r>
        <w:t>研究区主要地质</w:t>
      </w:r>
      <w:proofErr w:type="gramStart"/>
      <w:r>
        <w:t>参数场</w:t>
      </w:r>
      <w:proofErr w:type="gramEnd"/>
      <w:r>
        <w:t>分布图</w:t>
      </w:r>
      <w:r>
        <w:br/>
        <w:t>Fig.3 Distribution of main geological parameter fields in the study area</w:t>
      </w:r>
    </w:p>
    <w:p w14:paraId="13D797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50CD232D"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w:t>
      </w:r>
      <w:proofErr w:type="gramStart"/>
      <w:r>
        <w:rPr>
          <w:rFonts w:ascii="宋体" w:eastAsia="宋体" w:hAnsi="宋体"/>
        </w:rPr>
        <w:t>参数场</w:t>
      </w:r>
      <w:proofErr w:type="gramEnd"/>
      <w:r>
        <w:rPr>
          <w:rFonts w:ascii="宋体" w:eastAsia="宋体" w:hAnsi="宋体"/>
        </w:rPr>
        <w:t>不是单纯的地质展示图，而是后续工作面排序、覆盖率统计和风险叠加分析的基础底图。</w:t>
      </w:r>
    </w:p>
    <w:p w14:paraId="68CB67E9"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w:t>
      </w:r>
      <w:proofErr w:type="gramStart"/>
      <w:r>
        <w:rPr>
          <w:rFonts w:ascii="宋体" w:eastAsia="宋体" w:hAnsi="宋体"/>
        </w:rPr>
        <w:t>参数场</w:t>
      </w:r>
      <w:proofErr w:type="gramEnd"/>
      <w:r>
        <w:rPr>
          <w:rFonts w:ascii="宋体" w:eastAsia="宋体" w:hAnsi="宋体"/>
        </w:rPr>
        <w:t>在采区规划链路中的工程作用：它使离散钻孔信息能够以统一空间参照参与工作面生成、ODI风险计算和</w:t>
      </w:r>
      <w:proofErr w:type="gramStart"/>
      <w:r>
        <w:rPr>
          <w:rFonts w:ascii="宋体" w:eastAsia="宋体" w:hAnsi="宋体"/>
        </w:rPr>
        <w:t>方案级统计</w:t>
      </w:r>
      <w:proofErr w:type="gramEnd"/>
      <w:r>
        <w:rPr>
          <w:rFonts w:ascii="宋体" w:eastAsia="宋体" w:hAnsi="宋体"/>
        </w:rPr>
        <w:t>。</w:t>
      </w:r>
    </w:p>
    <w:p w14:paraId="5E5E4B6E" w14:textId="77777777" w:rsidR="007E22B6" w:rsidRDefault="00801D65" w:rsidP="00801D65">
      <w:pPr>
        <w:pStyle w:val="10"/>
        <w:spacing w:after="40"/>
        <w:ind w:firstLine="420"/>
      </w:pPr>
      <w:r>
        <w:rPr>
          <w:rFonts w:ascii="宋体" w:eastAsia="宋体" w:hAnsi="宋体"/>
        </w:rPr>
        <w:t>此外，</w:t>
      </w:r>
      <w:proofErr w:type="gramStart"/>
      <w:r>
        <w:rPr>
          <w:rFonts w:ascii="宋体" w:eastAsia="宋体" w:hAnsi="宋体"/>
        </w:rPr>
        <w:t>参数场</w:t>
      </w:r>
      <w:proofErr w:type="gramEnd"/>
      <w:r>
        <w:rPr>
          <w:rFonts w:ascii="宋体" w:eastAsia="宋体" w:hAnsi="宋体"/>
        </w:rPr>
        <w:t>还为ODI风险表征提供了空间载体。由于多场景风险需要在同一边界、同一坐标和同一网格上进行叠加，参数场、</w:t>
      </w:r>
      <w:proofErr w:type="gramStart"/>
      <w:r>
        <w:rPr>
          <w:rFonts w:ascii="宋体" w:eastAsia="宋体" w:hAnsi="宋体"/>
        </w:rPr>
        <w:t>风险场</w:t>
      </w:r>
      <w:proofErr w:type="gramEnd"/>
      <w:r>
        <w:rPr>
          <w:rFonts w:ascii="宋体" w:eastAsia="宋体" w:hAnsi="宋体"/>
        </w:rPr>
        <w:t>和规划对象之间的一致性直接决定了后续结果是否可比较、可传递和</w:t>
      </w:r>
      <w:proofErr w:type="gramStart"/>
      <w:r>
        <w:rPr>
          <w:rFonts w:ascii="宋体" w:eastAsia="宋体" w:hAnsi="宋体"/>
        </w:rPr>
        <w:t>可</w:t>
      </w:r>
      <w:proofErr w:type="gramEnd"/>
      <w:r>
        <w:rPr>
          <w:rFonts w:ascii="宋体" w:eastAsia="宋体" w:hAnsi="宋体"/>
        </w:rPr>
        <w:t>复核。</w:t>
      </w:r>
    </w:p>
    <w:p w14:paraId="6280A97A" w14:textId="77777777" w:rsidR="007E22B6" w:rsidRDefault="007E22B6"/>
    <w:p w14:paraId="7CF2AA72" w14:textId="77777777" w:rsidR="007E22B6" w:rsidRDefault="00A249E2" w:rsidP="00A046E0">
      <w:pPr>
        <w:pStyle w:val="12"/>
      </w:pPr>
      <w:r>
        <w:rPr>
          <w:rFonts w:ascii="宋体" w:eastAsia="宋体" w:hAnsi="宋体"/>
          <w:sz w:val="21"/>
        </w:rPr>
        <w:t>2.3 多场景 ODI 风险表征结果</w:t>
      </w:r>
    </w:p>
    <w:p w14:paraId="0481E4A8"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w:t>
      </w:r>
      <w:proofErr w:type="gramStart"/>
      <w:r>
        <w:t>场景覆岩扰动</w:t>
      </w:r>
      <w:proofErr w:type="gramEnd"/>
      <w:r>
        <w:t>的综合影响。关键层位置、导水裂隙主通道、非充分采动、顶板水害防控和保</w:t>
      </w:r>
      <w:proofErr w:type="gramStart"/>
      <w:r>
        <w:t>水采</w:t>
      </w:r>
      <w:proofErr w:type="gramEnd"/>
      <w:r>
        <w:t>煤等研究表明，</w:t>
      </w:r>
      <w:proofErr w:type="gramStart"/>
      <w:r>
        <w:t>覆</w:t>
      </w:r>
      <w:r>
        <w:lastRenderedPageBreak/>
        <w:t>岩破坏</w:t>
      </w:r>
      <w:proofErr w:type="gramEnd"/>
      <w:r>
        <w:t>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062DC3A5"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24B756C7"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2888CEDC" w14:textId="77777777" w:rsidR="00195275" w:rsidRDefault="00A249E2">
      <w:pPr>
        <w:pStyle w:val="14"/>
      </w:pPr>
      <w:r>
        <w:t>图</w:t>
      </w:r>
      <w:r>
        <w:t xml:space="preserve">4 </w:t>
      </w:r>
      <w:r>
        <w:t>多场景</w:t>
      </w:r>
      <w:r>
        <w:t>ODI</w:t>
      </w:r>
      <w:r>
        <w:t>分布结果对比图</w:t>
      </w:r>
      <w:r>
        <w:br/>
        <w:t>Fig.4 Comparison of multi-scenario ODI distribution results</w:t>
      </w:r>
    </w:p>
    <w:p w14:paraId="23749B1A"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w:t>
      </w:r>
      <w:proofErr w:type="gramStart"/>
      <w:r>
        <w:t>偏重采动地表</w:t>
      </w:r>
      <w:proofErr w:type="gramEnd"/>
      <w:r>
        <w:t>影响范围，含水层扰动场景强调导水裂隙带和含水层受扰风险，上行开采场景关注上覆扰动条件下的安全边界。导水裂隙带高度、</w:t>
      </w:r>
      <w:proofErr w:type="gramStart"/>
      <w:r>
        <w:t>主关键</w:t>
      </w:r>
      <w:proofErr w:type="gramEnd"/>
      <w:r>
        <w:t>层位置、工作面尺寸、含水层富水性和顶板水害类型均会改变风险主控因素</w:t>
      </w:r>
      <w:r>
        <w:t>[22-25,34-37,40-41,45,49-50]</w:t>
      </w:r>
      <w:r>
        <w:t>。统一为</w:t>
      </w:r>
      <w:r>
        <w:t>ODI</w:t>
      </w:r>
      <w:r>
        <w:t>后，各场景可在同</w:t>
      </w:r>
      <w:proofErr w:type="gramStart"/>
      <w:r>
        <w:t>一统计</w:t>
      </w:r>
      <w:proofErr w:type="gramEnd"/>
      <w:r>
        <w:t>口径下进入方案筛选。</w:t>
      </w:r>
    </w:p>
    <w:p w14:paraId="4B6EEB5E"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方案为在统一候选集合内按统一</w:t>
      </w:r>
      <w:r>
        <w:t>ODI</w:t>
      </w:r>
      <w:r>
        <w:t>场重新筛选得到的联合判据下低扰动候选。</w:t>
      </w:r>
    </w:p>
    <w:p w14:paraId="79485474"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66DCE824"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90CF19A"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43C28C9D"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19992D38"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24686A14"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4BA4599"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38CF718E" w14:textId="77777777" w:rsidTr="006A6807">
        <w:trPr>
          <w:tblCellSpacing w:w="15" w:type="dxa"/>
          <w:jc w:val="center"/>
        </w:trPr>
        <w:tc>
          <w:tcPr>
            <w:tcW w:w="892" w:type="pct"/>
            <w:vAlign w:val="center"/>
            <w:hideMark/>
          </w:tcPr>
          <w:p w14:paraId="509D4D74"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3DB130EF"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51AF19D7"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457F1EDA"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6BDB6532" w14:textId="77777777" w:rsidTr="006A6807">
        <w:trPr>
          <w:tblCellSpacing w:w="15" w:type="dxa"/>
          <w:jc w:val="center"/>
        </w:trPr>
        <w:tc>
          <w:tcPr>
            <w:tcW w:w="892" w:type="pct"/>
            <w:vAlign w:val="center"/>
            <w:hideMark/>
          </w:tcPr>
          <w:p w14:paraId="09441EB2" w14:textId="77777777" w:rsidR="00D007CE" w:rsidRPr="006A6807" w:rsidRDefault="00A249E2">
            <w:pPr>
              <w:spacing w:before="0" w:after="0"/>
              <w:jc w:val="center"/>
              <w:rPr>
                <w:sz w:val="14"/>
              </w:rPr>
            </w:pPr>
            <w:r w:rsidRPr="006A6807">
              <w:rPr>
                <w:rFonts w:ascii="宋体" w:eastAsia="宋体" w:hAnsi="宋体"/>
                <w:sz w:val="18"/>
              </w:rPr>
              <w:t>含水层扰动</w:t>
            </w:r>
          </w:p>
        </w:tc>
        <w:tc>
          <w:tcPr>
            <w:tcW w:w="1206" w:type="pct"/>
            <w:vAlign w:val="center"/>
            <w:hideMark/>
          </w:tcPr>
          <w:p w14:paraId="155A386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41339C6B"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74048125"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650823A2" w14:textId="77777777" w:rsidTr="006A6807">
        <w:trPr>
          <w:tblCellSpacing w:w="15" w:type="dxa"/>
          <w:jc w:val="center"/>
        </w:trPr>
        <w:tc>
          <w:tcPr>
            <w:tcW w:w="892" w:type="pct"/>
            <w:vAlign w:val="center"/>
            <w:hideMark/>
          </w:tcPr>
          <w:p w14:paraId="5AC619A3"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7CD26065"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2DC90F42" w14:textId="77777777" w:rsidR="00D007CE" w:rsidRPr="006A6807" w:rsidRDefault="00A249E2">
            <w:pPr>
              <w:spacing w:before="0" w:after="0"/>
              <w:jc w:val="center"/>
              <w:rPr>
                <w:sz w:val="14"/>
              </w:rPr>
            </w:pPr>
            <w:r w:rsidRPr="006A6807">
              <w:rPr>
                <w:rFonts w:ascii="宋体" w:eastAsia="宋体" w:hAnsi="宋体"/>
                <w:sz w:val="18"/>
              </w:rPr>
              <w:t>采动应力、</w:t>
            </w:r>
            <w:proofErr w:type="gramStart"/>
            <w:r w:rsidRPr="006A6807">
              <w:rPr>
                <w:rFonts w:ascii="宋体" w:eastAsia="宋体" w:hAnsi="宋体"/>
                <w:sz w:val="18"/>
              </w:rPr>
              <w:t>覆岩破坏</w:t>
            </w:r>
            <w:proofErr w:type="gramEnd"/>
            <w:r w:rsidRPr="006A6807">
              <w:rPr>
                <w:rFonts w:ascii="宋体" w:eastAsia="宋体" w:hAnsi="宋体"/>
                <w:sz w:val="18"/>
              </w:rPr>
              <w:t>特征</w:t>
            </w:r>
          </w:p>
        </w:tc>
        <w:tc>
          <w:tcPr>
            <w:tcW w:w="1385" w:type="pct"/>
            <w:vAlign w:val="center"/>
            <w:hideMark/>
          </w:tcPr>
          <w:p w14:paraId="155B278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23EF6960" w14:textId="77777777" w:rsidTr="006A6807">
        <w:trPr>
          <w:tblCellSpacing w:w="15" w:type="dxa"/>
          <w:jc w:val="center"/>
        </w:trPr>
        <w:tc>
          <w:tcPr>
            <w:tcW w:w="892" w:type="pct"/>
            <w:tcBorders>
              <w:bottom w:val="single" w:sz="8" w:space="0" w:color="000000"/>
            </w:tcBorders>
            <w:vAlign w:val="center"/>
            <w:hideMark/>
          </w:tcPr>
          <w:p w14:paraId="044BE389"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6E649E89"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2522EE93" w14:textId="77777777" w:rsidR="00D007CE" w:rsidRPr="006A6807" w:rsidRDefault="00A249E2">
            <w:pPr>
              <w:spacing w:before="0" w:after="0"/>
              <w:jc w:val="center"/>
              <w:rPr>
                <w:sz w:val="14"/>
              </w:rPr>
            </w:pPr>
            <w:r w:rsidRPr="006A6807">
              <w:rPr>
                <w:rFonts w:ascii="宋体" w:eastAsia="宋体" w:hAnsi="宋体"/>
                <w:sz w:val="18"/>
              </w:rPr>
              <w:t>多</w:t>
            </w:r>
            <w:proofErr w:type="gramStart"/>
            <w:r w:rsidRPr="006A6807">
              <w:rPr>
                <w:rFonts w:ascii="宋体" w:eastAsia="宋体" w:hAnsi="宋体"/>
                <w:sz w:val="18"/>
              </w:rPr>
              <w:t>源风险</w:t>
            </w:r>
            <w:proofErr w:type="gramEnd"/>
            <w:r w:rsidRPr="006A6807">
              <w:rPr>
                <w:rFonts w:ascii="宋体" w:eastAsia="宋体" w:hAnsi="宋体"/>
                <w:sz w:val="18"/>
              </w:rPr>
              <w:t>归一化结果</w:t>
            </w:r>
          </w:p>
        </w:tc>
        <w:tc>
          <w:tcPr>
            <w:tcW w:w="1385" w:type="pct"/>
            <w:tcBorders>
              <w:bottom w:val="single" w:sz="8" w:space="0" w:color="000000"/>
            </w:tcBorders>
            <w:vAlign w:val="center"/>
            <w:hideMark/>
          </w:tcPr>
          <w:p w14:paraId="48273A2B" w14:textId="77777777" w:rsidR="00D007CE" w:rsidRPr="006A6807" w:rsidRDefault="00A249E2">
            <w:pPr>
              <w:spacing w:before="0" w:after="0"/>
              <w:jc w:val="center"/>
              <w:rPr>
                <w:sz w:val="14"/>
              </w:rPr>
            </w:pPr>
            <w:r w:rsidRPr="006A6807">
              <w:rPr>
                <w:rFonts w:ascii="宋体" w:eastAsia="宋体" w:hAnsi="宋体"/>
                <w:sz w:val="18"/>
              </w:rPr>
              <w:t>形成统一</w:t>
            </w:r>
            <w:proofErr w:type="gramStart"/>
            <w:r w:rsidRPr="006A6807">
              <w:rPr>
                <w:rFonts w:ascii="宋体" w:eastAsia="宋体" w:hAnsi="宋体"/>
                <w:sz w:val="18"/>
              </w:rPr>
              <w:t>方案级指标</w:t>
            </w:r>
            <w:proofErr w:type="gramEnd"/>
          </w:p>
        </w:tc>
      </w:tr>
    </w:tbl>
    <w:p w14:paraId="32AA54FA" w14:textId="77777777" w:rsidR="00A046E0" w:rsidRPr="00A046E0" w:rsidRDefault="00A046E0" w:rsidP="00801D65">
      <w:pPr>
        <w:spacing w:after="40"/>
        <w:ind w:firstLine="420"/>
        <w:rPr>
          <w:rFonts w:ascii="宋体" w:hAnsi="宋体"/>
        </w:rPr>
      </w:pPr>
    </w:p>
    <w:p w14:paraId="4B8AD123" w14:textId="77777777" w:rsidR="00DE4743" w:rsidRDefault="00DE4743" w:rsidP="00A046E0">
      <w:pPr>
        <w:pStyle w:val="11"/>
      </w:pPr>
      <w:r>
        <w:rPr>
          <w:sz w:val="21"/>
        </w:rPr>
        <w:t xml:space="preserve">3 </w:t>
      </w:r>
      <w:r>
        <w:rPr>
          <w:sz w:val="21"/>
        </w:rPr>
        <w:t>候选方案对比与风险统计</w:t>
      </w:r>
    </w:p>
    <w:p w14:paraId="27860F26" w14:textId="77777777" w:rsidR="007E22B6" w:rsidRDefault="00DE4743" w:rsidP="00A046E0">
      <w:pPr>
        <w:pStyle w:val="12"/>
      </w:pPr>
      <w:r>
        <w:rPr>
          <w:sz w:val="21"/>
        </w:rPr>
        <w:t xml:space="preserve">3.1 </w:t>
      </w:r>
      <w:r>
        <w:rPr>
          <w:sz w:val="21"/>
        </w:rPr>
        <w:t>候选方案生成结果与对比</w:t>
      </w:r>
    </w:p>
    <w:p w14:paraId="5CFFD9B4" w14:textId="77777777" w:rsidR="00DE4743" w:rsidRPr="00DE4743" w:rsidRDefault="00DE4743" w:rsidP="00DE4743">
      <w:pPr>
        <w:pStyle w:val="10"/>
        <w:spacing w:after="40"/>
        <w:ind w:firstLine="420"/>
        <w:rPr>
          <w:rFonts w:ascii="宋体" w:hAnsi="宋体"/>
        </w:rPr>
      </w:pPr>
      <w:r>
        <w:t>在有效布置域、连续</w:t>
      </w:r>
      <w:proofErr w:type="gramStart"/>
      <w:r>
        <w:t>参数场</w:t>
      </w:r>
      <w:proofErr w:type="gramEnd"/>
      <w:r>
        <w:t>和</w:t>
      </w:r>
      <w:r>
        <w:t>ODI</w:t>
      </w:r>
      <w:proofErr w:type="gramStart"/>
      <w:r>
        <w:t>风险场</w:t>
      </w:r>
      <w:proofErr w:type="gramEnd"/>
      <w:r>
        <w:t>共同作用下，本文进一步提取工程效率优先、资源回收优先和扰动控制优先等候选结果，用于说明不同目标偏好</w:t>
      </w:r>
      <w:proofErr w:type="gramStart"/>
      <w:r>
        <w:t>下方案</w:t>
      </w:r>
      <w:proofErr w:type="gramEnd"/>
      <w:r>
        <w:t>指标的变化。与仅展示单一导出样例相比，</w:t>
      </w:r>
      <w:r>
        <w:lastRenderedPageBreak/>
        <w:t>候选方案对比能够更直接回答</w:t>
      </w:r>
      <w:r>
        <w:t>“ODI</w:t>
      </w:r>
      <w:r>
        <w:t>约束如何影响方案筛选</w:t>
      </w:r>
      <w:r>
        <w:t>”</w:t>
      </w:r>
      <w:r>
        <w:t>的问题。</w:t>
      </w:r>
    </w:p>
    <w:p w14:paraId="5E4FB15F"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proofErr w:type="gramStart"/>
      <w:r>
        <w:t>风险场</w:t>
      </w:r>
      <w:proofErr w:type="gramEnd"/>
      <w:r>
        <w:t>和几何底线约束下比较。</w:t>
      </w:r>
      <w:r>
        <w:t>A</w:t>
      </w:r>
      <w:r>
        <w:t>方案代表工程效率偏好，强调工作面数量、推进长度均衡性和组织效率；</w:t>
      </w:r>
      <w:r>
        <w:t>B</w:t>
      </w:r>
      <w:r>
        <w:t>方案代表资源回收偏好，强调覆盖率和</w:t>
      </w:r>
      <w:proofErr w:type="gramStart"/>
      <w:r>
        <w:t>煤厚场</w:t>
      </w:r>
      <w:proofErr w:type="gramEnd"/>
      <w:r>
        <w:t>利用；</w:t>
      </w:r>
      <w:r>
        <w:t>C</w:t>
      </w:r>
      <w:r>
        <w:t>方案代表</w:t>
      </w:r>
      <w:r>
        <w:t>ODI</w:t>
      </w:r>
      <w:r>
        <w:t>风险约束偏好，强调低扰动暴露。该对照属于统一候选集合内的目标偏好对照，而非独立人工经验方案与自动方案的现场对照。</w:t>
      </w:r>
    </w:p>
    <w:p w14:paraId="32546154"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w:t>
      </w:r>
      <w:r>
        <w:t>2417</w:t>
      </w:r>
      <w:r>
        <w:t>、</w:t>
      </w:r>
      <w:r>
        <w:t>1149</w:t>
      </w:r>
      <w:r>
        <w:t>和</w:t>
      </w:r>
      <w:r>
        <w:t>374</w:t>
      </w:r>
      <w:r>
        <w:t>，其中扰动控制模式合格候选数为</w:t>
      </w:r>
      <w:r>
        <w:t>88</w:t>
      </w:r>
      <w:r>
        <w:t>。该设置可支撑方法内部有效性判断，但不能替代真实人工经验方案与本文方法之间的外部工程对照。</w:t>
      </w:r>
    </w:p>
    <w:p w14:paraId="5C1C6576" w14:textId="77777777" w:rsidR="006E7780" w:rsidRDefault="006E7780" w:rsidP="00DE4743">
      <w:pPr>
        <w:pStyle w:val="10"/>
        <w:spacing w:after="40"/>
        <w:ind w:firstLine="360"/>
        <w:rPr>
          <w:sz w:val="18"/>
        </w:rPr>
      </w:pPr>
      <w:r>
        <w:rPr>
          <w:rFonts w:hint="eastAsia"/>
          <w:sz w:val="18"/>
        </w:rPr>
        <w:t>图</w:t>
      </w:r>
      <w:r>
        <w:rPr>
          <w:sz w:val="18"/>
        </w:rPr>
        <w:t>5</w:t>
      </w:r>
      <w:r>
        <w:rPr>
          <w:rFonts w:hint="eastAsia"/>
          <w:sz w:val="18"/>
        </w:rPr>
        <w:t>和表</w:t>
      </w:r>
      <w:r>
        <w:rPr>
          <w:sz w:val="18"/>
        </w:rPr>
        <w:t>3</w:t>
      </w:r>
      <w:r>
        <w:rPr>
          <w:rFonts w:hint="eastAsia"/>
          <w:sz w:val="18"/>
        </w:rPr>
        <w:t>分别给出了当前已复核候选方案的空间布局和统计结果。工程效率优先方案</w:t>
      </w:r>
      <w:r>
        <w:rPr>
          <w:sz w:val="18"/>
        </w:rPr>
        <w:t>A</w:t>
      </w:r>
      <w:r>
        <w:rPr>
          <w:rFonts w:hint="eastAsia"/>
          <w:sz w:val="18"/>
        </w:rPr>
        <w:t>来自</w:t>
      </w:r>
      <w:r>
        <w:rPr>
          <w:sz w:val="18"/>
        </w:rPr>
        <w:t>efficiency</w:t>
      </w:r>
      <w:r>
        <w:rPr>
          <w:rFonts w:hint="eastAsia"/>
          <w:sz w:val="18"/>
        </w:rPr>
        <w:t>模式，覆盖率为</w:t>
      </w:r>
      <w:r>
        <w:rPr>
          <w:sz w:val="18"/>
        </w:rPr>
        <w:t>89.34%</w:t>
      </w:r>
      <w:r>
        <w:rPr>
          <w:rFonts w:hint="eastAsia"/>
          <w:sz w:val="18"/>
        </w:rPr>
        <w:t>，工程效率分项评分为</w:t>
      </w:r>
      <w:r>
        <w:rPr>
          <w:sz w:val="18"/>
        </w:rPr>
        <w:t>87.82</w:t>
      </w:r>
      <w:r>
        <w:rPr>
          <w:rFonts w:hint="eastAsia"/>
          <w:sz w:val="18"/>
        </w:rPr>
        <w:t>；资源回收优先方案</w:t>
      </w:r>
      <w:r>
        <w:rPr>
          <w:sz w:val="18"/>
        </w:rPr>
        <w:t>B</w:t>
      </w:r>
      <w:r>
        <w:rPr>
          <w:rFonts w:hint="eastAsia"/>
          <w:sz w:val="18"/>
        </w:rPr>
        <w:t>来自</w:t>
      </w:r>
      <w:r>
        <w:rPr>
          <w:sz w:val="18"/>
        </w:rPr>
        <w:t>recovery</w:t>
      </w:r>
      <w:r>
        <w:rPr>
          <w:rFonts w:hint="eastAsia"/>
          <w:sz w:val="18"/>
        </w:rPr>
        <w:t>模式，覆盖率为</w:t>
      </w:r>
      <w:r>
        <w:rPr>
          <w:sz w:val="18"/>
        </w:rPr>
        <w:t>98.52%</w:t>
      </w:r>
      <w:r>
        <w:rPr>
          <w:rFonts w:hint="eastAsia"/>
          <w:sz w:val="18"/>
        </w:rPr>
        <w:t>，资源回收分项评分为</w:t>
      </w:r>
      <w:r>
        <w:rPr>
          <w:sz w:val="18"/>
        </w:rPr>
        <w:t>89.76</w:t>
      </w:r>
      <w:r>
        <w:rPr>
          <w:rFonts w:hint="eastAsia"/>
          <w:sz w:val="18"/>
        </w:rPr>
        <w:t>；</w:t>
      </w:r>
      <w:r>
        <w:rPr>
          <w:sz w:val="18"/>
        </w:rPr>
        <w:t>ODI</w:t>
      </w:r>
      <w:r>
        <w:rPr>
          <w:rFonts w:hint="eastAsia"/>
          <w:sz w:val="18"/>
        </w:rPr>
        <w:t>筛选方案</w:t>
      </w:r>
      <w:r>
        <w:rPr>
          <w:sz w:val="18"/>
        </w:rPr>
        <w:t>C</w:t>
      </w:r>
      <w:r>
        <w:rPr>
          <w:rFonts w:hint="eastAsia"/>
          <w:sz w:val="18"/>
        </w:rPr>
        <w:t>来自统一候选集合复核，覆盖率为</w:t>
      </w:r>
      <w:r>
        <w:rPr>
          <w:sz w:val="18"/>
        </w:rPr>
        <w:t>80.67%</w:t>
      </w:r>
      <w:r>
        <w:rPr>
          <w:rFonts w:hint="eastAsia"/>
          <w:sz w:val="18"/>
        </w:rPr>
        <w:t>，工程效率分项评分为</w:t>
      </w:r>
      <w:r>
        <w:rPr>
          <w:sz w:val="18"/>
        </w:rPr>
        <w:t>79.27</w:t>
      </w:r>
      <w:r>
        <w:rPr>
          <w:rFonts w:hint="eastAsia"/>
          <w:sz w:val="18"/>
        </w:rPr>
        <w:t>，</w:t>
      </w:r>
      <w:r>
        <w:rPr>
          <w:sz w:val="18"/>
        </w:rPr>
        <w:t>ODI</w:t>
      </w:r>
      <w:r>
        <w:rPr>
          <w:rFonts w:hint="eastAsia"/>
          <w:sz w:val="18"/>
        </w:rPr>
        <w:t>均值为</w:t>
      </w:r>
      <w:r>
        <w:rPr>
          <w:sz w:val="18"/>
        </w:rPr>
        <w:t>0.4416</w:t>
      </w:r>
      <w:r>
        <w:rPr>
          <w:rFonts w:hint="eastAsia"/>
          <w:sz w:val="18"/>
        </w:rPr>
        <w:t>，</w:t>
      </w:r>
      <w:r>
        <w:rPr>
          <w:sz w:val="18"/>
        </w:rPr>
        <w:t>P90</w:t>
      </w:r>
      <w:r>
        <w:rPr>
          <w:rFonts w:hint="eastAsia"/>
          <w:sz w:val="18"/>
        </w:rPr>
        <w:t>为</w:t>
      </w:r>
      <w:r>
        <w:rPr>
          <w:sz w:val="18"/>
        </w:rPr>
        <w:t>0.6353</w:t>
      </w:r>
      <w:r>
        <w:rPr>
          <w:rFonts w:hint="eastAsia"/>
          <w:sz w:val="18"/>
        </w:rPr>
        <w:t>，</w:t>
      </w:r>
      <w:r>
        <w:rPr>
          <w:sz w:val="18"/>
        </w:rPr>
        <w:t>ODI&gt;0.70</w:t>
      </w:r>
      <w:r>
        <w:rPr>
          <w:rFonts w:hint="eastAsia"/>
          <w:sz w:val="18"/>
        </w:rPr>
        <w:t>比例为</w:t>
      </w:r>
      <w:r>
        <w:rPr>
          <w:sz w:val="18"/>
        </w:rPr>
        <w:t>1.22%</w:t>
      </w:r>
      <w:r>
        <w:rPr>
          <w:rFonts w:hint="eastAsia"/>
          <w:sz w:val="18"/>
        </w:rPr>
        <w:t>。需要指出，本文对低扰动候选的判定并非依据单一阈值下的超限比例最小，而是依据</w:t>
      </w:r>
      <w:r>
        <w:rPr>
          <w:sz w:val="18"/>
        </w:rPr>
        <w:t>ODI</w:t>
      </w:r>
      <w:r>
        <w:rPr>
          <w:rFonts w:hint="eastAsia"/>
          <w:sz w:val="18"/>
        </w:rPr>
        <w:t>均值、</w:t>
      </w:r>
      <w:r>
        <w:rPr>
          <w:sz w:val="18"/>
        </w:rPr>
        <w:t>P90</w:t>
      </w:r>
      <w:r>
        <w:rPr>
          <w:rFonts w:hint="eastAsia"/>
          <w:sz w:val="18"/>
        </w:rPr>
        <w:t>与风险综合得分的联合判据。</w:t>
      </w:r>
    </w:p>
    <w:p w14:paraId="6828D57D" w14:textId="770A2AE4" w:rsidR="00DE4743" w:rsidRPr="006E7780" w:rsidRDefault="00DE4743" w:rsidP="00DE4743">
      <w:pPr>
        <w:pStyle w:val="10"/>
        <w:spacing w:after="40"/>
        <w:ind w:firstLine="420"/>
        <w:rPr>
          <w:rFonts w:ascii="宋体" w:hAnsi="宋体"/>
        </w:rPr>
      </w:pPr>
      <w:r w:rsidRPr="006E7780">
        <w:t>不同目标偏好会导致覆盖率、资源回收和风险暴露出现权衡。与</w:t>
      </w:r>
      <w:r w:rsidRPr="006E7780">
        <w:t>A</w:t>
      </w:r>
      <w:r w:rsidRPr="006E7780">
        <w:t>方案相比，</w:t>
      </w:r>
      <w:r w:rsidRPr="006E7780">
        <w:t>C</w:t>
      </w:r>
      <w:r w:rsidRPr="006E7780">
        <w:t>方案覆盖率降低</w:t>
      </w:r>
      <w:r w:rsidRPr="006E7780">
        <w:t>8.67</w:t>
      </w:r>
      <w:r w:rsidRPr="006E7780">
        <w:t>个百分点，但</w:t>
      </w:r>
      <w:r w:rsidRPr="006E7780">
        <w:t>ODI</w:t>
      </w:r>
      <w:r w:rsidRPr="006E7780">
        <w:t>均值、</w:t>
      </w:r>
      <w:r w:rsidRPr="006E7780">
        <w:t>P90</w:t>
      </w:r>
      <w:r w:rsidRPr="006E7780">
        <w:t>和风险综合得分分别降低</w:t>
      </w:r>
      <w:r w:rsidRPr="006E7780">
        <w:t>1.07%</w:t>
      </w:r>
      <w:r w:rsidRPr="006E7780">
        <w:t>、</w:t>
      </w:r>
      <w:r w:rsidRPr="006E7780">
        <w:t>0.86%</w:t>
      </w:r>
      <w:r w:rsidRPr="006E7780">
        <w:t>和</w:t>
      </w:r>
      <w:r w:rsidRPr="006E7780">
        <w:t>0.70%</w:t>
      </w:r>
      <w:r w:rsidRPr="006E7780">
        <w:t>；与</w:t>
      </w:r>
      <w:r w:rsidRPr="006E7780">
        <w:t>B</w:t>
      </w:r>
      <w:r w:rsidRPr="006E7780">
        <w:t>方案相比，</w:t>
      </w:r>
      <w:r w:rsidRPr="006E7780">
        <w:t>C</w:t>
      </w:r>
      <w:r w:rsidRPr="006E7780">
        <w:t>方案覆盖率降低</w:t>
      </w:r>
      <w:r w:rsidRPr="006E7780">
        <w:t>17.85</w:t>
      </w:r>
      <w:r w:rsidRPr="006E7780">
        <w:t>个百分点，但上述</w:t>
      </w:r>
      <w:r w:rsidRPr="006E7780">
        <w:t>3</w:t>
      </w:r>
      <w:r w:rsidRPr="006E7780">
        <w:t>项风险指标分别降低</w:t>
      </w:r>
      <w:r w:rsidRPr="006E7780">
        <w:t>3.00%</w:t>
      </w:r>
      <w:r w:rsidRPr="006E7780">
        <w:t>、</w:t>
      </w:r>
      <w:r w:rsidRPr="006E7780">
        <w:t>1.69%</w:t>
      </w:r>
      <w:r w:rsidRPr="006E7780">
        <w:t>和</w:t>
      </w:r>
      <w:r w:rsidRPr="006E7780">
        <w:t>2.12%</w:t>
      </w:r>
      <w:r w:rsidRPr="006E7780">
        <w:t>。</w:t>
      </w:r>
      <w:r w:rsidRPr="006E7780">
        <w:t>B</w:t>
      </w:r>
      <w:r w:rsidRPr="006E7780">
        <w:t>方案较</w:t>
      </w:r>
      <w:r w:rsidRPr="006E7780">
        <w:t>A</w:t>
      </w:r>
      <w:r w:rsidRPr="006E7780">
        <w:t>方案覆盖率提高</w:t>
      </w:r>
      <w:r w:rsidRPr="006E7780">
        <w:t>9.18</w:t>
      </w:r>
      <w:r w:rsidRPr="006E7780">
        <w:t>个百分点，但</w:t>
      </w:r>
      <w:r w:rsidRPr="006E7780">
        <w:t>ODI</w:t>
      </w:r>
      <w:r w:rsidRPr="006E7780">
        <w:t>均值和</w:t>
      </w:r>
      <w:r w:rsidRPr="006E7780">
        <w:t>P90</w:t>
      </w:r>
      <w:r w:rsidRPr="006E7780">
        <w:t>分别提高</w:t>
      </w:r>
      <w:r w:rsidRPr="006E7780">
        <w:t>1.99%</w:t>
      </w:r>
      <w:r w:rsidRPr="006E7780">
        <w:t>和</w:t>
      </w:r>
      <w:r w:rsidRPr="006E7780">
        <w:t>0.85%</w:t>
      </w:r>
      <w:r w:rsidRPr="006E7780">
        <w:t>。结果表明，资源覆盖增益可能伴随扰动风险统计值上升，</w:t>
      </w:r>
      <w:r w:rsidRPr="006E7780">
        <w:t>ODI</w:t>
      </w:r>
      <w:r w:rsidRPr="006E7780">
        <w:t>前置约束可显式呈现风险</w:t>
      </w:r>
      <w:r w:rsidRPr="006E7780">
        <w:t>-</w:t>
      </w:r>
      <w:r w:rsidRPr="006E7780">
        <w:t>收益取舍。早期扰动控制模式候选</w:t>
      </w:r>
      <w:proofErr w:type="spellStart"/>
      <w:r w:rsidRPr="006E7780">
        <w:t>C_old</w:t>
      </w:r>
      <w:proofErr w:type="spellEnd"/>
      <w:r w:rsidRPr="006E7780">
        <w:t>在统一</w:t>
      </w:r>
      <w:r w:rsidRPr="006E7780">
        <w:t>ODI</w:t>
      </w:r>
      <w:r w:rsidRPr="006E7780">
        <w:t>场下均值为</w:t>
      </w:r>
      <w:r w:rsidRPr="006E7780">
        <w:t>0.4560</w:t>
      </w:r>
      <w:r w:rsidRPr="006E7780">
        <w:t>、</w:t>
      </w:r>
      <w:r w:rsidRPr="006E7780">
        <w:t>P90</w:t>
      </w:r>
      <w:r w:rsidRPr="006E7780">
        <w:t>为</w:t>
      </w:r>
      <w:r w:rsidRPr="006E7780">
        <w:t>0.6472</w:t>
      </w:r>
      <w:r w:rsidRPr="006E7780">
        <w:t>，不作为统一口径下的</w:t>
      </w:r>
      <w:r w:rsidRPr="006E7780">
        <w:t>ODI</w:t>
      </w:r>
      <w:r w:rsidRPr="006E7780">
        <w:t>筛选方案。</w:t>
      </w:r>
    </w:p>
    <w:p w14:paraId="019306E3"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w:t>
      </w:r>
      <w:proofErr w:type="gramStart"/>
      <w:r>
        <w:t>参数场</w:t>
      </w:r>
      <w:proofErr w:type="gramEnd"/>
      <w:r>
        <w:t>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w:t>
      </w:r>
      <w:proofErr w:type="gramStart"/>
      <w:r>
        <w:t>将图层风险</w:t>
      </w:r>
      <w:proofErr w:type="gramEnd"/>
      <w:r>
        <w:t>差异转化为</w:t>
      </w:r>
      <w:proofErr w:type="gramStart"/>
      <w:r>
        <w:t>方案级统计</w:t>
      </w:r>
      <w:proofErr w:type="gramEnd"/>
      <w:r>
        <w:t>证据。</w:t>
      </w:r>
    </w:p>
    <w:p w14:paraId="007BEA37" w14:textId="77777777" w:rsidR="00EC2F84" w:rsidRDefault="00000000">
      <w:pPr>
        <w:pStyle w:val="10"/>
        <w:ind w:firstLine="420"/>
      </w:pPr>
      <w:r>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2CD4F8DB" w14:textId="77777777" w:rsidR="00EC2F84" w:rsidRDefault="00000000">
      <w:pPr>
        <w:pStyle w:val="10"/>
        <w:ind w:firstLine="420"/>
        <w:jc w:val="center"/>
      </w:pPr>
      <w:r>
        <w:rPr>
          <w:noProof/>
        </w:rPr>
        <w:drawing>
          <wp:inline distT="0" distB="0" distL="0" distR="0" wp14:anchorId="7D06C6EA" wp14:editId="080A0429">
            <wp:extent cx="5715000" cy="2102739"/>
            <wp:effectExtent l="0" t="0" r="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a:blip r:embed="rId12"/>
                    <a:stretch>
                      <a:fillRect/>
                    </a:stretch>
                  </pic:blipFill>
                  <pic:spPr>
                    <a:xfrm>
                      <a:off x="0" y="0"/>
                      <a:ext cx="5715000" cy="2102739"/>
                    </a:xfrm>
                    <a:prstGeom prst="rect">
                      <a:avLst/>
                    </a:prstGeom>
                  </pic:spPr>
                </pic:pic>
              </a:graphicData>
            </a:graphic>
          </wp:inline>
        </w:drawing>
      </w:r>
    </w:p>
    <w:p w14:paraId="7D209F84" w14:textId="77777777" w:rsidR="006E7780" w:rsidRDefault="006E7780" w:rsidP="006E7780">
      <w:pPr>
        <w:pStyle w:val="14"/>
        <w:jc w:val="center"/>
      </w:pPr>
      <w:r>
        <w:rPr>
          <w:sz w:val="18"/>
        </w:rPr>
        <w:t>图5 A/B/C候选方案工作面布局与ODI高值区叠置对比图</w:t>
        <w:br/>
        <w:t>Fig.5 Comparison of A/B/C candidate layouts overlaid with high-ODI zones</w:t>
      </w:r>
    </w:p>
    <w:p w14:paraId="33970203" w14:textId="47AE19CD" w:rsidR="00D007CE" w:rsidRPr="006E7780" w:rsidRDefault="00A249E2" w:rsidP="006E7780">
      <w:pPr>
        <w:pStyle w:val="14"/>
      </w:pPr>
      <w:r w:rsidRPr="006E7780">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17A51E06" w14:textId="77777777" w:rsidTr="006A6807">
        <w:trPr>
          <w:jc w:val="center"/>
        </w:trPr>
        <w:tc>
          <w:tcPr>
            <w:tcW w:w="557" w:type="pct"/>
            <w:tcBorders>
              <w:top w:val="single" w:sz="8" w:space="0" w:color="000000"/>
              <w:bottom w:val="single" w:sz="6" w:space="0" w:color="000000"/>
            </w:tcBorders>
            <w:vAlign w:val="center"/>
          </w:tcPr>
          <w:p w14:paraId="4334F968" w14:textId="77777777" w:rsidR="00390073" w:rsidRDefault="005E44A0">
            <w:r>
              <w:rPr>
                <w:sz w:val="18"/>
              </w:rPr>
              <w:t>方案</w:t>
            </w:r>
          </w:p>
        </w:tc>
        <w:tc>
          <w:tcPr>
            <w:tcW w:w="1107" w:type="pct"/>
            <w:tcBorders>
              <w:top w:val="single" w:sz="8" w:space="0" w:color="000000"/>
              <w:bottom w:val="single" w:sz="6" w:space="0" w:color="000000"/>
            </w:tcBorders>
            <w:vAlign w:val="center"/>
          </w:tcPr>
          <w:p w14:paraId="6250DCFA" w14:textId="77777777" w:rsidR="00390073" w:rsidRDefault="005E44A0">
            <w:r>
              <w:rPr>
                <w:sz w:val="18"/>
              </w:rPr>
              <w:t>来源</w:t>
            </w:r>
            <w:r>
              <w:rPr>
                <w:sz w:val="18"/>
              </w:rPr>
              <w:t>/</w:t>
            </w:r>
            <w:r>
              <w:rPr>
                <w:sz w:val="18"/>
              </w:rPr>
              <w:t>含义</w:t>
            </w:r>
          </w:p>
        </w:tc>
        <w:tc>
          <w:tcPr>
            <w:tcW w:w="918" w:type="pct"/>
            <w:tcBorders>
              <w:top w:val="single" w:sz="8" w:space="0" w:color="000000"/>
              <w:bottom w:val="single" w:sz="6" w:space="0" w:color="000000"/>
            </w:tcBorders>
            <w:vAlign w:val="center"/>
          </w:tcPr>
          <w:p w14:paraId="533A46A0" w14:textId="77777777" w:rsidR="00390073" w:rsidRDefault="005E44A0">
            <w:r>
              <w:rPr>
                <w:sz w:val="18"/>
              </w:rPr>
              <w:t>关键指标</w:t>
            </w:r>
          </w:p>
        </w:tc>
        <w:tc>
          <w:tcPr>
            <w:tcW w:w="1139" w:type="pct"/>
            <w:tcBorders>
              <w:top w:val="single" w:sz="8" w:space="0" w:color="000000"/>
              <w:bottom w:val="single" w:sz="6" w:space="0" w:color="000000"/>
            </w:tcBorders>
            <w:vAlign w:val="center"/>
          </w:tcPr>
          <w:p w14:paraId="7DB43FDD" w14:textId="77777777" w:rsidR="00390073" w:rsidRDefault="005E44A0">
            <w:r>
              <w:rPr>
                <w:sz w:val="18"/>
              </w:rPr>
              <w:t>ODI</w:t>
            </w:r>
            <w:r>
              <w:rPr>
                <w:sz w:val="18"/>
              </w:rPr>
              <w:t>统计</w:t>
            </w:r>
          </w:p>
        </w:tc>
        <w:tc>
          <w:tcPr>
            <w:tcW w:w="1280" w:type="pct"/>
            <w:tcBorders>
              <w:top w:val="single" w:sz="8" w:space="0" w:color="000000"/>
              <w:bottom w:val="single" w:sz="6" w:space="0" w:color="000000"/>
            </w:tcBorders>
            <w:vAlign w:val="center"/>
          </w:tcPr>
          <w:p w14:paraId="0702F607" w14:textId="77777777" w:rsidR="00390073" w:rsidRDefault="005E44A0">
            <w:r>
              <w:rPr>
                <w:sz w:val="18"/>
              </w:rPr>
              <w:t>复核状态</w:t>
            </w:r>
          </w:p>
        </w:tc>
      </w:tr>
      <w:tr w:rsidR="00D007CE" w:rsidRPr="006A6807" w14:paraId="37F006BC" w14:textId="77777777" w:rsidTr="006A6807">
        <w:trPr>
          <w:jc w:val="center"/>
        </w:trPr>
        <w:tc>
          <w:tcPr>
            <w:tcW w:w="557" w:type="pct"/>
            <w:vAlign w:val="center"/>
          </w:tcPr>
          <w:p w14:paraId="347D777D" w14:textId="77777777" w:rsidR="00390073" w:rsidRDefault="005E44A0">
            <w:r>
              <w:rPr>
                <w:sz w:val="18"/>
              </w:rPr>
              <w:lastRenderedPageBreak/>
              <w:t>A</w:t>
            </w:r>
          </w:p>
        </w:tc>
        <w:tc>
          <w:tcPr>
            <w:tcW w:w="1107" w:type="pct"/>
            <w:vAlign w:val="center"/>
          </w:tcPr>
          <w:p w14:paraId="4C5DCFCD" w14:textId="77777777" w:rsidR="00390073" w:rsidRDefault="005E44A0">
            <w:r>
              <w:rPr>
                <w:sz w:val="18"/>
              </w:rPr>
              <w:t>efficiency</w:t>
            </w:r>
            <w:r>
              <w:rPr>
                <w:sz w:val="18"/>
              </w:rPr>
              <w:t>；工程效率优先</w:t>
            </w:r>
          </w:p>
        </w:tc>
        <w:tc>
          <w:tcPr>
            <w:tcW w:w="918" w:type="pct"/>
            <w:vAlign w:val="center"/>
          </w:tcPr>
          <w:p w14:paraId="45F9B9B3" w14:textId="77777777" w:rsidR="00390073" w:rsidRDefault="005E44A0">
            <w:r>
              <w:rPr>
                <w:sz w:val="18"/>
              </w:rPr>
              <w:t>工作面</w:t>
            </w:r>
            <w:r>
              <w:rPr>
                <w:sz w:val="18"/>
              </w:rPr>
              <w:t>5</w:t>
            </w:r>
            <w:r>
              <w:rPr>
                <w:sz w:val="18"/>
              </w:rPr>
              <w:t>个；覆盖率</w:t>
            </w:r>
            <w:r>
              <w:rPr>
                <w:sz w:val="18"/>
              </w:rPr>
              <w:t>89.34%</w:t>
            </w:r>
            <w:r>
              <w:rPr>
                <w:sz w:val="18"/>
              </w:rPr>
              <w:t>；工程效率评分</w:t>
            </w:r>
            <w:r>
              <w:rPr>
                <w:sz w:val="18"/>
              </w:rPr>
              <w:t>87.82</w:t>
            </w:r>
          </w:p>
        </w:tc>
        <w:tc>
          <w:tcPr>
            <w:tcW w:w="1139" w:type="pct"/>
            <w:vAlign w:val="center"/>
          </w:tcPr>
          <w:p w14:paraId="1855D3C8" w14:textId="77777777" w:rsidR="00390073" w:rsidRDefault="005E44A0">
            <w:r>
              <w:rPr>
                <w:sz w:val="18"/>
              </w:rPr>
              <w:t>均值</w:t>
            </w:r>
            <w:r>
              <w:rPr>
                <w:sz w:val="18"/>
              </w:rPr>
              <w:t>0.4463</w:t>
            </w:r>
            <w:r>
              <w:rPr>
                <w:sz w:val="18"/>
              </w:rPr>
              <w:t>；</w:t>
            </w:r>
            <w:r>
              <w:rPr>
                <w:sz w:val="18"/>
              </w:rPr>
              <w:t>P90=0.6407</w:t>
            </w:r>
            <w:r>
              <w:rPr>
                <w:sz w:val="18"/>
              </w:rPr>
              <w:t>；</w:t>
            </w:r>
            <w:r>
              <w:rPr>
                <w:sz w:val="18"/>
              </w:rPr>
              <w:t>ODI&gt;0.70</w:t>
            </w:r>
            <w:r>
              <w:rPr>
                <w:sz w:val="18"/>
              </w:rPr>
              <w:t>为</w:t>
            </w:r>
            <w:r>
              <w:rPr>
                <w:sz w:val="18"/>
              </w:rPr>
              <w:t>0.44%</w:t>
            </w:r>
          </w:p>
        </w:tc>
        <w:tc>
          <w:tcPr>
            <w:tcW w:w="1280" w:type="pct"/>
            <w:vAlign w:val="center"/>
          </w:tcPr>
          <w:p w14:paraId="2FAA6BA3" w14:textId="77777777" w:rsidR="00390073" w:rsidRDefault="005E44A0">
            <w:r>
              <w:rPr>
                <w:sz w:val="18"/>
              </w:rPr>
              <w:t>统一</w:t>
            </w:r>
            <w:r>
              <w:rPr>
                <w:sz w:val="18"/>
              </w:rPr>
              <w:t>ODI</w:t>
            </w:r>
            <w:r>
              <w:rPr>
                <w:sz w:val="18"/>
              </w:rPr>
              <w:t>场已复核；</w:t>
            </w:r>
            <w:r>
              <w:rPr>
                <w:sz w:val="18"/>
              </w:rPr>
              <w:t>A</w:t>
            </w:r>
            <w:r>
              <w:rPr>
                <w:sz w:val="18"/>
              </w:rPr>
              <w:t>按工程效率分项排序</w:t>
            </w:r>
          </w:p>
        </w:tc>
      </w:tr>
      <w:tr w:rsidR="00D007CE" w:rsidRPr="006A6807" w14:paraId="36965F0D" w14:textId="77777777" w:rsidTr="006A6807">
        <w:trPr>
          <w:jc w:val="center"/>
        </w:trPr>
        <w:tc>
          <w:tcPr>
            <w:tcW w:w="557" w:type="pct"/>
            <w:vAlign w:val="center"/>
          </w:tcPr>
          <w:p w14:paraId="0E3F2ED2" w14:textId="77777777" w:rsidR="00390073" w:rsidRDefault="005E44A0">
            <w:r>
              <w:rPr>
                <w:sz w:val="18"/>
              </w:rPr>
              <w:t>B</w:t>
            </w:r>
          </w:p>
        </w:tc>
        <w:tc>
          <w:tcPr>
            <w:tcW w:w="1107" w:type="pct"/>
            <w:vAlign w:val="center"/>
          </w:tcPr>
          <w:p w14:paraId="28F3DD92" w14:textId="77777777" w:rsidR="00390073" w:rsidRDefault="005E44A0">
            <w:r>
              <w:rPr>
                <w:sz w:val="18"/>
              </w:rPr>
              <w:t>recovery</w:t>
            </w:r>
            <w:r>
              <w:rPr>
                <w:sz w:val="18"/>
              </w:rPr>
              <w:t>；资源回收优先</w:t>
            </w:r>
          </w:p>
        </w:tc>
        <w:tc>
          <w:tcPr>
            <w:tcW w:w="918" w:type="pct"/>
            <w:vAlign w:val="center"/>
          </w:tcPr>
          <w:p w14:paraId="2E87F51E" w14:textId="77777777" w:rsidR="00390073" w:rsidRDefault="005E44A0">
            <w:r>
              <w:rPr>
                <w:sz w:val="18"/>
              </w:rPr>
              <w:t>工作面</w:t>
            </w:r>
            <w:r>
              <w:rPr>
                <w:sz w:val="18"/>
              </w:rPr>
              <w:t>9</w:t>
            </w:r>
            <w:r>
              <w:rPr>
                <w:sz w:val="18"/>
              </w:rPr>
              <w:t>个；覆盖率</w:t>
            </w:r>
            <w:r>
              <w:rPr>
                <w:sz w:val="18"/>
              </w:rPr>
              <w:t>98.52%</w:t>
            </w:r>
            <w:r>
              <w:rPr>
                <w:sz w:val="18"/>
              </w:rPr>
              <w:t>；资源回收评分</w:t>
            </w:r>
            <w:r>
              <w:rPr>
                <w:sz w:val="18"/>
              </w:rPr>
              <w:t>89.76</w:t>
            </w:r>
          </w:p>
        </w:tc>
        <w:tc>
          <w:tcPr>
            <w:tcW w:w="1139" w:type="pct"/>
            <w:vAlign w:val="center"/>
          </w:tcPr>
          <w:p w14:paraId="30D359E3" w14:textId="77777777" w:rsidR="00390073" w:rsidRDefault="005E44A0">
            <w:r>
              <w:rPr>
                <w:sz w:val="18"/>
              </w:rPr>
              <w:t>均值</w:t>
            </w:r>
            <w:r>
              <w:rPr>
                <w:sz w:val="18"/>
              </w:rPr>
              <w:t>0.4552</w:t>
            </w:r>
            <w:r>
              <w:rPr>
                <w:sz w:val="18"/>
              </w:rPr>
              <w:t>；</w:t>
            </w:r>
            <w:r>
              <w:rPr>
                <w:sz w:val="18"/>
              </w:rPr>
              <w:t>P90=0.6462</w:t>
            </w:r>
            <w:r>
              <w:rPr>
                <w:sz w:val="18"/>
              </w:rPr>
              <w:t>；</w:t>
            </w:r>
            <w:r>
              <w:rPr>
                <w:sz w:val="18"/>
              </w:rPr>
              <w:t>ODI&gt;0.70</w:t>
            </w:r>
            <w:r>
              <w:rPr>
                <w:sz w:val="18"/>
              </w:rPr>
              <w:t>为</w:t>
            </w:r>
            <w:r>
              <w:rPr>
                <w:sz w:val="18"/>
              </w:rPr>
              <w:t>0.56%</w:t>
            </w:r>
          </w:p>
        </w:tc>
        <w:tc>
          <w:tcPr>
            <w:tcW w:w="1280" w:type="pct"/>
            <w:vAlign w:val="center"/>
          </w:tcPr>
          <w:p w14:paraId="372C3913" w14:textId="77777777" w:rsidR="00390073" w:rsidRDefault="005E44A0">
            <w:r>
              <w:rPr>
                <w:sz w:val="18"/>
              </w:rPr>
              <w:t>统一</w:t>
            </w:r>
            <w:r>
              <w:rPr>
                <w:sz w:val="18"/>
              </w:rPr>
              <w:t>ODI</w:t>
            </w:r>
            <w:r>
              <w:rPr>
                <w:sz w:val="18"/>
              </w:rPr>
              <w:t>场已复核；</w:t>
            </w:r>
            <w:r>
              <w:rPr>
                <w:sz w:val="18"/>
              </w:rPr>
              <w:t>B</w:t>
            </w:r>
            <w:r>
              <w:rPr>
                <w:sz w:val="18"/>
              </w:rPr>
              <w:t>按资源回收分项排序</w:t>
            </w:r>
          </w:p>
        </w:tc>
      </w:tr>
      <w:tr w:rsidR="00D007CE" w:rsidRPr="006A6807" w14:paraId="3D1C77E2" w14:textId="77777777" w:rsidTr="006A6807">
        <w:trPr>
          <w:jc w:val="center"/>
        </w:trPr>
        <w:tc>
          <w:tcPr>
            <w:tcW w:w="557" w:type="pct"/>
            <w:vAlign w:val="center"/>
          </w:tcPr>
          <w:p w14:paraId="41C944B3" w14:textId="77777777" w:rsidR="00390073" w:rsidRDefault="005E44A0">
            <w:r>
              <w:rPr>
                <w:sz w:val="18"/>
              </w:rPr>
              <w:t>C</w:t>
            </w:r>
          </w:p>
        </w:tc>
        <w:tc>
          <w:tcPr>
            <w:tcW w:w="1107" w:type="pct"/>
            <w:vAlign w:val="center"/>
          </w:tcPr>
          <w:p w14:paraId="615D4BBC" w14:textId="77777777" w:rsidR="00390073" w:rsidRDefault="005E44A0">
            <w:r>
              <w:rPr>
                <w:sz w:val="18"/>
              </w:rPr>
              <w:t>统一</w:t>
            </w:r>
            <w:r>
              <w:rPr>
                <w:sz w:val="18"/>
              </w:rPr>
              <w:t>ODI</w:t>
            </w:r>
            <w:r>
              <w:rPr>
                <w:sz w:val="18"/>
              </w:rPr>
              <w:t>筛选；联合判据下低扰动候选</w:t>
            </w:r>
          </w:p>
        </w:tc>
        <w:tc>
          <w:tcPr>
            <w:tcW w:w="918" w:type="pct"/>
            <w:vAlign w:val="center"/>
          </w:tcPr>
          <w:p w14:paraId="532F5ACA" w14:textId="77777777" w:rsidR="00390073" w:rsidRDefault="005E44A0">
            <w:r>
              <w:rPr>
                <w:sz w:val="18"/>
              </w:rPr>
              <w:t>工作面</w:t>
            </w:r>
            <w:r>
              <w:rPr>
                <w:sz w:val="18"/>
              </w:rPr>
              <w:t>4</w:t>
            </w:r>
            <w:r>
              <w:rPr>
                <w:sz w:val="18"/>
              </w:rPr>
              <w:t>个；覆盖率</w:t>
            </w:r>
            <w:r>
              <w:rPr>
                <w:sz w:val="18"/>
              </w:rPr>
              <w:t>80.67%</w:t>
            </w:r>
            <w:r>
              <w:rPr>
                <w:sz w:val="18"/>
              </w:rPr>
              <w:t>；工程效率评分</w:t>
            </w:r>
            <w:r>
              <w:rPr>
                <w:sz w:val="18"/>
              </w:rPr>
              <w:t>79.27</w:t>
            </w:r>
          </w:p>
        </w:tc>
        <w:tc>
          <w:tcPr>
            <w:tcW w:w="1139" w:type="pct"/>
            <w:vAlign w:val="center"/>
          </w:tcPr>
          <w:p w14:paraId="5ABADC03" w14:textId="77777777" w:rsidR="00390073" w:rsidRDefault="005E44A0">
            <w:r>
              <w:rPr>
                <w:sz w:val="18"/>
              </w:rPr>
              <w:t>均值</w:t>
            </w:r>
            <w:r>
              <w:rPr>
                <w:sz w:val="18"/>
              </w:rPr>
              <w:t>0.4416</w:t>
            </w:r>
            <w:r>
              <w:rPr>
                <w:sz w:val="18"/>
              </w:rPr>
              <w:t>；</w:t>
            </w:r>
            <w:r>
              <w:rPr>
                <w:sz w:val="18"/>
              </w:rPr>
              <w:t>P90=0.6353</w:t>
            </w:r>
            <w:r>
              <w:rPr>
                <w:sz w:val="18"/>
              </w:rPr>
              <w:t>；</w:t>
            </w:r>
            <w:r>
              <w:rPr>
                <w:sz w:val="18"/>
              </w:rPr>
              <w:t>ODI&gt;0.70</w:t>
            </w:r>
            <w:r>
              <w:rPr>
                <w:sz w:val="18"/>
              </w:rPr>
              <w:t>为</w:t>
            </w:r>
            <w:r>
              <w:rPr>
                <w:sz w:val="18"/>
              </w:rPr>
              <w:t>1.22%</w:t>
            </w:r>
          </w:p>
        </w:tc>
        <w:tc>
          <w:tcPr>
            <w:tcW w:w="1280" w:type="pct"/>
            <w:vAlign w:val="center"/>
          </w:tcPr>
          <w:p w14:paraId="4D9736C1" w14:textId="77777777" w:rsidR="00390073" w:rsidRDefault="005E44A0">
            <w:r>
              <w:rPr>
                <w:sz w:val="18"/>
              </w:rPr>
              <w:t>联合判据下低扰动较优</w:t>
            </w:r>
          </w:p>
        </w:tc>
      </w:tr>
      <w:tr w:rsidR="00D007CE" w:rsidRPr="006A6807" w14:paraId="76259407" w14:textId="77777777" w:rsidTr="006A6807">
        <w:trPr>
          <w:jc w:val="center"/>
        </w:trPr>
        <w:tc>
          <w:tcPr>
            <w:tcW w:w="557" w:type="pct"/>
            <w:vAlign w:val="center"/>
          </w:tcPr>
          <w:p w14:paraId="082FF6EA" w14:textId="77777777" w:rsidR="00390073" w:rsidRDefault="005E44A0">
            <w:proofErr w:type="spellStart"/>
            <w:r>
              <w:rPr>
                <w:sz w:val="18"/>
              </w:rPr>
              <w:t>C_old</w:t>
            </w:r>
            <w:proofErr w:type="spellEnd"/>
          </w:p>
        </w:tc>
        <w:tc>
          <w:tcPr>
            <w:tcW w:w="1107" w:type="pct"/>
            <w:vAlign w:val="center"/>
          </w:tcPr>
          <w:p w14:paraId="3320325F" w14:textId="77777777" w:rsidR="00EC2F84" w:rsidRDefault="00000000">
            <w:r>
              <w:rPr>
                <w:sz w:val="18"/>
              </w:rPr>
              <w:t>早期扰动控制模式候选</w:t>
            </w:r>
          </w:p>
        </w:tc>
        <w:tc>
          <w:tcPr>
            <w:tcW w:w="918" w:type="pct"/>
            <w:vAlign w:val="center"/>
          </w:tcPr>
          <w:p w14:paraId="7539254C" w14:textId="77777777" w:rsidR="00390073" w:rsidRDefault="005E44A0">
            <w:r>
              <w:rPr>
                <w:sz w:val="18"/>
              </w:rPr>
              <w:t>工作面</w:t>
            </w:r>
            <w:r>
              <w:rPr>
                <w:sz w:val="18"/>
              </w:rPr>
              <w:t>13</w:t>
            </w:r>
            <w:r>
              <w:rPr>
                <w:sz w:val="18"/>
              </w:rPr>
              <w:t>个；覆盖率</w:t>
            </w:r>
            <w:r>
              <w:rPr>
                <w:sz w:val="18"/>
              </w:rPr>
              <w:t>75.06%</w:t>
            </w:r>
            <w:r>
              <w:rPr>
                <w:sz w:val="18"/>
              </w:rPr>
              <w:t>；工程效率评分</w:t>
            </w:r>
            <w:r>
              <w:rPr>
                <w:sz w:val="18"/>
              </w:rPr>
              <w:t>71.17</w:t>
            </w:r>
          </w:p>
        </w:tc>
        <w:tc>
          <w:tcPr>
            <w:tcW w:w="1139" w:type="pct"/>
            <w:vAlign w:val="center"/>
          </w:tcPr>
          <w:p w14:paraId="2C58DD0E" w14:textId="77777777" w:rsidR="00390073" w:rsidRDefault="005E44A0">
            <w:r>
              <w:rPr>
                <w:sz w:val="18"/>
              </w:rPr>
              <w:t>均值</w:t>
            </w:r>
            <w:r>
              <w:rPr>
                <w:sz w:val="18"/>
              </w:rPr>
              <w:t>0.4560</w:t>
            </w:r>
            <w:r>
              <w:rPr>
                <w:sz w:val="18"/>
              </w:rPr>
              <w:t>；</w:t>
            </w:r>
            <w:r>
              <w:rPr>
                <w:sz w:val="18"/>
              </w:rPr>
              <w:t>P90=0.6472</w:t>
            </w:r>
            <w:r>
              <w:rPr>
                <w:sz w:val="18"/>
              </w:rPr>
              <w:t>；</w:t>
            </w:r>
            <w:r>
              <w:rPr>
                <w:sz w:val="18"/>
              </w:rPr>
              <w:t>ODI&gt;0.70</w:t>
            </w:r>
            <w:r>
              <w:rPr>
                <w:sz w:val="18"/>
              </w:rPr>
              <w:t>为</w:t>
            </w:r>
            <w:r>
              <w:rPr>
                <w:sz w:val="18"/>
              </w:rPr>
              <w:t>0.80%</w:t>
            </w:r>
          </w:p>
        </w:tc>
        <w:tc>
          <w:tcPr>
            <w:tcW w:w="1280" w:type="pct"/>
            <w:vAlign w:val="center"/>
          </w:tcPr>
          <w:p w14:paraId="68253315" w14:textId="77777777" w:rsidR="00EC2F84" w:rsidRDefault="00000000">
            <w:r>
              <w:rPr>
                <w:sz w:val="18"/>
              </w:rPr>
              <w:t>早期口径候选，不作为本文</w:t>
            </w:r>
            <w:r>
              <w:rPr>
                <w:sz w:val="18"/>
              </w:rPr>
              <w:t>C</w:t>
            </w:r>
            <w:r>
              <w:rPr>
                <w:sz w:val="18"/>
              </w:rPr>
              <w:t>方案</w:t>
            </w:r>
          </w:p>
        </w:tc>
      </w:tr>
    </w:tbl>
    <w:p w14:paraId="1AACC3DC" w14:textId="77777777" w:rsidR="00A046E0" w:rsidRDefault="00A046E0" w:rsidP="00A046E0">
      <w:pPr>
        <w:spacing w:after="40"/>
        <w:rPr>
          <w:rFonts w:ascii="宋体" w:hAnsi="宋体"/>
        </w:rPr>
      </w:pPr>
    </w:p>
    <w:p w14:paraId="70E29760" w14:textId="77777777" w:rsidR="00DE4743" w:rsidRPr="00DE4743" w:rsidRDefault="00DE4743" w:rsidP="00A046E0">
      <w:pPr>
        <w:pStyle w:val="12"/>
      </w:pPr>
      <w:r>
        <w:rPr>
          <w:sz w:val="21"/>
        </w:rPr>
        <w:t xml:space="preserve">3.2 </w:t>
      </w:r>
      <w:r>
        <w:rPr>
          <w:sz w:val="21"/>
        </w:rPr>
        <w:t>阈值与权重敏感性分析</w:t>
      </w:r>
    </w:p>
    <w:p w14:paraId="3FD63084"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proofErr w:type="gramStart"/>
      <w:r>
        <w:t>四</w:t>
      </w:r>
      <w:proofErr w:type="gramEnd"/>
      <w:r>
        <w:t>组阈值</w:t>
      </w:r>
      <w:proofErr w:type="gramStart"/>
      <w:r>
        <w:t>下统计</w:t>
      </w:r>
      <w:proofErr w:type="gramEnd"/>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17100E80"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E08F01B"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w:t>
      </w:r>
      <w:proofErr w:type="gramStart"/>
      <w:r>
        <w:t>适工程</w:t>
      </w:r>
      <w:proofErr w:type="gramEnd"/>
      <w:r>
        <w:t>常数属性。因此，本文把敏感性分析作为方案排序可靠性的内部校核，用于回应权重和阈值人为设定可能导致结论波动的问题。</w:t>
      </w:r>
    </w:p>
    <w:p w14:paraId="17F03113"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749763A4" w14:textId="77777777" w:rsidR="00DE4743" w:rsidRDefault="00DE4743" w:rsidP="00DE4743">
      <w:pPr>
        <w:pStyle w:val="10"/>
        <w:spacing w:after="40"/>
        <w:ind w:firstLine="420"/>
        <w:rPr>
          <w:rFonts w:ascii="宋体" w:hAnsi="宋体"/>
        </w:rPr>
      </w:pPr>
      <w:r>
        <w:t>综上，研究区样例表明，统一</w:t>
      </w:r>
      <w:r>
        <w:t>ODI</w:t>
      </w:r>
      <w:proofErr w:type="gramStart"/>
      <w:r>
        <w:t>场不仅</w:t>
      </w:r>
      <w:proofErr w:type="gramEnd"/>
      <w:r>
        <w:t>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w:t>
      </w:r>
      <w:proofErr w:type="gramStart"/>
      <w:r>
        <w:t>单一样例</w:t>
      </w:r>
      <w:proofErr w:type="gramEnd"/>
      <w:r>
        <w:t>结果表述为真实矿井条件下的最终优选结论。</w:t>
      </w:r>
    </w:p>
    <w:p w14:paraId="6ED67E31"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proofErr w:type="gramStart"/>
      <w:r>
        <w:t>风险场</w:t>
      </w:r>
      <w:proofErr w:type="gramEnd"/>
      <w:r>
        <w:t>和候选方案对象可在同一口径</w:t>
      </w:r>
      <w:proofErr w:type="gramStart"/>
      <w:r>
        <w:t>下计算</w:t>
      </w:r>
      <w:proofErr w:type="gramEnd"/>
      <w:r>
        <w:t>与比较，并揭示不同目标偏好下的风险</w:t>
      </w:r>
      <w:r>
        <w:t>-</w:t>
      </w:r>
      <w:r>
        <w:t>收益权衡；但尚不能替代真实矿井条件下的人工经验方案对照、现场生产约束闭环和开采后实测反馈校核。</w:t>
      </w:r>
    </w:p>
    <w:p w14:paraId="35B40221"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138ECFCB" w14:textId="77777777" w:rsidTr="006A6807">
        <w:trPr>
          <w:jc w:val="center"/>
        </w:trPr>
        <w:tc>
          <w:tcPr>
            <w:tcW w:w="585" w:type="pct"/>
            <w:tcBorders>
              <w:top w:val="single" w:sz="8" w:space="0" w:color="000000"/>
              <w:bottom w:val="single" w:sz="6" w:space="0" w:color="000000"/>
            </w:tcBorders>
            <w:vAlign w:val="center"/>
          </w:tcPr>
          <w:p w14:paraId="55C28E38" w14:textId="77777777" w:rsidR="00390073" w:rsidRDefault="005E44A0">
            <w:r>
              <w:rPr>
                <w:sz w:val="18"/>
              </w:rPr>
              <w:t>项目</w:t>
            </w:r>
          </w:p>
        </w:tc>
        <w:tc>
          <w:tcPr>
            <w:tcW w:w="1227" w:type="pct"/>
            <w:tcBorders>
              <w:top w:val="single" w:sz="8" w:space="0" w:color="000000"/>
              <w:bottom w:val="single" w:sz="6" w:space="0" w:color="000000"/>
            </w:tcBorders>
            <w:vAlign w:val="center"/>
          </w:tcPr>
          <w:p w14:paraId="23D6D934" w14:textId="77777777" w:rsidR="00390073" w:rsidRDefault="005E44A0">
            <w:r>
              <w:rPr>
                <w:sz w:val="18"/>
              </w:rPr>
              <w:t>结果</w:t>
            </w:r>
          </w:p>
        </w:tc>
        <w:tc>
          <w:tcPr>
            <w:tcW w:w="1345" w:type="pct"/>
            <w:tcBorders>
              <w:top w:val="single" w:sz="8" w:space="0" w:color="000000"/>
              <w:bottom w:val="single" w:sz="6" w:space="0" w:color="000000"/>
            </w:tcBorders>
            <w:vAlign w:val="center"/>
          </w:tcPr>
          <w:p w14:paraId="04577816" w14:textId="77777777" w:rsidR="00390073" w:rsidRDefault="005E44A0">
            <w:r>
              <w:rPr>
                <w:sz w:val="18"/>
              </w:rPr>
              <w:t>用途</w:t>
            </w:r>
          </w:p>
        </w:tc>
        <w:tc>
          <w:tcPr>
            <w:tcW w:w="485" w:type="pct"/>
            <w:tcBorders>
              <w:top w:val="single" w:sz="8" w:space="0" w:color="000000"/>
              <w:bottom w:val="single" w:sz="6" w:space="0" w:color="000000"/>
            </w:tcBorders>
            <w:vAlign w:val="center"/>
          </w:tcPr>
          <w:p w14:paraId="2AA68F74" w14:textId="77777777" w:rsidR="00EC2F84" w:rsidRDefault="00000000">
            <w:r>
              <w:rPr>
                <w:sz w:val="18"/>
              </w:rPr>
              <w:t>数据对象</w:t>
            </w:r>
          </w:p>
        </w:tc>
        <w:tc>
          <w:tcPr>
            <w:tcW w:w="1359" w:type="pct"/>
            <w:tcBorders>
              <w:top w:val="single" w:sz="8" w:space="0" w:color="000000"/>
              <w:bottom w:val="single" w:sz="6" w:space="0" w:color="000000"/>
            </w:tcBorders>
            <w:vAlign w:val="center"/>
          </w:tcPr>
          <w:p w14:paraId="52DA161A" w14:textId="77777777" w:rsidR="00390073" w:rsidRDefault="005E44A0">
            <w:r>
              <w:rPr>
                <w:sz w:val="18"/>
              </w:rPr>
              <w:t>说明</w:t>
            </w:r>
          </w:p>
        </w:tc>
      </w:tr>
      <w:tr w:rsidR="00D007CE" w:rsidRPr="006A6807" w14:paraId="52813A86" w14:textId="77777777" w:rsidTr="006A6807">
        <w:trPr>
          <w:jc w:val="center"/>
        </w:trPr>
        <w:tc>
          <w:tcPr>
            <w:tcW w:w="585" w:type="pct"/>
            <w:vAlign w:val="center"/>
          </w:tcPr>
          <w:p w14:paraId="68C66B3F" w14:textId="77777777" w:rsidR="00390073" w:rsidRDefault="005E44A0">
            <w:r>
              <w:rPr>
                <w:sz w:val="18"/>
              </w:rPr>
              <w:t>全域</w:t>
            </w:r>
            <w:r>
              <w:rPr>
                <w:sz w:val="18"/>
              </w:rPr>
              <w:t>ODI</w:t>
            </w:r>
            <w:r>
              <w:rPr>
                <w:sz w:val="18"/>
              </w:rPr>
              <w:t>场</w:t>
            </w:r>
          </w:p>
        </w:tc>
        <w:tc>
          <w:tcPr>
            <w:tcW w:w="1227" w:type="pct"/>
            <w:vAlign w:val="center"/>
          </w:tcPr>
          <w:p w14:paraId="1F0D3B30" w14:textId="77777777" w:rsidR="00390073" w:rsidRDefault="005E44A0">
            <w:r>
              <w:rPr>
                <w:sz w:val="18"/>
              </w:rPr>
              <w:t>80×56</w:t>
            </w:r>
            <w:r>
              <w:rPr>
                <w:sz w:val="18"/>
              </w:rPr>
              <w:t>；</w:t>
            </w:r>
            <w:r>
              <w:rPr>
                <w:sz w:val="18"/>
              </w:rPr>
              <w:t>4480</w:t>
            </w:r>
            <w:r>
              <w:rPr>
                <w:sz w:val="18"/>
              </w:rPr>
              <w:t>栅格；均值</w:t>
            </w:r>
            <w:r>
              <w:rPr>
                <w:sz w:val="18"/>
              </w:rPr>
              <w:t>0.4669</w:t>
            </w:r>
            <w:r>
              <w:rPr>
                <w:sz w:val="18"/>
              </w:rPr>
              <w:t>；</w:t>
            </w:r>
            <w:r>
              <w:rPr>
                <w:sz w:val="18"/>
              </w:rPr>
              <w:t>P90=0.7474</w:t>
            </w:r>
            <w:r>
              <w:rPr>
                <w:sz w:val="18"/>
              </w:rPr>
              <w:t>；</w:t>
            </w:r>
            <w:r>
              <w:rPr>
                <w:sz w:val="18"/>
              </w:rPr>
              <w:t>ODI&gt;0.70</w:t>
            </w:r>
            <w:r>
              <w:rPr>
                <w:sz w:val="18"/>
              </w:rPr>
              <w:t>为</w:t>
            </w:r>
            <w:r>
              <w:rPr>
                <w:sz w:val="18"/>
              </w:rPr>
              <w:t>15.89%</w:t>
            </w:r>
          </w:p>
        </w:tc>
        <w:tc>
          <w:tcPr>
            <w:tcW w:w="1345" w:type="pct"/>
            <w:vAlign w:val="center"/>
          </w:tcPr>
          <w:p w14:paraId="59A4581C" w14:textId="77777777" w:rsidR="00390073" w:rsidRDefault="005E44A0">
            <w:r>
              <w:rPr>
                <w:sz w:val="18"/>
              </w:rPr>
              <w:t>研究</w:t>
            </w:r>
            <w:proofErr w:type="gramStart"/>
            <w:r>
              <w:rPr>
                <w:sz w:val="18"/>
              </w:rPr>
              <w:t>区风险</w:t>
            </w:r>
            <w:proofErr w:type="gramEnd"/>
            <w:r>
              <w:rPr>
                <w:sz w:val="18"/>
              </w:rPr>
              <w:t>背景</w:t>
            </w:r>
          </w:p>
        </w:tc>
        <w:tc>
          <w:tcPr>
            <w:tcW w:w="485" w:type="pct"/>
            <w:vAlign w:val="center"/>
          </w:tcPr>
          <w:p w14:paraId="10D50271" w14:textId="77777777" w:rsidR="00EC2F84" w:rsidRDefault="00000000">
            <w:r>
              <w:rPr>
                <w:sz w:val="18"/>
              </w:rPr>
              <w:t>综合</w:t>
            </w:r>
            <w:r>
              <w:rPr>
                <w:sz w:val="18"/>
              </w:rPr>
              <w:t>ODI</w:t>
            </w:r>
            <w:r>
              <w:rPr>
                <w:sz w:val="18"/>
              </w:rPr>
              <w:t>场中间数据</w:t>
            </w:r>
          </w:p>
        </w:tc>
        <w:tc>
          <w:tcPr>
            <w:tcW w:w="1359" w:type="pct"/>
            <w:vAlign w:val="center"/>
          </w:tcPr>
          <w:p w14:paraId="56CB5B7A" w14:textId="77777777" w:rsidR="00390073" w:rsidRDefault="005E44A0">
            <w:r>
              <w:rPr>
                <w:sz w:val="18"/>
              </w:rPr>
              <w:t>已复核</w:t>
            </w:r>
          </w:p>
        </w:tc>
      </w:tr>
      <w:tr w:rsidR="00D007CE" w:rsidRPr="006A6807" w14:paraId="01D0F890" w14:textId="77777777" w:rsidTr="006A6807">
        <w:trPr>
          <w:jc w:val="center"/>
        </w:trPr>
        <w:tc>
          <w:tcPr>
            <w:tcW w:w="585" w:type="pct"/>
            <w:vAlign w:val="center"/>
          </w:tcPr>
          <w:p w14:paraId="42AF1367" w14:textId="77777777" w:rsidR="00390073" w:rsidRDefault="005E44A0">
            <w:r>
              <w:rPr>
                <w:sz w:val="18"/>
              </w:rPr>
              <w:t>统一方案对比</w:t>
            </w:r>
          </w:p>
        </w:tc>
        <w:tc>
          <w:tcPr>
            <w:tcW w:w="1227" w:type="pct"/>
            <w:vAlign w:val="center"/>
          </w:tcPr>
          <w:p w14:paraId="51881F66" w14:textId="77777777" w:rsidR="00390073" w:rsidRDefault="005E44A0">
            <w:r>
              <w:rPr>
                <w:sz w:val="18"/>
              </w:rPr>
              <w:t>A/B/C</w:t>
            </w:r>
            <w:r>
              <w:rPr>
                <w:sz w:val="18"/>
              </w:rPr>
              <w:t>均值为</w:t>
            </w:r>
            <w:r>
              <w:rPr>
                <w:sz w:val="18"/>
              </w:rPr>
              <w:t>0.4463/0.4552/0.4416</w:t>
            </w:r>
            <w:r>
              <w:rPr>
                <w:sz w:val="18"/>
              </w:rPr>
              <w:t>；</w:t>
            </w:r>
            <w:r>
              <w:rPr>
                <w:sz w:val="18"/>
              </w:rPr>
              <w:t>P90</w:t>
            </w:r>
            <w:r>
              <w:rPr>
                <w:sz w:val="18"/>
              </w:rPr>
              <w:t>为</w:t>
            </w:r>
            <w:r>
              <w:rPr>
                <w:sz w:val="18"/>
              </w:rPr>
              <w:lastRenderedPageBreak/>
              <w:t>0.6407/0.6462/0.6353</w:t>
            </w:r>
          </w:p>
        </w:tc>
        <w:tc>
          <w:tcPr>
            <w:tcW w:w="1345" w:type="pct"/>
            <w:vAlign w:val="center"/>
          </w:tcPr>
          <w:p w14:paraId="6E2962BF" w14:textId="77777777" w:rsidR="00390073" w:rsidRDefault="005E44A0">
            <w:proofErr w:type="gramStart"/>
            <w:r>
              <w:rPr>
                <w:sz w:val="18"/>
              </w:rPr>
              <w:lastRenderedPageBreak/>
              <w:t>方案级风险</w:t>
            </w:r>
            <w:proofErr w:type="gramEnd"/>
            <w:r>
              <w:rPr>
                <w:sz w:val="18"/>
              </w:rPr>
              <w:t>比较</w:t>
            </w:r>
          </w:p>
        </w:tc>
        <w:tc>
          <w:tcPr>
            <w:tcW w:w="485" w:type="pct"/>
            <w:vAlign w:val="center"/>
          </w:tcPr>
          <w:p w14:paraId="44BE194C" w14:textId="77777777" w:rsidR="00EC2F84" w:rsidRDefault="00000000">
            <w:r>
              <w:rPr>
                <w:sz w:val="18"/>
              </w:rPr>
              <w:t>A/B/C</w:t>
            </w:r>
            <w:r>
              <w:rPr>
                <w:sz w:val="18"/>
              </w:rPr>
              <w:t>方案统一</w:t>
            </w:r>
            <w:r>
              <w:rPr>
                <w:sz w:val="18"/>
              </w:rPr>
              <w:t>ODI</w:t>
            </w:r>
            <w:r>
              <w:rPr>
                <w:sz w:val="18"/>
              </w:rPr>
              <w:lastRenderedPageBreak/>
              <w:t>统计表</w:t>
            </w:r>
          </w:p>
        </w:tc>
        <w:tc>
          <w:tcPr>
            <w:tcW w:w="1359" w:type="pct"/>
            <w:vAlign w:val="center"/>
          </w:tcPr>
          <w:p w14:paraId="4BDD3F44" w14:textId="77777777" w:rsidR="00390073" w:rsidRDefault="005E44A0">
            <w:r>
              <w:rPr>
                <w:sz w:val="18"/>
              </w:rPr>
              <w:lastRenderedPageBreak/>
              <w:t>同一</w:t>
            </w:r>
            <w:r>
              <w:rPr>
                <w:sz w:val="18"/>
              </w:rPr>
              <w:t>ODI</w:t>
            </w:r>
            <w:r>
              <w:rPr>
                <w:sz w:val="18"/>
              </w:rPr>
              <w:t>场采样</w:t>
            </w:r>
          </w:p>
        </w:tc>
      </w:tr>
      <w:tr w:rsidR="00D007CE" w:rsidRPr="006A6807" w14:paraId="68E0AFC6" w14:textId="77777777" w:rsidTr="006A6807">
        <w:trPr>
          <w:jc w:val="center"/>
        </w:trPr>
        <w:tc>
          <w:tcPr>
            <w:tcW w:w="585" w:type="pct"/>
            <w:vAlign w:val="center"/>
          </w:tcPr>
          <w:p w14:paraId="48DC4C28" w14:textId="77777777" w:rsidR="00390073" w:rsidRDefault="005E44A0">
            <w:r>
              <w:rPr>
                <w:sz w:val="18"/>
              </w:rPr>
              <w:t>阈值敏感性</w:t>
            </w:r>
          </w:p>
        </w:tc>
        <w:tc>
          <w:tcPr>
            <w:tcW w:w="1227" w:type="pct"/>
            <w:vAlign w:val="center"/>
          </w:tcPr>
          <w:p w14:paraId="46627BF1" w14:textId="77777777" w:rsidR="00390073" w:rsidRDefault="005E44A0">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4B399C20" w14:textId="77777777" w:rsidR="00390073" w:rsidRDefault="005E44A0">
            <w:r>
              <w:rPr>
                <w:sz w:val="18"/>
              </w:rPr>
              <w:t>检验阈值影响</w:t>
            </w:r>
          </w:p>
        </w:tc>
        <w:tc>
          <w:tcPr>
            <w:tcW w:w="485" w:type="pct"/>
            <w:vAlign w:val="center"/>
          </w:tcPr>
          <w:p w14:paraId="7C274DB7" w14:textId="77777777" w:rsidR="00EC2F84" w:rsidRDefault="00000000">
            <w:r>
              <w:rPr>
                <w:sz w:val="18"/>
              </w:rPr>
              <w:t>阈值敏感性统计表</w:t>
            </w:r>
          </w:p>
        </w:tc>
        <w:tc>
          <w:tcPr>
            <w:tcW w:w="1359" w:type="pct"/>
            <w:vAlign w:val="center"/>
          </w:tcPr>
          <w:p w14:paraId="0ADD5A5F" w14:textId="77777777" w:rsidR="00390073" w:rsidRDefault="005E44A0">
            <w:r>
              <w:rPr>
                <w:sz w:val="18"/>
              </w:rPr>
              <w:t>A</w:t>
            </w:r>
            <w:r>
              <w:rPr>
                <w:sz w:val="18"/>
              </w:rPr>
              <w:t>、</w:t>
            </w:r>
            <w:r>
              <w:rPr>
                <w:sz w:val="18"/>
              </w:rPr>
              <w:t>B</w:t>
            </w:r>
            <w:r>
              <w:rPr>
                <w:sz w:val="18"/>
              </w:rPr>
              <w:t>同步计算</w:t>
            </w:r>
          </w:p>
        </w:tc>
      </w:tr>
      <w:tr w:rsidR="00D007CE" w:rsidRPr="006A6807" w14:paraId="28BB8660" w14:textId="77777777" w:rsidTr="006A6807">
        <w:trPr>
          <w:jc w:val="center"/>
        </w:trPr>
        <w:tc>
          <w:tcPr>
            <w:tcW w:w="585" w:type="pct"/>
            <w:vAlign w:val="center"/>
          </w:tcPr>
          <w:p w14:paraId="0EC420CA" w14:textId="77777777" w:rsidR="00390073" w:rsidRDefault="005E44A0">
            <w:r>
              <w:rPr>
                <w:sz w:val="18"/>
              </w:rPr>
              <w:t>权重敏感性</w:t>
            </w:r>
          </w:p>
        </w:tc>
        <w:tc>
          <w:tcPr>
            <w:tcW w:w="1227" w:type="pct"/>
            <w:vAlign w:val="center"/>
          </w:tcPr>
          <w:p w14:paraId="152AA167" w14:textId="77777777" w:rsidR="00390073" w:rsidRDefault="005E44A0">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1F7EB2DA" w14:textId="77777777" w:rsidR="00390073" w:rsidRDefault="005E44A0">
            <w:r>
              <w:rPr>
                <w:sz w:val="18"/>
              </w:rPr>
              <w:t>检验权重稳定性</w:t>
            </w:r>
          </w:p>
        </w:tc>
        <w:tc>
          <w:tcPr>
            <w:tcW w:w="485" w:type="pct"/>
            <w:vAlign w:val="center"/>
          </w:tcPr>
          <w:p w14:paraId="5AA02524" w14:textId="77777777" w:rsidR="00EC2F84" w:rsidRDefault="00000000">
            <w:r>
              <w:rPr>
                <w:sz w:val="18"/>
              </w:rPr>
              <w:t>权重敏感性统计表</w:t>
            </w:r>
          </w:p>
        </w:tc>
        <w:tc>
          <w:tcPr>
            <w:tcW w:w="1359" w:type="pct"/>
            <w:vAlign w:val="center"/>
          </w:tcPr>
          <w:p w14:paraId="4CBDCF03" w14:textId="77777777" w:rsidR="00390073" w:rsidRDefault="005E44A0">
            <w:r>
              <w:rPr>
                <w:sz w:val="18"/>
              </w:rPr>
              <w:t>风险得分越小越优</w:t>
            </w:r>
          </w:p>
        </w:tc>
      </w:tr>
      <w:tr w:rsidR="00D007CE" w:rsidRPr="006A6807" w14:paraId="75B273C5" w14:textId="77777777" w:rsidTr="006A6807">
        <w:trPr>
          <w:jc w:val="center"/>
        </w:trPr>
        <w:tc>
          <w:tcPr>
            <w:tcW w:w="585" w:type="pct"/>
            <w:vAlign w:val="center"/>
          </w:tcPr>
          <w:p w14:paraId="3D1ED403" w14:textId="77777777" w:rsidR="00390073" w:rsidRDefault="005E44A0">
            <w:r>
              <w:rPr>
                <w:sz w:val="18"/>
              </w:rPr>
              <w:t>经济评价</w:t>
            </w:r>
          </w:p>
        </w:tc>
        <w:tc>
          <w:tcPr>
            <w:tcW w:w="1227" w:type="pct"/>
            <w:vAlign w:val="center"/>
          </w:tcPr>
          <w:p w14:paraId="62B84756" w14:textId="77777777" w:rsidR="00390073" w:rsidRDefault="005E44A0">
            <w:r>
              <w:rPr>
                <w:sz w:val="18"/>
              </w:rPr>
              <w:t>仅保留输入关系</w:t>
            </w:r>
          </w:p>
        </w:tc>
        <w:tc>
          <w:tcPr>
            <w:tcW w:w="1345" w:type="pct"/>
            <w:vAlign w:val="center"/>
          </w:tcPr>
          <w:p w14:paraId="52959CB0" w14:textId="77777777" w:rsidR="00390073" w:rsidRDefault="005E44A0">
            <w:r>
              <w:rPr>
                <w:sz w:val="18"/>
              </w:rPr>
              <w:t>下游接口说明</w:t>
            </w:r>
          </w:p>
        </w:tc>
        <w:tc>
          <w:tcPr>
            <w:tcW w:w="485" w:type="pct"/>
            <w:vAlign w:val="center"/>
          </w:tcPr>
          <w:p w14:paraId="50A8DBBC" w14:textId="77777777" w:rsidR="00EC2F84" w:rsidRDefault="00000000">
            <w:r>
              <w:rPr>
                <w:sz w:val="18"/>
              </w:rPr>
              <w:t>规划对象与接续输入表</w:t>
            </w:r>
          </w:p>
        </w:tc>
        <w:tc>
          <w:tcPr>
            <w:tcW w:w="1359" w:type="pct"/>
            <w:vAlign w:val="center"/>
          </w:tcPr>
          <w:p w14:paraId="7902A64B" w14:textId="77777777" w:rsidR="00390073" w:rsidRDefault="005E44A0">
            <w:r>
              <w:rPr>
                <w:sz w:val="18"/>
              </w:rPr>
              <w:t>不写未经独立导出的</w:t>
            </w:r>
            <w:r>
              <w:rPr>
                <w:sz w:val="18"/>
              </w:rPr>
              <w:t>NPV</w:t>
            </w:r>
            <w:r>
              <w:rPr>
                <w:sz w:val="18"/>
              </w:rPr>
              <w:t>和回收期</w:t>
            </w:r>
          </w:p>
        </w:tc>
      </w:tr>
    </w:tbl>
    <w:p w14:paraId="5A103564" w14:textId="77777777" w:rsidR="007E22B6" w:rsidRDefault="00DE4743" w:rsidP="00A046E0">
      <w:pPr>
        <w:pStyle w:val="11"/>
      </w:pPr>
      <w:r>
        <w:lastRenderedPageBreak/>
        <w:t xml:space="preserve">3.3 </w:t>
      </w:r>
      <w:r>
        <w:t>规划结果传递与评价边界</w:t>
      </w:r>
    </w:p>
    <w:p w14:paraId="3ADD1BAA"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w:t>
      </w:r>
      <w:proofErr w:type="gramStart"/>
      <w:r>
        <w:t>采动空间</w:t>
      </w:r>
      <w:proofErr w:type="gramEnd"/>
      <w:r>
        <w:t>对象可继续服务于水资源调控和风险管理</w:t>
      </w:r>
      <w:r>
        <w:t>[42-47]</w:t>
      </w:r>
      <w:r>
        <w:t>。本样</w:t>
      </w:r>
      <w:proofErr w:type="gramStart"/>
      <w:r>
        <w:t>例形成</w:t>
      </w:r>
      <w:proofErr w:type="gramEnd"/>
      <w:r>
        <w:t>的工作面边界、巷道路径、推进长度、布置面积和</w:t>
      </w:r>
      <w:r>
        <w:t>ODI</w:t>
      </w:r>
      <w:r>
        <w:t>统计量，可作为后续生产顺序、产量核算和经济评价的输入对象。</w:t>
      </w:r>
    </w:p>
    <w:p w14:paraId="4F7B1688" w14:textId="77777777" w:rsidR="007E22B6" w:rsidRDefault="00DE4743" w:rsidP="00A046E0">
      <w:pPr>
        <w:pStyle w:val="11"/>
      </w:pPr>
      <w:r>
        <w:rPr>
          <w:sz w:val="21"/>
        </w:rPr>
        <w:t>在采掘接续层面，规划阶段形成的工作面边界和推进关系可映射为接续任务对象。</w:t>
      </w:r>
      <w:proofErr w:type="gramStart"/>
      <w:r>
        <w:rPr>
          <w:sz w:val="21"/>
        </w:rPr>
        <w:t>当前样</w:t>
      </w:r>
      <w:proofErr w:type="gramEnd"/>
      <w:r>
        <w:rPr>
          <w:sz w:val="21"/>
        </w:rPr>
        <w:t>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401C4E13"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场和统一方案区栅格形成</w:t>
      </w:r>
      <w:proofErr w:type="gramStart"/>
      <w:r>
        <w:rPr>
          <w:sz w:val="21"/>
        </w:rPr>
        <w:t>方案级统计</w:t>
      </w:r>
      <w:proofErr w:type="gramEnd"/>
      <w:r>
        <w:rPr>
          <w:sz w:val="21"/>
        </w:rPr>
        <w:t>，其</w:t>
      </w:r>
      <w:r>
        <w:rPr>
          <w:sz w:val="21"/>
        </w:rPr>
        <w:t>ODI</w:t>
      </w:r>
      <w:r>
        <w:rPr>
          <w:sz w:val="21"/>
        </w:rPr>
        <w:t>均值、</w:t>
      </w:r>
      <w:r>
        <w:rPr>
          <w:sz w:val="21"/>
        </w:rPr>
        <w:t>P90</w:t>
      </w:r>
      <w:r>
        <w:rPr>
          <w:sz w:val="21"/>
        </w:rPr>
        <w:t>和超阈值暴露比例可作为后续采高、煤柱宽度、推进方向和工作面宽度调整的反馈指标。</w:t>
      </w:r>
    </w:p>
    <w:p w14:paraId="18EC139C" w14:textId="77777777" w:rsidR="007E22B6" w:rsidRDefault="00DE4743" w:rsidP="00A046E0">
      <w:pPr>
        <w:pStyle w:val="11"/>
      </w:pPr>
      <w:r>
        <w:rPr>
          <w:sz w:val="21"/>
        </w:rPr>
        <w:t>在工程经济评价层面，规划与接续结果可以继续进入收入、成本、风险联动成本和现金流分析过程。</w:t>
      </w:r>
      <w:proofErr w:type="gramStart"/>
      <w:r>
        <w:rPr>
          <w:sz w:val="21"/>
        </w:rPr>
        <w:t>当前样</w:t>
      </w:r>
      <w:proofErr w:type="gramEnd"/>
      <w:r>
        <w:rPr>
          <w:sz w:val="21"/>
        </w:rPr>
        <w:t>例已完成规划对象向后续评价口径的传递，但尚不具备独立导出的真实矿井经济对照数据，因此本文仅说明工程经济评价的输入关系与计算口径，不给出未经数据支撑的现金流曲线或经济优选结论。</w:t>
      </w:r>
    </w:p>
    <w:p w14:paraId="33B8FFF2"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w:t>
      </w:r>
      <w:proofErr w:type="gramStart"/>
      <w:r>
        <w:t>例条件</w:t>
      </w:r>
      <w:proofErr w:type="gramEnd"/>
      <w:r>
        <w:t>下具备贯通性，但仍需通过</w:t>
      </w:r>
      <w:proofErr w:type="gramStart"/>
      <w:r>
        <w:t>更多实矿案例</w:t>
      </w:r>
      <w:proofErr w:type="gramEnd"/>
      <w:r>
        <w:t>和现场约束闭环检验工程适用性。</w:t>
      </w:r>
    </w:p>
    <w:p w14:paraId="5B3FAA33" w14:textId="77777777" w:rsidR="00390073" w:rsidRDefault="005E44A0">
      <w:pPr>
        <w:pStyle w:val="11"/>
      </w:pPr>
      <w:r>
        <w:t>从可复现角度看，本文样</w:t>
      </w:r>
      <w:proofErr w:type="gramStart"/>
      <w:r>
        <w:t>例至少</w:t>
      </w:r>
      <w:proofErr w:type="gramEnd"/>
      <w:r>
        <w:t>需保留</w:t>
      </w:r>
      <w:r>
        <w:t>4</w:t>
      </w:r>
      <w:r>
        <w:t>类中间数据：研究区边界与钻孔样点、连续</w:t>
      </w:r>
      <w:proofErr w:type="gramStart"/>
      <w:r>
        <w:t>参数场</w:t>
      </w:r>
      <w:proofErr w:type="gramEnd"/>
      <w:r>
        <w:t>栅格、</w:t>
      </w:r>
      <w:r>
        <w:t>ODI</w:t>
      </w:r>
      <w:r>
        <w:t>分量及综合</w:t>
      </w:r>
      <w:r>
        <w:t>ODI</w:t>
      </w:r>
      <w:r>
        <w:t>栅格、候选方案几何对象及</w:t>
      </w:r>
      <w:proofErr w:type="gramStart"/>
      <w:r>
        <w:t>方案级</w:t>
      </w:r>
      <w:proofErr w:type="gramEnd"/>
      <w:r>
        <w:t>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347144B7" w14:textId="77777777" w:rsidR="007E22B6" w:rsidRDefault="00DE4743" w:rsidP="00A046E0">
      <w:pPr>
        <w:pStyle w:val="11"/>
      </w:pPr>
      <w:r>
        <w:rPr>
          <w:rFonts w:ascii="宋体" w:eastAsia="宋体" w:hAnsi="宋体"/>
          <w:sz w:val="21"/>
        </w:rPr>
        <w:t>4 讨论</w:t>
      </w:r>
    </w:p>
    <w:p w14:paraId="7865E051" w14:textId="77777777" w:rsidR="007E22B6" w:rsidRDefault="00DE4743" w:rsidP="00A046E0">
      <w:pPr>
        <w:pStyle w:val="12"/>
      </w:pPr>
      <w:r>
        <w:rPr>
          <w:sz w:val="21"/>
        </w:rPr>
        <w:t xml:space="preserve">4.1 ODI </w:t>
      </w:r>
      <w:r>
        <w:rPr>
          <w:sz w:val="21"/>
        </w:rPr>
        <w:t>前置约束对采区规划的作用与边界</w:t>
      </w:r>
    </w:p>
    <w:p w14:paraId="775B7A55" w14:textId="77777777" w:rsidR="007E22B6" w:rsidRDefault="00DE4743" w:rsidP="00A046E0">
      <w:pPr>
        <w:pStyle w:val="12"/>
      </w:pPr>
      <w:r>
        <w:t>传统采区规划多采用</w:t>
      </w:r>
      <w:r>
        <w:t>“</w:t>
      </w:r>
      <w:r>
        <w:t>先布局、再校核</w:t>
      </w:r>
      <w:r>
        <w:t>”</w:t>
      </w:r>
      <w:r>
        <w:t>的串行流程，风险信息通常在布局完成后才参与修正；当高扰动区与工作面边界冲突时，需要重新调整边界、煤柱和巷道组织。绿色开采、保</w:t>
      </w:r>
      <w:proofErr w:type="gramStart"/>
      <w:r>
        <w:t>水采</w:t>
      </w:r>
      <w:proofErr w:type="gramEnd"/>
      <w:r>
        <w:t>煤和顶板水害防控研究表明，</w:t>
      </w:r>
      <w:proofErr w:type="gramStart"/>
      <w:r>
        <w:t>覆岩破坏</w:t>
      </w:r>
      <w:proofErr w:type="gramEnd"/>
      <w:r>
        <w:t>与含水层扰动具有明显空间前置约束属性</w:t>
      </w:r>
      <w:r>
        <w:t>[26,33-37,41,45,48-50]</w:t>
      </w:r>
      <w:r>
        <w:t>。本文将</w:t>
      </w:r>
      <w:r>
        <w:t>ODI</w:t>
      </w:r>
      <w:r>
        <w:t>转化为候选方案生成阶段即可调用的空间统计量，使风险控制前移至候选池筛选与排序环节。</w:t>
      </w:r>
    </w:p>
    <w:p w14:paraId="0B711946" w14:textId="77777777" w:rsidR="007E22B6" w:rsidRDefault="00DE4743" w:rsidP="00A046E0">
      <w:pPr>
        <w:pStyle w:val="10"/>
        <w:ind w:firstLine="420"/>
      </w:pPr>
      <w:r>
        <w:t>ODI</w:t>
      </w:r>
      <w:r>
        <w:t>前置约束的优势不在于替代地表沉陷、含水层扰动或上行开采等专项分析，而在于为多</w:t>
      </w:r>
      <w:proofErr w:type="gramStart"/>
      <w:r>
        <w:t>源风险</w:t>
      </w:r>
      <w:proofErr w:type="gramEnd"/>
      <w:r>
        <w:t>结果提供同一比较口径。本文的增量不在于提出新</w:t>
      </w:r>
      <w:proofErr w:type="gramStart"/>
      <w:r>
        <w:t>的覆岩力学</w:t>
      </w:r>
      <w:proofErr w:type="gramEnd"/>
      <w:r>
        <w:t>机理模型，而在于把专项风险分析结果组织为采区规划阶段可统一表达、可排序比较的</w:t>
      </w:r>
      <w:proofErr w:type="gramStart"/>
      <w:r>
        <w:t>方案级约束</w:t>
      </w:r>
      <w:proofErr w:type="gramEnd"/>
      <w:r>
        <w:t>信息。在同一</w:t>
      </w:r>
      <w:r>
        <w:t>ODI</w:t>
      </w:r>
      <w:r>
        <w:t>场下，方案可以同时报告均值、</w:t>
      </w:r>
      <w:r>
        <w:t>P90</w:t>
      </w:r>
      <w:r>
        <w:t>和超阈值暴露比例，从而避免仅凭单</w:t>
      </w:r>
      <w:proofErr w:type="gramStart"/>
      <w:r>
        <w:t>一</w:t>
      </w:r>
      <w:proofErr w:type="gramEnd"/>
      <w:r>
        <w:t>风险图或单一阈值判断方案优劣。本样例中</w:t>
      </w:r>
      <w:r>
        <w:t>C</w:t>
      </w:r>
      <w:r>
        <w:t>方案的超阈值比例并非在所有阈值下都最低，但其均值、</w:t>
      </w:r>
      <w:r>
        <w:t>P90</w:t>
      </w:r>
      <w:r>
        <w:t>和风险综合得分较低，说明方案风险需要用多统计量联合解释。</w:t>
      </w:r>
    </w:p>
    <w:p w14:paraId="0CE358CA" w14:textId="77777777" w:rsidR="007E22B6" w:rsidRDefault="00DE4743" w:rsidP="00A046E0">
      <w:pPr>
        <w:pStyle w:val="12"/>
      </w:pPr>
      <w:r>
        <w:rPr>
          <w:sz w:val="21"/>
        </w:rPr>
        <w:lastRenderedPageBreak/>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08D2065E" w14:textId="77777777" w:rsidR="007E22B6" w:rsidRDefault="00DE4743" w:rsidP="00A046E0">
      <w:pPr>
        <w:pStyle w:val="12"/>
      </w:pPr>
      <w:r>
        <w:rPr>
          <w:rFonts w:ascii="宋体" w:eastAsia="宋体" w:hAnsi="宋体"/>
          <w:sz w:val="21"/>
        </w:rPr>
        <w:t xml:space="preserve">4.2 </w:t>
      </w:r>
      <w:proofErr w:type="gramStart"/>
      <w:r>
        <w:rPr>
          <w:rFonts w:ascii="宋体" w:eastAsia="宋体" w:hAnsi="宋体"/>
          <w:sz w:val="21"/>
        </w:rPr>
        <w:t>参数场</w:t>
      </w:r>
      <w:proofErr w:type="gramEnd"/>
      <w:r>
        <w:rPr>
          <w:rFonts w:ascii="宋体" w:eastAsia="宋体" w:hAnsi="宋体"/>
          <w:sz w:val="21"/>
        </w:rPr>
        <w:t>驱动的规划方法相对于传统经验布置的意义</w:t>
      </w:r>
    </w:p>
    <w:p w14:paraId="7C4AF479" w14:textId="77777777" w:rsidR="007E22B6" w:rsidRDefault="00DE4743" w:rsidP="00A046E0">
      <w:pPr>
        <w:pStyle w:val="12"/>
      </w:pPr>
      <w:r>
        <w:t>采区规划结果的可靠性不仅取决于边界几何条件，也受地质属性空间变化影响。传统经验式布置能够快速形成初始形态，但对钻孔控制下</w:t>
      </w:r>
      <w:proofErr w:type="gramStart"/>
      <w:r>
        <w:t>的煤厚变化</w:t>
      </w:r>
      <w:proofErr w:type="gramEnd"/>
      <w:r>
        <w:t>、资源富集区和低厚度区响应不足，易造成资源评价与几何布置脱节。连续</w:t>
      </w:r>
      <w:proofErr w:type="gramStart"/>
      <w:r>
        <w:t>参数场</w:t>
      </w:r>
      <w:proofErr w:type="gramEnd"/>
      <w:r>
        <w:t>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6291CC3A" w14:textId="77777777" w:rsidR="007E22B6" w:rsidRDefault="00DE4743" w:rsidP="00A046E0">
      <w:pPr>
        <w:pStyle w:val="12"/>
      </w:pPr>
      <w:r>
        <w:rPr>
          <w:sz w:val="21"/>
        </w:rPr>
        <w:t>本样例中，</w:t>
      </w:r>
      <w:proofErr w:type="gramStart"/>
      <w:r>
        <w:rPr>
          <w:sz w:val="21"/>
        </w:rPr>
        <w:t>煤厚样点</w:t>
      </w:r>
      <w:proofErr w:type="gramEnd"/>
      <w:r>
        <w:rPr>
          <w:sz w:val="21"/>
        </w:rPr>
        <w:t>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w:t>
      </w:r>
      <w:proofErr w:type="gramStart"/>
      <w:r>
        <w:rPr>
          <w:sz w:val="21"/>
        </w:rPr>
        <w:t>参数场</w:t>
      </w:r>
      <w:proofErr w:type="gramEnd"/>
      <w:r>
        <w:rPr>
          <w:sz w:val="21"/>
        </w:rPr>
        <w:t>不是单纯的制图结果，而是候选方案评分和资源回收评价的输入条件。</w:t>
      </w:r>
    </w:p>
    <w:p w14:paraId="0E54BA18" w14:textId="77777777" w:rsidR="007E22B6" w:rsidRDefault="00DE4743" w:rsidP="00A046E0">
      <w:pPr>
        <w:pStyle w:val="12"/>
      </w:pPr>
      <w:r>
        <w:t>连续</w:t>
      </w:r>
      <w:proofErr w:type="gramStart"/>
      <w:r>
        <w:t>参数场质量</w:t>
      </w:r>
      <w:proofErr w:type="gramEnd"/>
      <w:r>
        <w:t>会直接影响规划结果。钻孔数量、空间分布、插值方法、网格尺度和异常值处理均会改变</w:t>
      </w:r>
      <w:proofErr w:type="gramStart"/>
      <w:r>
        <w:t>参数场</w:t>
      </w:r>
      <w:proofErr w:type="gramEnd"/>
      <w:r>
        <w:t>形态，进而影响覆盖率、资源回收评分和</w:t>
      </w:r>
      <w:r>
        <w:t>ODI</w:t>
      </w:r>
      <w:r>
        <w:t>统计。智能精准开采工作面地质模型研究强调多</w:t>
      </w:r>
      <w:proofErr w:type="gramStart"/>
      <w:r>
        <w:t>源信息</w:t>
      </w:r>
      <w:proofErr w:type="gramEnd"/>
      <w:r>
        <w:t>逐级融合和动态更新，以提高工作面尺度地质表达精度</w:t>
      </w:r>
      <w:r>
        <w:t>[31-32]</w:t>
      </w:r>
      <w:r>
        <w:t>。本文</w:t>
      </w:r>
      <w:proofErr w:type="gramStart"/>
      <w:r>
        <w:t>当前样</w:t>
      </w:r>
      <w:proofErr w:type="gramEnd"/>
      <w:r>
        <w:t>例以</w:t>
      </w:r>
      <w:proofErr w:type="gramStart"/>
      <w:r>
        <w:t>煤厚场</w:t>
      </w:r>
      <w:proofErr w:type="gramEnd"/>
      <w:r>
        <w:t>作为连续</w:t>
      </w:r>
      <w:proofErr w:type="gramStart"/>
      <w:r>
        <w:t>参数场</w:t>
      </w:r>
      <w:proofErr w:type="gramEnd"/>
      <w:r>
        <w:t>的主要展示对象，岩石硬度、瓦斯含量和涌水量等属性尚未作为</w:t>
      </w:r>
      <w:proofErr w:type="gramStart"/>
      <w:r>
        <w:t>独立图层展开</w:t>
      </w:r>
      <w:proofErr w:type="gramEnd"/>
      <w:r>
        <w:t>验证；工程定案前应补充交叉验证、插值误差分析、网格尺度敏感性分析以及不同插值方法对方案排序的对照。</w:t>
      </w:r>
    </w:p>
    <w:p w14:paraId="6373E935" w14:textId="77777777" w:rsidR="007E22B6" w:rsidRDefault="00DE4743" w:rsidP="00A046E0">
      <w:pPr>
        <w:pStyle w:val="12"/>
      </w:pPr>
      <w:r>
        <w:rPr>
          <w:rFonts w:ascii="宋体" w:eastAsia="宋体" w:hAnsi="宋体"/>
          <w:sz w:val="21"/>
        </w:rPr>
        <w:t>4.3 后续深化方向</w:t>
      </w:r>
    </w:p>
    <w:p w14:paraId="70C682D3" w14:textId="77777777" w:rsidR="007E22B6" w:rsidRDefault="00DE4743" w:rsidP="00A046E0">
      <w:pPr>
        <w:pStyle w:val="12"/>
      </w:pPr>
      <w:r>
        <w:t>本文当前结果主要表明，所提方法在样</w:t>
      </w:r>
      <w:proofErr w:type="gramStart"/>
      <w:r>
        <w:t>例条件</w:t>
      </w:r>
      <w:proofErr w:type="gramEnd"/>
      <w:r>
        <w:t>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0A95BA10" w14:textId="77777777" w:rsidR="007E22B6" w:rsidRDefault="00DE4743" w:rsidP="00A046E0">
      <w:pPr>
        <w:pStyle w:val="12"/>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w:t>
      </w:r>
      <w:proofErr w:type="gramStart"/>
      <w:r>
        <w:t>需真实</w:t>
      </w:r>
      <w:proofErr w:type="gramEnd"/>
      <w:r>
        <w:t>煤价、成本、税费、投资和风险停产参数支撑，不能仅凭接口传递关系给出现金流优选。保</w:t>
      </w:r>
      <w:proofErr w:type="gramStart"/>
      <w:r>
        <w:t>水采</w:t>
      </w:r>
      <w:proofErr w:type="gramEnd"/>
      <w:r>
        <w:t>煤、顶板水害防控和地下水库研究也表明，风险控制指标必须回到具体矿区水文地质结构、保护目标和运行制度中标定</w:t>
      </w:r>
      <w:r>
        <w:t>[26,41-48,50]</w:t>
      </w:r>
      <w:r>
        <w:t>。</w:t>
      </w:r>
    </w:p>
    <w:p w14:paraId="2D0FB063" w14:textId="77777777" w:rsidR="007E22B6" w:rsidRDefault="00DE4743" w:rsidP="00A046E0">
      <w:pPr>
        <w:pStyle w:val="12"/>
      </w:pPr>
      <w:r>
        <w:t>后续研究应从样</w:t>
      </w:r>
      <w:proofErr w:type="gramStart"/>
      <w:r>
        <w:t>例级验证</w:t>
      </w:r>
      <w:proofErr w:type="gramEnd"/>
      <w:r>
        <w:t>转向多矿井对照验证：一方面补充传统经验方案、无</w:t>
      </w:r>
      <w:r>
        <w:t>ODI</w:t>
      </w:r>
      <w:r>
        <w:t>方案和不同插值方案的基准对比，另一方面在真实</w:t>
      </w:r>
      <w:proofErr w:type="gramStart"/>
      <w:r>
        <w:t>接续排程和</w:t>
      </w:r>
      <w:proofErr w:type="gramEnd"/>
      <w:r>
        <w:t>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4DEE7EC3" w14:textId="77777777" w:rsidR="00390073" w:rsidRDefault="005E44A0">
      <w:pPr>
        <w:pStyle w:val="12"/>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。在此边界下，变量定义、约束集合、候选池生成、</w:t>
      </w:r>
      <w:proofErr w:type="gramStart"/>
      <w:r>
        <w:t>方案级</w:t>
      </w:r>
      <w:proofErr w:type="gramEnd"/>
      <w:r>
        <w:t>ODI</w:t>
      </w:r>
      <w:r>
        <w:t>统计和敏感性分析共同构成论文的主要证据链。</w:t>
      </w:r>
    </w:p>
    <w:p w14:paraId="5181CC8A" w14:textId="77777777" w:rsidR="007E22B6" w:rsidRDefault="00DE4743" w:rsidP="00A046E0">
      <w:pPr>
        <w:pStyle w:val="11"/>
      </w:pPr>
      <w:r>
        <w:rPr>
          <w:rFonts w:ascii="宋体" w:eastAsia="宋体" w:hAnsi="宋体"/>
          <w:sz w:val="21"/>
        </w:rPr>
        <w:t>5 结论</w:t>
      </w:r>
    </w:p>
    <w:p w14:paraId="7B90B1D5"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79032133"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w:t>
      </w:r>
      <w:r>
        <w:lastRenderedPageBreak/>
        <w:t>一化、权重聚合、阈值统计和</w:t>
      </w:r>
      <w:proofErr w:type="gramStart"/>
      <w:r>
        <w:t>方案级</w:t>
      </w:r>
      <w:proofErr w:type="gramEnd"/>
      <w:r>
        <w:t>ODI</w:t>
      </w:r>
      <w:r>
        <w:t>均值、</w:t>
      </w:r>
      <w:r>
        <w:t>P90</w:t>
      </w:r>
      <w:r>
        <w:t>、超阈值暴露比例等计算口径，为异构风险进入采区规划比选提供了统一表达。</w:t>
      </w:r>
    </w:p>
    <w:p w14:paraId="081DA63B"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和风险综合得分的联合判据，而非单一阈值下的超限比例最小；因此，上述结果说明</w:t>
      </w:r>
      <w:proofErr w:type="gramStart"/>
      <w:r>
        <w:t>风险场能够</w:t>
      </w:r>
      <w:proofErr w:type="gramEnd"/>
      <w:r>
        <w:t>转化为可复核的</w:t>
      </w:r>
      <w:proofErr w:type="gramStart"/>
      <w:r>
        <w:t>方案级</w:t>
      </w:r>
      <w:proofErr w:type="gramEnd"/>
      <w:r>
        <w:t>统计量。</w:t>
      </w:r>
    </w:p>
    <w:p w14:paraId="747ECCEB" w14:textId="77777777" w:rsidR="00DE4743" w:rsidRPr="00DE4743" w:rsidRDefault="00DE4743" w:rsidP="00DE4743">
      <w:pPr>
        <w:pStyle w:val="10"/>
        <w:spacing w:after="40"/>
        <w:ind w:firstLine="420"/>
        <w:rPr>
          <w:rFonts w:ascii="宋体" w:hAnsi="宋体"/>
        </w:rPr>
      </w:pPr>
      <w:r>
        <w:t>4</w:t>
      </w:r>
      <w:r>
        <w:t>）当前结果主要支撑样</w:t>
      </w:r>
      <w:proofErr w:type="gramStart"/>
      <w:r>
        <w:t>例条件</w:t>
      </w:r>
      <w:proofErr w:type="gramEnd"/>
      <w:r>
        <w:t>下的方法贯通、对象链可传递性和初步方案比选。权重敏感性表明，在</w:t>
      </w:r>
      <w:proofErr w:type="gramStart"/>
      <w:r>
        <w:t>当前样</w:t>
      </w:r>
      <w:proofErr w:type="gramEnd"/>
      <w:r>
        <w:t>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w:t>
      </w:r>
      <w:proofErr w:type="gramStart"/>
      <w:r>
        <w:t>间风险</w:t>
      </w:r>
      <w:proofErr w:type="gramEnd"/>
      <w:r>
        <w:t>差异仍可通过均值、</w:t>
      </w:r>
      <w:r>
        <w:t>P90</w:t>
      </w:r>
      <w:r>
        <w:t>和超限比例共同识别。因此，当前结果更适合支撑样</w:t>
      </w:r>
      <w:proofErr w:type="gramStart"/>
      <w:r>
        <w:t>例条件</w:t>
      </w:r>
      <w:proofErr w:type="gramEnd"/>
      <w:r>
        <w:t>下的方法贯通性、对象链可传递性与内部方案比选的可复核性，而不宜直接外推为真实矿井定案条件下的最优工程结论。</w:t>
      </w:r>
    </w:p>
    <w:p w14:paraId="3F884902" w14:textId="77777777" w:rsidR="007E22B6" w:rsidRDefault="00A249E2" w:rsidP="00A046E0">
      <w:pPr>
        <w:pStyle w:val="11"/>
      </w:pPr>
      <w:r>
        <w:rPr>
          <w:rFonts w:ascii="宋体" w:eastAsia="宋体" w:hAnsi="宋体"/>
          <w:sz w:val="21"/>
        </w:rPr>
        <w:t>参考文献</w:t>
      </w:r>
    </w:p>
    <w:p w14:paraId="6A65B275" w14:textId="77777777" w:rsidR="00390073" w:rsidRDefault="005E44A0" w:rsidP="001D7DFF">
      <w:pPr>
        <w:pStyle w:val="17"/>
      </w:pPr>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p>
    <w:p w14:paraId="5A7C1F73" w14:textId="77777777" w:rsidR="00390073" w:rsidRDefault="005E44A0" w:rsidP="001D7DFF">
      <w:pPr>
        <w:pStyle w:val="17"/>
      </w:pPr>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p>
    <w:p w14:paraId="66CF5CA9" w14:textId="77777777" w:rsidR="00390073" w:rsidRDefault="005E44A0" w:rsidP="001D7DFF">
      <w:pPr>
        <w:pStyle w:val="17"/>
      </w:pPr>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p>
    <w:p w14:paraId="3C22B016" w14:textId="77777777" w:rsidR="00390073" w:rsidRDefault="005E44A0" w:rsidP="001D7DFF">
      <w:pPr>
        <w:pStyle w:val="17"/>
      </w:pPr>
      <w:r>
        <w:t>[4]</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p>
    <w:p w14:paraId="19CA1D07"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79C851A2" w14:textId="77777777" w:rsidR="00390073" w:rsidRDefault="005E44A0" w:rsidP="001D7DFF">
      <w:pPr>
        <w:pStyle w:val="17"/>
      </w:pPr>
      <w:r>
        <w:t>[6]</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p>
    <w:p w14:paraId="14F0A79E"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6F5B244C" w14:textId="77777777" w:rsidR="00390073" w:rsidRDefault="005E44A0" w:rsidP="001D7DFF">
      <w:pPr>
        <w:pStyle w:val="17"/>
      </w:pPr>
      <w:r>
        <w:t>[8]</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p>
    <w:p w14:paraId="168C77E4"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25E0181B" w14:textId="77777777" w:rsidR="00390073" w:rsidRDefault="005E44A0" w:rsidP="001D7DFF">
      <w:pPr>
        <w:pStyle w:val="17"/>
      </w:pPr>
      <w:r>
        <w:t>[10]</w:t>
      </w:r>
      <w:r>
        <w:tab/>
        <w:t xml:space="preserve">SHI </w:t>
      </w:r>
      <w:proofErr w:type="spellStart"/>
      <w:r>
        <w:t>Xiuchang</w:t>
      </w:r>
      <w:proofErr w:type="spellEnd"/>
      <w:r>
        <w:t xml:space="preserve">, ZHANG </w:t>
      </w:r>
      <w:proofErr w:type="spellStart"/>
      <w:r>
        <w:t>Jixing</w:t>
      </w:r>
      <w:proofErr w:type="spellEnd"/>
      <w:r>
        <w:t>. Characteristics of overburden failure and fracture evolution in shallow buried working face with large mining height[J]. Sustainability, 2021, 13(24): 13775. DOI: 10.3390/su132413775.</w:t>
      </w:r>
    </w:p>
    <w:p w14:paraId="21099914" w14:textId="77777777" w:rsidR="00390073" w:rsidRDefault="005E44A0" w:rsidP="001D7DFF">
      <w:pPr>
        <w:pStyle w:val="17"/>
      </w:pPr>
      <w:r>
        <w:t>[11]</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w:t>
      </w:r>
      <w:proofErr w:type="gramStart"/>
      <w:r>
        <w:t>II)[</w:t>
      </w:r>
      <w:proofErr w:type="gramEnd"/>
      <w:r>
        <w:t>J]. Resources Policy, 2019, 63: 101408. DOI: 10.1016/j.resourpol.2019.101408.</w:t>
      </w:r>
    </w:p>
    <w:p w14:paraId="084262DE" w14:textId="77777777" w:rsidR="00390073" w:rsidRDefault="005E44A0" w:rsidP="001D7DFF">
      <w:pPr>
        <w:pStyle w:val="17"/>
      </w:pPr>
      <w:r>
        <w:t>[12]</w:t>
      </w:r>
      <w:r>
        <w:tab/>
        <w:t xml:space="preserve">SHAN Yang, KE Li, XIANG Jun, et al. </w:t>
      </w:r>
      <w:proofErr w:type="gramStart"/>
      <w:r>
        <w:t>Multi-objective</w:t>
      </w:r>
      <w:proofErr w:type="gramEnd"/>
      <w:r>
        <w:t xml:space="preser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p>
    <w:p w14:paraId="75D7A6E0" w14:textId="77777777" w:rsidR="00390073" w:rsidRDefault="005E44A0" w:rsidP="001D7DFF">
      <w:pPr>
        <w:pStyle w:val="17"/>
      </w:pPr>
      <w:r>
        <w:t>[13]</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p>
    <w:p w14:paraId="6D29E379"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7B087BC9"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0F81BE57"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7F6FCDDE" w14:textId="77777777" w:rsidR="00390073" w:rsidRDefault="005E44A0" w:rsidP="001D7DFF">
      <w:pPr>
        <w:pStyle w:val="17"/>
      </w:pPr>
      <w:r>
        <w:t>[17]</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p>
    <w:p w14:paraId="7F39BBAD" w14:textId="77777777" w:rsidR="00390073" w:rsidRDefault="005E44A0" w:rsidP="001D7DFF">
      <w:pPr>
        <w:pStyle w:val="17"/>
      </w:pPr>
      <w:r>
        <w:lastRenderedPageBreak/>
        <w:t>[18]</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p>
    <w:p w14:paraId="64E1C9C4" w14:textId="77777777" w:rsidR="00390073" w:rsidRDefault="005E44A0" w:rsidP="001D7DFF">
      <w:pPr>
        <w:pStyle w:val="17"/>
      </w:pPr>
      <w:r>
        <w:t>[19]</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p>
    <w:p w14:paraId="45065006" w14:textId="77777777" w:rsidR="00390073" w:rsidRDefault="005E44A0" w:rsidP="001D7DFF">
      <w:pPr>
        <w:pStyle w:val="17"/>
      </w:pPr>
      <w:r>
        <w:t>[20]</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p>
    <w:p w14:paraId="1E38DEA2"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06C1A846"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4E613A7A" w14:textId="77777777" w:rsidR="00390073" w:rsidRDefault="005E44A0" w:rsidP="001D7DFF">
      <w:pPr>
        <w:pStyle w:val="17"/>
      </w:pPr>
      <w:r>
        <w:t>[23]</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p>
    <w:p w14:paraId="030D4B3E"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300C32BC" w14:textId="77777777" w:rsidR="00390073" w:rsidRDefault="005E44A0" w:rsidP="001D7DFF">
      <w:pPr>
        <w:pStyle w:val="17"/>
      </w:pPr>
      <w:r>
        <w:t>[25]</w:t>
      </w:r>
      <w:r>
        <w:tab/>
        <w:t>KRATZSCH Helmut. Strata movement at the mining horizon[</w:t>
      </w:r>
      <w:proofErr w:type="gramStart"/>
      <w:r>
        <w:t>M]/</w:t>
      </w:r>
      <w:proofErr w:type="gramEnd"/>
      <w:r>
        <w:t>/Mining Subsidence Engineering. Berlin</w:t>
      </w:r>
      <w:proofErr w:type="gramStart"/>
      <w:r>
        <w:t>, ,</w:t>
      </w:r>
      <w:proofErr w:type="gramEnd"/>
      <w:r>
        <w:t xml:space="preserve"> Heidelberg: Springer, 1983: 7-40. DOI: 10.1007/978-3-642-81923-0_2.</w:t>
      </w:r>
    </w:p>
    <w:p w14:paraId="5F032C64"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17CADDDC" w14:textId="77777777" w:rsidR="00390073" w:rsidRDefault="005E44A0" w:rsidP="001D7DFF">
      <w:pPr>
        <w:pStyle w:val="17"/>
      </w:pPr>
      <w:r>
        <w:t>[27]</w:t>
      </w:r>
      <w:r>
        <w:tab/>
      </w:r>
      <w:r>
        <w:t>王国法</w:t>
      </w:r>
      <w:r>
        <w:t xml:space="preserve">, </w:t>
      </w:r>
      <w:proofErr w:type="gramStart"/>
      <w:r>
        <w:t>杜毅博</w:t>
      </w:r>
      <w:proofErr w:type="gramEnd"/>
      <w:r>
        <w:t xml:space="preserve">. </w:t>
      </w:r>
      <w:r>
        <w:t>煤矿智能化标准体系框架与建设思路</w:t>
      </w:r>
      <w:r>
        <w:t xml:space="preserve">[J]. </w:t>
      </w:r>
      <w:r>
        <w:t>煤炭科学技术</w:t>
      </w:r>
      <w:r>
        <w:t>, 2020, 48(1): 1-9. DOI: 10.13199/j.cnki.cst.2020.01.001.</w:t>
      </w:r>
    </w:p>
    <w:p w14:paraId="5CADF91E" w14:textId="77777777" w:rsidR="00390073" w:rsidRDefault="005E44A0" w:rsidP="001D7DFF">
      <w:pPr>
        <w:pStyle w:val="17"/>
      </w:pPr>
      <w:r>
        <w:t>[28]</w:t>
      </w:r>
      <w:r>
        <w:tab/>
      </w:r>
      <w:r>
        <w:t>王国法</w:t>
      </w:r>
      <w:r>
        <w:t xml:space="preserve">, </w:t>
      </w:r>
      <w:proofErr w:type="gramStart"/>
      <w:r>
        <w:t>任怀伟</w:t>
      </w:r>
      <w:proofErr w:type="gramEnd"/>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193AD695" w14:textId="77777777" w:rsidR="00390073" w:rsidRDefault="005E44A0" w:rsidP="001D7DFF">
      <w:pPr>
        <w:pStyle w:val="17"/>
      </w:pPr>
      <w:r>
        <w:t>[29]</w:t>
      </w:r>
      <w:r>
        <w:tab/>
      </w:r>
      <w:proofErr w:type="gramStart"/>
      <w:r>
        <w:t>李首滨</w:t>
      </w:r>
      <w:proofErr w:type="gramEnd"/>
      <w:r>
        <w:t xml:space="preserve">. </w:t>
      </w:r>
      <w:r>
        <w:t>智能化开采研究进展与发展趋势</w:t>
      </w:r>
      <w:r>
        <w:t xml:space="preserve">[J]. </w:t>
      </w:r>
      <w:r>
        <w:t>煤炭科学技术</w:t>
      </w:r>
      <w:r>
        <w:t>, 2019, 47(10): 102-110. DOI: 10.13199/j.cnki.cst.2019.10.012.</w:t>
      </w:r>
    </w:p>
    <w:p w14:paraId="0146CE13" w14:textId="77777777" w:rsidR="00390073" w:rsidRDefault="005E44A0" w:rsidP="001D7DFF">
      <w:pPr>
        <w:pStyle w:val="17"/>
      </w:pPr>
      <w:r>
        <w:t>[30]</w:t>
      </w:r>
      <w:r>
        <w:tab/>
      </w:r>
      <w:proofErr w:type="gramStart"/>
      <w:r>
        <w:t>王存飞</w:t>
      </w:r>
      <w:proofErr w:type="gramEnd"/>
      <w:r>
        <w:t xml:space="preserve">, </w:t>
      </w:r>
      <w:r>
        <w:t>荣耀</w:t>
      </w:r>
      <w:r>
        <w:t xml:space="preserve">. </w:t>
      </w:r>
      <w:r>
        <w:t>透明工作面的概念、架构与关键技术</w:t>
      </w:r>
      <w:r>
        <w:t xml:space="preserve">[J]. </w:t>
      </w:r>
      <w:r>
        <w:t>煤炭科学技术</w:t>
      </w:r>
      <w:r>
        <w:t>, 2019, 47(7): 156-163. DOI: 10.13199/j.cnki.cst.2019.07.019.</w:t>
      </w:r>
    </w:p>
    <w:p w14:paraId="145C6E5F" w14:textId="77777777" w:rsidR="00390073" w:rsidRDefault="005E44A0" w:rsidP="001D7DFF">
      <w:pPr>
        <w:pStyle w:val="17"/>
      </w:pPr>
      <w:r>
        <w:t>[31]</w:t>
      </w:r>
      <w:r>
        <w:tab/>
      </w:r>
      <w:proofErr w:type="gramStart"/>
      <w:r>
        <w:t>程建远</w:t>
      </w:r>
      <w:proofErr w:type="gramEnd"/>
      <w:r>
        <w:t xml:space="preserve">, </w:t>
      </w:r>
      <w:proofErr w:type="gramStart"/>
      <w:r>
        <w:t>朱梦博</w:t>
      </w:r>
      <w:proofErr w:type="gramEnd"/>
      <w:r>
        <w:t xml:space="preserve">, </w:t>
      </w:r>
      <w:proofErr w:type="gramStart"/>
      <w:r>
        <w:t>王云宏</w:t>
      </w:r>
      <w:proofErr w:type="gramEnd"/>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3902E038" w14:textId="77777777" w:rsidR="00390073" w:rsidRDefault="005E44A0" w:rsidP="001D7DFF">
      <w:pPr>
        <w:pStyle w:val="17"/>
      </w:pPr>
      <w:r>
        <w:t>[32]</w:t>
      </w:r>
      <w:r>
        <w:tab/>
      </w:r>
      <w:r>
        <w:t>刘万里</w:t>
      </w:r>
      <w:r>
        <w:t xml:space="preserve">, </w:t>
      </w:r>
      <w:r>
        <w:t>张学亮</w:t>
      </w:r>
      <w:r>
        <w:t xml:space="preserve">, </w:t>
      </w:r>
      <w:r>
        <w:t>王</w:t>
      </w:r>
      <w:proofErr w:type="gramStart"/>
      <w:r>
        <w:t>世</w:t>
      </w:r>
      <w:proofErr w:type="gramEnd"/>
      <w:r>
        <w:t>博</w:t>
      </w:r>
      <w:r>
        <w:t xml:space="preserve">. </w:t>
      </w:r>
      <w:r>
        <w:t>采煤工作面煤层三维模型构建及动态修正技术</w:t>
      </w:r>
      <w:r>
        <w:t xml:space="preserve">[J]. </w:t>
      </w:r>
      <w:r>
        <w:t>煤炭学报</w:t>
      </w:r>
      <w:r>
        <w:t>, 2020, 45(6): 1973-1983. DOI: 10.13225/j.cnki.jccs.ZN20.0364.</w:t>
      </w:r>
    </w:p>
    <w:p w14:paraId="3E60A20B"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w:t>
      </w:r>
      <w:proofErr w:type="gramStart"/>
      <w:r>
        <w:t>矿区采动顶板</w:t>
      </w:r>
      <w:proofErr w:type="gramEnd"/>
      <w:r>
        <w:t>导水裂隙的演化规律及保</w:t>
      </w:r>
      <w:proofErr w:type="gramStart"/>
      <w:r>
        <w:t>水采煤意义</w:t>
      </w:r>
      <w:proofErr w:type="gramEnd"/>
      <w:r>
        <w:t xml:space="preserve">[J]. </w:t>
      </w:r>
      <w:r>
        <w:t>煤炭学报</w:t>
      </w:r>
      <w:r>
        <w:t>, 2019, 44(3): 767-776. DOI: 10.13225/j.cnki.jccs.2018.6041.</w:t>
      </w:r>
    </w:p>
    <w:p w14:paraId="1C354C20" w14:textId="77777777" w:rsidR="00390073" w:rsidRDefault="005E44A0" w:rsidP="001D7DFF">
      <w:pPr>
        <w:pStyle w:val="17"/>
      </w:pPr>
      <w:r>
        <w:t>[34]</w:t>
      </w:r>
      <w:r>
        <w:tab/>
      </w:r>
      <w:r>
        <w:t>曹志国</w:t>
      </w:r>
      <w:r>
        <w:t xml:space="preserve">, </w:t>
      </w:r>
      <w:r>
        <w:t>鞠金峰</w:t>
      </w:r>
      <w:r>
        <w:t xml:space="preserve">, </w:t>
      </w:r>
      <w:r>
        <w:t>许家林</w:t>
      </w:r>
      <w:r>
        <w:t xml:space="preserve">. </w:t>
      </w:r>
      <w:proofErr w:type="gramStart"/>
      <w:r>
        <w:t>采动覆岩</w:t>
      </w:r>
      <w:proofErr w:type="gramEnd"/>
      <w:r>
        <w:t>导水裂隙主通道分布模型及其水流动特性</w:t>
      </w:r>
      <w:r>
        <w:t xml:space="preserve">[J]. </w:t>
      </w:r>
      <w:r>
        <w:t>煤炭学报</w:t>
      </w:r>
      <w:r>
        <w:t>, 2019, 44(12): 3719-3728. DOI: 10.13225/j.cnki.jccs.SH19.0446.</w:t>
      </w:r>
    </w:p>
    <w:p w14:paraId="43B63015" w14:textId="77777777" w:rsidR="00390073" w:rsidRDefault="005E44A0" w:rsidP="001D7DFF">
      <w:pPr>
        <w:pStyle w:val="17"/>
      </w:pPr>
      <w:r>
        <w:t>[35]</w:t>
      </w:r>
      <w:r>
        <w:tab/>
      </w:r>
      <w:r>
        <w:t>郭文兵</w:t>
      </w:r>
      <w:r>
        <w:t xml:space="preserve">, </w:t>
      </w:r>
      <w:r>
        <w:t>娄高中</w:t>
      </w:r>
      <w:r>
        <w:t xml:space="preserve">. </w:t>
      </w:r>
      <w:proofErr w:type="gramStart"/>
      <w:r>
        <w:t>覆岩破坏</w:t>
      </w:r>
      <w:proofErr w:type="gramEnd"/>
      <w:r>
        <w:t>充分采动程度定义及判别方法</w:t>
      </w:r>
      <w:r>
        <w:t xml:space="preserve">[J]. </w:t>
      </w:r>
      <w:r>
        <w:t>煤炭学报</w:t>
      </w:r>
      <w:r>
        <w:t>, 2019, 44(3): 755-766. DOI: 10.13225/j.cnki.jccs.2018.6038.</w:t>
      </w:r>
    </w:p>
    <w:p w14:paraId="3F5F61E8"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493BD7AC"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17CDCBE3"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4D13743E" w14:textId="77777777" w:rsidR="00390073" w:rsidRDefault="005E44A0" w:rsidP="001D7DFF">
      <w:pPr>
        <w:pStyle w:val="17"/>
      </w:pPr>
      <w:r>
        <w:t>[39]</w:t>
      </w:r>
      <w:r>
        <w:tab/>
      </w:r>
      <w:r>
        <w:t>王玉涛</w:t>
      </w:r>
      <w:r>
        <w:t xml:space="preserve">, </w:t>
      </w:r>
      <w:r>
        <w:t>刘震</w:t>
      </w:r>
      <w:r>
        <w:t xml:space="preserve">. </w:t>
      </w:r>
      <w:r>
        <w:t>深部煤层非充分采动下</w:t>
      </w:r>
      <w:proofErr w:type="gramStart"/>
      <w:r>
        <w:t>覆岩裂隙场</w:t>
      </w:r>
      <w:proofErr w:type="gramEnd"/>
      <w:r>
        <w:t>可视化探测研究</w:t>
      </w:r>
      <w:r>
        <w:t xml:space="preserve">[J]. </w:t>
      </w:r>
      <w:r>
        <w:t>煤炭科学技术</w:t>
      </w:r>
      <w:r>
        <w:t>, 2020, 48(3): 197-204. DOI: 10.13199/j.cnki.cst.2020.03.024.</w:t>
      </w:r>
    </w:p>
    <w:p w14:paraId="7E5F51E0"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29D4F909" w14:textId="77777777" w:rsidR="00390073" w:rsidRDefault="005E44A0" w:rsidP="001D7DFF">
      <w:pPr>
        <w:pStyle w:val="17"/>
      </w:pPr>
      <w:r>
        <w:t>[41]</w:t>
      </w:r>
      <w:r>
        <w:tab/>
      </w:r>
      <w:r>
        <w:t>张玉军</w:t>
      </w:r>
      <w:r>
        <w:t xml:space="preserve">, </w:t>
      </w:r>
      <w:proofErr w:type="gramStart"/>
      <w:r>
        <w:t>宋业杰</w:t>
      </w:r>
      <w:proofErr w:type="gramEnd"/>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6A628F15"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6217F709" w14:textId="77777777" w:rsidR="00390073" w:rsidRDefault="005E44A0" w:rsidP="001D7DFF">
      <w:pPr>
        <w:pStyle w:val="17"/>
      </w:pPr>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4C6D0F60"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EF3C06D" w14:textId="77777777" w:rsidR="00390073" w:rsidRDefault="005E44A0" w:rsidP="001D7DFF">
      <w:pPr>
        <w:pStyle w:val="17"/>
      </w:pPr>
      <w:r>
        <w:t>[45]</w:t>
      </w:r>
      <w:r>
        <w:tab/>
      </w:r>
      <w:proofErr w:type="gramStart"/>
      <w:r>
        <w:t>董书宁</w:t>
      </w:r>
      <w:proofErr w:type="gramEnd"/>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3829D450"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w:t>
      </w:r>
      <w:proofErr w:type="gramStart"/>
      <w:r>
        <w:t>渗流场</w:t>
      </w:r>
      <w:proofErr w:type="gramEnd"/>
      <w:r>
        <w:t>分析及优化调度</w:t>
      </w:r>
      <w:r>
        <w:t xml:space="preserve">[J]. </w:t>
      </w:r>
      <w:r>
        <w:t>煤炭学报</w:t>
      </w:r>
      <w:r>
        <w:t>, 2019, 44(12): 3693-3699. DOI: 10.13225/j.cnki.jccs.SH19.1167.</w:t>
      </w:r>
    </w:p>
    <w:p w14:paraId="37C2DC2D"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49857F64" w14:textId="77777777" w:rsidR="00390073" w:rsidRDefault="005E44A0" w:rsidP="001D7DFF">
      <w:pPr>
        <w:pStyle w:val="17"/>
      </w:pPr>
      <w:r>
        <w:t>[48]</w:t>
      </w:r>
      <w:r>
        <w:tab/>
      </w:r>
      <w:r>
        <w:t>范立民</w:t>
      </w:r>
      <w:r>
        <w:t xml:space="preserve">, </w:t>
      </w:r>
      <w:proofErr w:type="gramStart"/>
      <w:r>
        <w:t>马雄德</w:t>
      </w:r>
      <w:proofErr w:type="gramEnd"/>
      <w:r>
        <w:t xml:space="preserve">, </w:t>
      </w:r>
      <w:r>
        <w:t>蒋泽泉</w:t>
      </w:r>
      <w:r>
        <w:t xml:space="preserve">, </w:t>
      </w:r>
      <w:r>
        <w:t>等</w:t>
      </w:r>
      <w:r>
        <w:t xml:space="preserve">. </w:t>
      </w:r>
      <w:r>
        <w:t>保</w:t>
      </w:r>
      <w:proofErr w:type="gramStart"/>
      <w:r>
        <w:t>水采煤研究</w:t>
      </w:r>
      <w:proofErr w:type="gramEnd"/>
      <w:r>
        <w:t>30</w:t>
      </w:r>
      <w:r>
        <w:t>年回顾与展望</w:t>
      </w:r>
      <w:r>
        <w:t xml:space="preserve">[J]. </w:t>
      </w:r>
      <w:r>
        <w:t>煤炭科学技术</w:t>
      </w:r>
      <w:r>
        <w:t>, 2019, 47(7): 1-30. DOI: 10.13199/j.cnki.cst.2019.07.001.</w:t>
      </w:r>
    </w:p>
    <w:p w14:paraId="2174FF63" w14:textId="77777777" w:rsidR="00390073" w:rsidRDefault="005E44A0" w:rsidP="001D7DFF">
      <w:pPr>
        <w:pStyle w:val="17"/>
      </w:pPr>
      <w:r>
        <w:t>[49]</w:t>
      </w:r>
      <w:r>
        <w:tab/>
      </w:r>
      <w:r>
        <w:t>许家林</w:t>
      </w:r>
      <w:r>
        <w:t xml:space="preserve">, </w:t>
      </w:r>
      <w:r>
        <w:t>朱卫兵</w:t>
      </w:r>
      <w:r>
        <w:t xml:space="preserve">, </w:t>
      </w:r>
      <w:proofErr w:type="gramStart"/>
      <w:r>
        <w:t>王晓振</w:t>
      </w:r>
      <w:proofErr w:type="gramEnd"/>
      <w:r>
        <w:t xml:space="preserve">. </w:t>
      </w:r>
      <w:r>
        <w:t>基于关键层位置的导水裂隙带高度预计方法</w:t>
      </w:r>
      <w:r>
        <w:t xml:space="preserve">[J]. </w:t>
      </w:r>
      <w:r>
        <w:t>煤炭学报</w:t>
      </w:r>
      <w:r>
        <w:t>, 2012, 37(5): 762-769. DOI: 10.13225/j.cnki.jccs.2012.05.002.</w:t>
      </w:r>
    </w:p>
    <w:p w14:paraId="20764D90" w14:textId="77777777" w:rsidR="00390073" w:rsidRDefault="005E44A0" w:rsidP="001D7DFF">
      <w:pPr>
        <w:pStyle w:val="17"/>
      </w:pPr>
      <w:r>
        <w:t>[50]</w:t>
      </w:r>
      <w:r>
        <w:tab/>
      </w:r>
      <w:r>
        <w:t>郭小铭</w:t>
      </w:r>
      <w:r>
        <w:t xml:space="preserve">, </w:t>
      </w:r>
      <w:proofErr w:type="gramStart"/>
      <w:r>
        <w:t>董书宁</w:t>
      </w:r>
      <w:proofErr w:type="gramEnd"/>
      <w:r>
        <w:t xml:space="preserve">. </w:t>
      </w:r>
      <w:r>
        <w:t>深埋煤层开采顶板基岩含水层渗流规律及保水技术</w:t>
      </w:r>
      <w:r>
        <w:t xml:space="preserve">[J]. </w:t>
      </w:r>
      <w:r>
        <w:t>煤炭学报</w:t>
      </w:r>
      <w:r>
        <w:t>, 2019, 44(3): 804-811. DOI: 10.13225/j.cnki.jccs.2018.6025.</w:t>
      </w:r>
    </w:p>
    <w:p w14:paraId="758A438F" w14:textId="77777777" w:rsidR="00EC2F84" w:rsidRDefault="00EC2F84"/>
    <w:p w14:paraId="544EB245" w14:textId="77777777" w:rsidR="00EC2F84" w:rsidRDefault="00EC2F84"/>
    <w:p w14:paraId="6A19DB81"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224C5" w14:textId="77777777" w:rsidR="0023640C" w:rsidRDefault="0023640C" w:rsidP="00A31ACE">
      <w:pPr>
        <w:spacing w:after="0"/>
      </w:pPr>
      <w:r>
        <w:separator/>
      </w:r>
    </w:p>
  </w:endnote>
  <w:endnote w:type="continuationSeparator" w:id="0">
    <w:p w14:paraId="14A018BB" w14:textId="77777777" w:rsidR="0023640C" w:rsidRDefault="0023640C"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A74EC" w14:textId="77777777" w:rsidR="0023640C" w:rsidRDefault="0023640C" w:rsidP="00A31ACE">
      <w:pPr>
        <w:spacing w:after="0"/>
      </w:pPr>
      <w:r>
        <w:separator/>
      </w:r>
    </w:p>
  </w:footnote>
  <w:footnote w:type="continuationSeparator" w:id="0">
    <w:p w14:paraId="5451636B" w14:textId="77777777" w:rsidR="0023640C" w:rsidRDefault="0023640C"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A5908"/>
    <w:rsid w:val="001C5C40"/>
    <w:rsid w:val="001D7DFF"/>
    <w:rsid w:val="0023640C"/>
    <w:rsid w:val="00283D3A"/>
    <w:rsid w:val="0029639D"/>
    <w:rsid w:val="002D5CF2"/>
    <w:rsid w:val="003244EB"/>
    <w:rsid w:val="00326F90"/>
    <w:rsid w:val="00390073"/>
    <w:rsid w:val="003C20E3"/>
    <w:rsid w:val="0040007B"/>
    <w:rsid w:val="004D2816"/>
    <w:rsid w:val="00532DB1"/>
    <w:rsid w:val="0059553B"/>
    <w:rsid w:val="005E44A0"/>
    <w:rsid w:val="00633AE9"/>
    <w:rsid w:val="006A6807"/>
    <w:rsid w:val="006B0BC3"/>
    <w:rsid w:val="006E7780"/>
    <w:rsid w:val="007E22B6"/>
    <w:rsid w:val="00801D65"/>
    <w:rsid w:val="008200F3"/>
    <w:rsid w:val="008D74B9"/>
    <w:rsid w:val="009330B5"/>
    <w:rsid w:val="00A046E0"/>
    <w:rsid w:val="00A249E2"/>
    <w:rsid w:val="00A31ACE"/>
    <w:rsid w:val="00A3251E"/>
    <w:rsid w:val="00A85C05"/>
    <w:rsid w:val="00AA1D8D"/>
    <w:rsid w:val="00AE7336"/>
    <w:rsid w:val="00B47730"/>
    <w:rsid w:val="00B66552"/>
    <w:rsid w:val="00BB307B"/>
    <w:rsid w:val="00CB0664"/>
    <w:rsid w:val="00D007CE"/>
    <w:rsid w:val="00D16AF6"/>
    <w:rsid w:val="00D76BC3"/>
    <w:rsid w:val="00D823FF"/>
    <w:rsid w:val="00DC435D"/>
    <w:rsid w:val="00DE4743"/>
    <w:rsid w:val="00E05130"/>
    <w:rsid w:val="00EC2F84"/>
    <w:rsid w:val="00ED5334"/>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3E396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Pages>
  <Words>11925</Words>
  <Characters>19080</Characters>
  <Application>Microsoft Office Word</Application>
  <DocSecurity>0</DocSecurity>
  <Lines>615</Lines>
  <Paragraphs>436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14</cp:revision>
  <dcterms:created xsi:type="dcterms:W3CDTF">2013-12-23T23:15:00Z</dcterms:created>
  <dcterms:modified xsi:type="dcterms:W3CDTF">2026-04-19T08:29:00Z</dcterms:modified>
  <cp:category/>
</cp:coreProperties>
</file>