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6EB1" w14:textId="1C6FF485" w:rsidR="00351EC4" w:rsidRPr="009C06F7" w:rsidRDefault="00BA5FC8" w:rsidP="009C06F7">
      <w:pPr>
        <w:pStyle w:val="02"/>
        <w:spacing w:before="240" w:after="240"/>
        <w:rPr>
          <w:rFonts w:hint="eastAsia"/>
        </w:rPr>
      </w:pPr>
      <w:r w:rsidRPr="00BA5FC8">
        <w:t>基于覆岩综合扰动指数的采区协同规划方法及工程应用</w:t>
      </w:r>
    </w:p>
    <w:p w14:paraId="71255FA8" w14:textId="4F80E0AA" w:rsidR="00351EC4" w:rsidRPr="00351EC4" w:rsidRDefault="00351EC4" w:rsidP="00351EC4">
      <w:pPr>
        <w:pStyle w:val="03"/>
        <w:spacing w:after="120"/>
      </w:pPr>
      <w:r w:rsidRPr="00351EC4">
        <w:t>李杨</w:t>
      </w:r>
      <w:r w:rsidRPr="00351EC4">
        <w:rPr>
          <w:vertAlign w:val="superscript"/>
        </w:rPr>
        <w:t>1</w:t>
      </w:r>
      <w:r w:rsidRPr="00351EC4">
        <w:t>，</w:t>
      </w:r>
      <w:r w:rsidR="009C06F7">
        <w:rPr>
          <w:rFonts w:hint="eastAsia"/>
        </w:rPr>
        <w:t>刘浩天</w:t>
      </w:r>
      <w:r w:rsidRPr="00351EC4">
        <w:rPr>
          <w:vertAlign w:val="superscript"/>
        </w:rPr>
        <w:t>1</w:t>
      </w:r>
      <w:r w:rsidRPr="00351EC4">
        <w:t>，</w:t>
      </w:r>
      <w:r w:rsidR="009C06F7">
        <w:rPr>
          <w:rFonts w:hint="eastAsia"/>
        </w:rPr>
        <w:t>王楠</w:t>
      </w:r>
      <w:r w:rsidRPr="00351EC4">
        <w:rPr>
          <w:vertAlign w:val="superscript"/>
        </w:rPr>
        <w:t>1</w:t>
      </w:r>
    </w:p>
    <w:p w14:paraId="41D39B54" w14:textId="77777777" w:rsidR="00351EC4" w:rsidRPr="00351EC4" w:rsidRDefault="00351EC4" w:rsidP="00351EC4">
      <w:pPr>
        <w:pStyle w:val="04"/>
        <w:ind w:firstLine="300"/>
      </w:pPr>
      <w:r w:rsidRPr="00351EC4">
        <w:t>（</w:t>
      </w:r>
      <w:r w:rsidRPr="00351EC4">
        <w:t xml:space="preserve">1. </w:t>
      </w:r>
      <w:r w:rsidRPr="00351EC4">
        <w:t>中国矿业大学（北京）</w:t>
      </w:r>
      <w:r w:rsidRPr="00351EC4">
        <w:t xml:space="preserve"> </w:t>
      </w:r>
      <w:r w:rsidRPr="00351EC4">
        <w:t>能源与矿业学院，北京</w:t>
      </w:r>
      <w:r w:rsidRPr="00351EC4">
        <w:t xml:space="preserve"> 100083</w:t>
      </w:r>
      <w:r w:rsidRPr="00351EC4">
        <w:t>）</w:t>
      </w:r>
    </w:p>
    <w:p w14:paraId="6DFAC38C" w14:textId="155430F0" w:rsidR="00351EC4" w:rsidRPr="00351EC4" w:rsidRDefault="00351EC4" w:rsidP="00351EC4">
      <w:pPr>
        <w:pStyle w:val="05"/>
      </w:pPr>
      <w:r w:rsidRPr="00351EC4">
        <w:t>摘要：</w:t>
      </w:r>
      <w:r w:rsidR="00BA5FC8" w:rsidRPr="00BA5FC8">
        <w:t>采区规划通常先依据采区边界、煤层赋存、煤柱留设和工作面参数划分工作面，再对地表沉陷、导水裂隙带发育和含水层扰动等问题进行安全校核。在厚煤层、软弱覆岩及含水层条件复杂的采区，这种</w:t>
      </w:r>
      <w:r w:rsidR="00BA5FC8" w:rsidRPr="00BA5FC8">
        <w:t>“</w:t>
      </w:r>
      <w:r w:rsidR="00BA5FC8" w:rsidRPr="00BA5FC8">
        <w:t>先规划、后校核</w:t>
      </w:r>
      <w:r w:rsidR="00BA5FC8" w:rsidRPr="00BA5FC8">
        <w:t>”</w:t>
      </w:r>
      <w:r w:rsidR="00BA5FC8" w:rsidRPr="00BA5FC8">
        <w:t>的方式容易导致工作面边界、煤柱宽度和推进方向反复调整。为将覆岩扰动影响提前引入采区规划过程，提出一种多场景覆岩扰动约束下的采区规划方法。该方法首先根据采区边界、保护煤柱和限制开采范围确定工作面有效布置域，并利用钻孔煤厚资料建立煤层厚度空间分布；然后构建覆岩综合扰动指数（</w:t>
      </w:r>
      <w:r w:rsidR="00BA5FC8" w:rsidRPr="00BA5FC8">
        <w:t>ODI</w:t>
      </w:r>
      <w:r w:rsidR="00BA5FC8" w:rsidRPr="00BA5FC8">
        <w:t>），将位移、应力和裂隙发育等覆岩响应统一转化为</w:t>
      </w:r>
      <w:r w:rsidR="00BA5FC8" w:rsidRPr="00BA5FC8">
        <w:t>0</w:t>
      </w:r>
      <w:r w:rsidR="00BA5FC8" w:rsidRPr="00BA5FC8">
        <w:t>～</w:t>
      </w:r>
      <w:r w:rsidR="00BA5FC8" w:rsidRPr="00BA5FC8">
        <w:t>1</w:t>
      </w:r>
      <w:r w:rsidR="00BA5FC8" w:rsidRPr="00BA5FC8">
        <w:t>之间的空间评价指标，用于识别扰动较强区域；最后将</w:t>
      </w:r>
      <w:r w:rsidR="00BA5FC8" w:rsidRPr="00BA5FC8">
        <w:t>ODI</w:t>
      </w:r>
      <w:r w:rsidR="00BA5FC8" w:rsidRPr="00BA5FC8">
        <w:t>图层与工作面方案生成过程耦合，从工程效率、资源覆盖和扰动控制</w:t>
      </w:r>
      <w:r w:rsidR="00BA5FC8" w:rsidRPr="00BA5FC8">
        <w:t>3</w:t>
      </w:r>
      <w:r w:rsidR="00BA5FC8" w:rsidRPr="00BA5FC8">
        <w:t>个方面对候选方案进行比选。以敏东矿区为例，建立</w:t>
      </w:r>
      <w:r w:rsidR="00BA5FC8" w:rsidRPr="00BA5FC8">
        <w:t>80×56</w:t>
      </w:r>
      <w:r w:rsidR="00BA5FC8" w:rsidRPr="00BA5FC8">
        <w:t>栅格</w:t>
      </w:r>
      <w:r w:rsidR="00BA5FC8" w:rsidRPr="00BA5FC8">
        <w:t>ODI</w:t>
      </w:r>
      <w:r w:rsidR="00BA5FC8" w:rsidRPr="00BA5FC8">
        <w:t>评价图层，并开展不同目标偏好下的采区规划方案对比。结果表明：研究区</w:t>
      </w:r>
      <w:r w:rsidR="00BA5FC8" w:rsidRPr="00BA5FC8">
        <w:t>ODI</w:t>
      </w:r>
      <w:r w:rsidR="00BA5FC8" w:rsidRPr="00BA5FC8">
        <w:t>均值为</w:t>
      </w:r>
      <w:r w:rsidR="00BA5FC8" w:rsidRPr="00BA5FC8">
        <w:t>0.4669</w:t>
      </w:r>
      <w:r w:rsidR="00BA5FC8" w:rsidRPr="00BA5FC8">
        <w:t>，</w:t>
      </w:r>
      <w:r w:rsidR="00BA5FC8" w:rsidRPr="00BA5FC8">
        <w:t>P90</w:t>
      </w:r>
      <w:r w:rsidR="00BA5FC8" w:rsidRPr="00BA5FC8">
        <w:t>为</w:t>
      </w:r>
      <w:r w:rsidR="00BA5FC8" w:rsidRPr="00BA5FC8">
        <w:t>0.7474</w:t>
      </w:r>
      <w:r w:rsidR="00BA5FC8" w:rsidRPr="00BA5FC8">
        <w:t>，</w:t>
      </w:r>
      <w:r w:rsidR="00BA5FC8" w:rsidRPr="00BA5FC8">
        <w:t>ODI</w:t>
      </w:r>
      <w:r w:rsidR="00BA5FC8" w:rsidRPr="00BA5FC8">
        <w:t>＞</w:t>
      </w:r>
      <w:r w:rsidR="00BA5FC8" w:rsidRPr="00BA5FC8">
        <w:t>0.70</w:t>
      </w:r>
      <w:r w:rsidR="00BA5FC8" w:rsidRPr="00BA5FC8">
        <w:t>区域占</w:t>
      </w:r>
      <w:r w:rsidR="00BA5FC8" w:rsidRPr="00BA5FC8">
        <w:t>15.89%</w:t>
      </w:r>
      <w:r w:rsidR="00BA5FC8" w:rsidRPr="00BA5FC8">
        <w:t>，说明研究区整体处于中等扰动水平，但局部区域存在较高扰动风险。不同方案对比表明，资源回收优先方案覆盖率最高，为</w:t>
      </w:r>
      <w:r w:rsidR="00BA5FC8" w:rsidRPr="00BA5FC8">
        <w:t>98.52%</w:t>
      </w:r>
      <w:r w:rsidR="00BA5FC8" w:rsidRPr="00BA5FC8">
        <w:t>，但其扰动水平相对较高；低扰动优先方案覆盖率为</w:t>
      </w:r>
      <w:r w:rsidR="00BA5FC8" w:rsidRPr="00BA5FC8">
        <w:t>80.67%</w:t>
      </w:r>
      <w:r w:rsidR="00BA5FC8" w:rsidRPr="00BA5FC8">
        <w:t>，</w:t>
      </w:r>
      <w:r w:rsidR="00BA5FC8" w:rsidRPr="00BA5FC8">
        <w:t>ODI</w:t>
      </w:r>
      <w:r w:rsidR="00BA5FC8" w:rsidRPr="00BA5FC8">
        <w:t>均值和</w:t>
      </w:r>
      <w:r w:rsidR="00BA5FC8" w:rsidRPr="00BA5FC8">
        <w:t>P90</w:t>
      </w:r>
      <w:r w:rsidR="00BA5FC8" w:rsidRPr="00BA5FC8">
        <w:t>分别为</w:t>
      </w:r>
      <w:r w:rsidR="00BA5FC8" w:rsidRPr="00BA5FC8">
        <w:t>0.4416</w:t>
      </w:r>
      <w:r w:rsidR="00BA5FC8" w:rsidRPr="00BA5FC8">
        <w:t>和</w:t>
      </w:r>
      <w:r w:rsidR="00BA5FC8" w:rsidRPr="00BA5FC8">
        <w:t>0.6353</w:t>
      </w:r>
      <w:r w:rsidR="00BA5FC8" w:rsidRPr="00BA5FC8">
        <w:t>，扰动控制效果最好；工程效率优先方案覆盖率为</w:t>
      </w:r>
      <w:r w:rsidR="00BA5FC8" w:rsidRPr="00BA5FC8">
        <w:t>89.34%</w:t>
      </w:r>
      <w:r w:rsidR="00BA5FC8" w:rsidRPr="00BA5FC8">
        <w:t>，综合表现介于二者之间。与未引入扰动约束的背景场相比，低扰动优先方案</w:t>
      </w:r>
      <w:r w:rsidR="00BA5FC8" w:rsidRPr="00BA5FC8">
        <w:t>ODI</w:t>
      </w:r>
      <w:r w:rsidR="00BA5FC8" w:rsidRPr="00BA5FC8">
        <w:t>均值降低</w:t>
      </w:r>
      <w:r w:rsidR="00BA5FC8" w:rsidRPr="00BA5FC8">
        <w:t>5.42%</w:t>
      </w:r>
      <w:r w:rsidR="00BA5FC8" w:rsidRPr="00BA5FC8">
        <w:t>，</w:t>
      </w:r>
      <w:r w:rsidR="00BA5FC8" w:rsidRPr="00BA5FC8">
        <w:t>P90</w:t>
      </w:r>
      <w:r w:rsidR="00BA5FC8" w:rsidRPr="00BA5FC8">
        <w:t>降低</w:t>
      </w:r>
      <w:r w:rsidR="00BA5FC8" w:rsidRPr="00BA5FC8">
        <w:t>15.00%</w:t>
      </w:r>
      <w:r w:rsidR="00BA5FC8" w:rsidRPr="00BA5FC8">
        <w:t>。</w:t>
      </w:r>
      <w:r w:rsidR="00813017" w:rsidRPr="00813017">
        <w:t>研究表明，将</w:t>
      </w:r>
      <w:r w:rsidR="00813017" w:rsidRPr="00813017">
        <w:t>ODI</w:t>
      </w:r>
      <w:r w:rsidR="00813017" w:rsidRPr="00813017">
        <w:t>引入采区规划能够在工作面布置阶段提前识别并避让扰动较高区域，可为复杂地质条件下采区方案比选、含水层保护和风险前置控制提供参考。</w:t>
      </w:r>
    </w:p>
    <w:p w14:paraId="482CD07D" w14:textId="3AC1626F" w:rsidR="00351EC4" w:rsidRPr="00351EC4" w:rsidRDefault="00351EC4" w:rsidP="00351EC4">
      <w:pPr>
        <w:pStyle w:val="05"/>
      </w:pPr>
      <w:r w:rsidRPr="00351EC4">
        <w:t>关键词：</w:t>
      </w:r>
      <w:r w:rsidR="00BA5FC8" w:rsidRPr="00BA5FC8">
        <w:t>采区规划；工作面布置；覆岩综合扰动指数；多场景约束；方案比选</w:t>
      </w:r>
    </w:p>
    <w:p w14:paraId="7A472459" w14:textId="77777777" w:rsidR="00351EC4" w:rsidRPr="00351EC4" w:rsidRDefault="00351EC4" w:rsidP="00351EC4">
      <w:pPr>
        <w:pStyle w:val="05"/>
      </w:pPr>
      <w:r w:rsidRPr="00351EC4">
        <w:t>中图分类号：</w:t>
      </w:r>
      <w:r w:rsidRPr="00351EC4">
        <w:t xml:space="preserve">TD822    </w:t>
      </w:r>
      <w:r w:rsidRPr="00351EC4">
        <w:t>文献标志码：</w:t>
      </w:r>
      <w:r w:rsidRPr="00351EC4">
        <w:t>A</w:t>
      </w:r>
    </w:p>
    <w:p w14:paraId="164A5B7A" w14:textId="764538CF" w:rsidR="00351EC4" w:rsidRPr="009C06F7" w:rsidRDefault="00813017" w:rsidP="009C06F7">
      <w:pPr>
        <w:pStyle w:val="06"/>
      </w:pPr>
      <w:r w:rsidRPr="00813017">
        <w:t>Mining District Collaborative Planning Method Based on Overburden Disturbance Index and Its Engineering Applicatio</w:t>
      </w:r>
      <w:r w:rsidR="00BB69BB" w:rsidRPr="00BB69BB">
        <w:t>n</w:t>
      </w:r>
    </w:p>
    <w:p w14:paraId="3DA41596" w14:textId="0A3B27ED" w:rsidR="00351EC4" w:rsidRPr="00351EC4" w:rsidRDefault="00351EC4" w:rsidP="00351EC4">
      <w:pPr>
        <w:pStyle w:val="07"/>
        <w:spacing w:after="120"/>
      </w:pPr>
      <w:r w:rsidRPr="00351EC4">
        <w:rPr>
          <w:rFonts w:eastAsia="宋体"/>
        </w:rPr>
        <w:t>L</w:t>
      </w:r>
      <w:r w:rsidR="008D0623">
        <w:rPr>
          <w:rFonts w:eastAsia="宋体" w:hint="eastAsia"/>
        </w:rPr>
        <w:t>i</w:t>
      </w:r>
      <w:r w:rsidRPr="00351EC4">
        <w:rPr>
          <w:rFonts w:eastAsia="宋体"/>
        </w:rPr>
        <w:t xml:space="preserve"> Yang</w:t>
      </w:r>
      <w:r w:rsidRPr="00351EC4">
        <w:rPr>
          <w:rFonts w:eastAsia="宋体"/>
          <w:vertAlign w:val="superscript"/>
        </w:rPr>
        <w:t>1</w:t>
      </w:r>
      <w:r w:rsidRPr="00351EC4">
        <w:rPr>
          <w:rFonts w:eastAsia="宋体"/>
        </w:rPr>
        <w:t>，</w:t>
      </w:r>
      <w:r w:rsidR="009C06F7" w:rsidRPr="009C06F7">
        <w:rPr>
          <w:rFonts w:eastAsia="宋体"/>
        </w:rPr>
        <w:t>L</w:t>
      </w:r>
      <w:r w:rsidR="009C06F7">
        <w:rPr>
          <w:rFonts w:eastAsia="宋体" w:hint="eastAsia"/>
        </w:rPr>
        <w:t>iu</w:t>
      </w:r>
      <w:r w:rsidR="009C06F7" w:rsidRPr="009C06F7">
        <w:rPr>
          <w:rFonts w:eastAsia="宋体"/>
        </w:rPr>
        <w:t xml:space="preserve"> Haotian </w:t>
      </w:r>
      <w:r w:rsidRPr="00351EC4">
        <w:rPr>
          <w:rFonts w:eastAsia="宋体"/>
          <w:vertAlign w:val="superscript"/>
        </w:rPr>
        <w:t>1</w:t>
      </w:r>
      <w:r w:rsidRPr="00351EC4">
        <w:rPr>
          <w:rFonts w:eastAsia="宋体"/>
        </w:rPr>
        <w:t>，</w:t>
      </w:r>
      <w:r w:rsidR="009C06F7">
        <w:rPr>
          <w:rFonts w:eastAsia="宋体" w:hint="eastAsia"/>
        </w:rPr>
        <w:t>Wang Nan</w:t>
      </w:r>
      <w:r w:rsidR="009C06F7" w:rsidRPr="00351EC4">
        <w:rPr>
          <w:rFonts w:eastAsia="宋体"/>
          <w:vertAlign w:val="superscript"/>
        </w:rPr>
        <w:t xml:space="preserve"> </w:t>
      </w:r>
      <w:r w:rsidRPr="00351EC4">
        <w:rPr>
          <w:rFonts w:eastAsia="宋体"/>
          <w:vertAlign w:val="superscript"/>
        </w:rPr>
        <w:t>1</w:t>
      </w:r>
    </w:p>
    <w:p w14:paraId="5ADCF328" w14:textId="77777777" w:rsidR="00351EC4" w:rsidRPr="00351EC4" w:rsidRDefault="00351EC4" w:rsidP="00351EC4">
      <w:pPr>
        <w:pStyle w:val="08"/>
        <w:ind w:firstLine="300"/>
      </w:pPr>
      <w:r w:rsidRPr="00351EC4">
        <w:t>(1. School of Energy and Mining Engineering, China University of Mining and Technology-Beijing, Beijing 100083, China)</w:t>
      </w:r>
    </w:p>
    <w:p w14:paraId="6969334D" w14:textId="438B3AD0" w:rsidR="00351EC4" w:rsidRPr="009C06F7" w:rsidRDefault="00351EC4" w:rsidP="009C06F7">
      <w:pPr>
        <w:pStyle w:val="09"/>
      </w:pPr>
      <w:r w:rsidRPr="009C06F7">
        <w:t xml:space="preserve">Abstract: </w:t>
      </w:r>
      <w:r w:rsidR="00BA5FC8" w:rsidRPr="00BA5FC8">
        <w:t xml:space="preserve">Mining district planning usually divides working faces according to mining district boundaries, coal seam occurrence, coal pillar layout, and working face parameters, and then checks surface subsidence, water-conducting fracture development, and aquifer disturbance after the planning scheme has been formed. For mining districts with thick coal seams, weak overburden, and complex aquifer conditions, this “planning first and checking later” approach may lead to repeated adjustments of working face boundaries, coal pillar widths, and mining directions. To introduce overburden disturbance into the planning stage, a mining district planning method under multi-scenario overburden disturbance constraints is proposed. First, the effective layout domain of working faces is determined according to the mining district boundary, protective coal pillars, and restricted mining areas, and the spatial distribution of coal seam thickness is established using borehole coal thickness data. Then, an overburden disturbance index (ODI) is constructed to convert overburden responses, including displacement, stress, and fracture development, into a unified spatial evaluation index ranging from 0 to 1, which is used to identify areas with relatively strong disturbance. Finally, the ODI layer is coupled with the generation of working face layout schemes, and candidate schemes are compared from the aspects of engineering efficiency, resource coverage, and disturbance control. Taking the Mindong mining area as an example, an 80×56-grid ODI evaluation layer was established, and mining district planning schemes under different objective preferences were compared. The results show that the mean ODI of the study area is 0.4669, the P90 value is 0.7474, and the area with ODI greater than 0.70 accounts for 15.89%, indicating that the overall disturbance level is moderate, while local areas have relatively high </w:t>
      </w:r>
      <w:r w:rsidR="00BA5FC8" w:rsidRPr="00BA5FC8">
        <w:lastRenderedPageBreak/>
        <w:t>disturbance risks. The comparison of different schemes shows that the resource-recovery-prioritized scheme has the highest coverage ratio of 98.52%, but its disturbance level is relatively high. The low-disturbance-prioritized scheme has a coverage ratio of 80.67%, with the mean ODI and P90 being 0.4416 and 0.6353, respectively, showing the best disturbance control effect. The engineering-efficiency-prioritized scheme has a coverage ratio of 89.34%, with an overall performance between the other two schemes. Compared with the background disturbance field without disturbance constraints, the mean ODI of the low-disturbance-prioritized scheme is reduced by 5.42%, and the P90 value is reduced by 15.00%. The results indicate that introducing ODI into mining district planning can identify and avoid high-disturbance areas during the working face layout stage, providing a reference for scheme comparison, aquifer protection, and proactive risk control under complex geological conditions</w:t>
      </w:r>
      <w:r w:rsidR="00E27169" w:rsidRPr="00E27169">
        <w:t>.</w:t>
      </w:r>
    </w:p>
    <w:p w14:paraId="03E1EEC9" w14:textId="05FC8FCC" w:rsidR="00351EC4" w:rsidRPr="009C06F7" w:rsidRDefault="00351EC4" w:rsidP="009C06F7">
      <w:pPr>
        <w:pStyle w:val="09"/>
      </w:pPr>
      <w:r w:rsidRPr="009C06F7">
        <w:t xml:space="preserve">Keywords: </w:t>
      </w:r>
      <w:r w:rsidR="00BB69BB" w:rsidRPr="00BB69BB">
        <w:t>mining district planning; working face layout; overburden disturbance index; multi-scenario constraint; scheme comparison</w:t>
      </w:r>
    </w:p>
    <w:p w14:paraId="592C6F45" w14:textId="434AE07E" w:rsidR="00351EC4" w:rsidRDefault="00E27169" w:rsidP="00D027BE">
      <w:pPr>
        <w:pStyle w:val="18"/>
        <w:ind w:left="0" w:firstLineChars="0" w:firstLine="0"/>
      </w:pPr>
      <w:r w:rsidRPr="00E27169">
        <w:t>作者简介：李杨（</w:t>
      </w:r>
      <w:r w:rsidRPr="00E27169">
        <w:t>1982—</w:t>
      </w:r>
      <w:r w:rsidRPr="00E27169">
        <w:t>），男，河北唐山人，教授，博士，主要从事矿业工程、智能开采与矿山压力控制等方面研究。</w:t>
      </w:r>
      <w:r w:rsidRPr="00E27169">
        <w:br/>
      </w:r>
      <w:r w:rsidRPr="00E27169">
        <w:t>通信作者：刘浩天（</w:t>
      </w:r>
      <w:r w:rsidRPr="00E27169">
        <w:t>2001—</w:t>
      </w:r>
      <w:r w:rsidRPr="00E27169">
        <w:t>），男，河北唐山人，博士研究生，主要从事矿山压力与采区规划方面研究。</w:t>
      </w:r>
      <w:r w:rsidRPr="00E27169">
        <w:t>E-mail</w:t>
      </w:r>
      <w:r w:rsidRPr="00E27169">
        <w:t>：</w:t>
      </w:r>
      <w:r w:rsidRPr="00E27169">
        <w:t>gqt2500103011@student.cumtb.edu.cn</w:t>
      </w:r>
    </w:p>
    <w:p w14:paraId="6145EC68" w14:textId="44D8E3CB" w:rsidR="00E27169" w:rsidRPr="00351EC4" w:rsidRDefault="00E27169" w:rsidP="00D027BE">
      <w:pPr>
        <w:pStyle w:val="18"/>
        <w:ind w:left="0" w:firstLineChars="0" w:firstLine="0"/>
        <w:sectPr w:rsidR="00E27169" w:rsidRPr="00351EC4" w:rsidSect="004B50B8">
          <w:headerReference w:type="default" r:id="rId8"/>
          <w:type w:val="continuous"/>
          <w:pgSz w:w="11906" w:h="16838"/>
          <w:pgMar w:top="1417" w:right="1134" w:bottom="1417" w:left="1134" w:header="720" w:footer="720" w:gutter="0"/>
          <w:cols w:space="425"/>
          <w:docGrid w:linePitch="360"/>
        </w:sectPr>
      </w:pPr>
    </w:p>
    <w:p w14:paraId="528B4911" w14:textId="77777777" w:rsidR="00351EC4" w:rsidRPr="00DF00E8" w:rsidRDefault="00351EC4" w:rsidP="00DF00E8">
      <w:pPr>
        <w:pStyle w:val="11"/>
      </w:pPr>
      <w:r w:rsidRPr="00DF00E8">
        <w:t xml:space="preserve">0 </w:t>
      </w:r>
      <w:r w:rsidRPr="00DF00E8">
        <w:t>引言</w:t>
      </w:r>
    </w:p>
    <w:p w14:paraId="16699B18" w14:textId="77777777" w:rsidR="00AD26CD" w:rsidRPr="00AD26CD" w:rsidRDefault="00AD26CD" w:rsidP="00AD26CD">
      <w:pPr>
        <w:pStyle w:val="100"/>
        <w:ind w:firstLine="420"/>
      </w:pPr>
      <w:r w:rsidRPr="00AD26CD">
        <w:t>采区规划是煤矿开采设计与生产接续中的关键环节，其结果直接影响工作面布置、煤柱留设、资源回收、巷道系统布置以及后续安全生产。传统采区规划通常以采区边界、煤层赋存、构造分布、煤柱参数、工作面宽度和推进长度等为主要依据，先确定工作面数量、位置及推进方向，再对地表沉陷、导水裂隙带发育、含水层扰动和覆岩稳定性等问题进行专项校核。对于断层、陷落柱、风化带、采空区等边界较为清晰的地质因素，设计阶段一般可通过避让、留设保护煤柱或调整工作面边界等方式处理；但对于采动引起的覆岩变形、应力重分布、裂隙扩展和含水层扰动等渐进性响应，其影响往往需要在方案形成后才能通过理论计算、数值模拟或现场实测进一步判定。因此，在厚煤层、软弱覆岩、强含水层或近距离煤层群等复杂条件下，若覆岩扰动影响未能在采区规划阶段提前表达，后续安全校核可能导致工作面边界、煤柱宽度或推进方向反复调整，影响采区规划的稳定性和工程实施效率。</w:t>
      </w:r>
    </w:p>
    <w:p w14:paraId="1125D8E4" w14:textId="77777777" w:rsidR="00AD26CD" w:rsidRPr="00AD26CD" w:rsidRDefault="00AD26CD" w:rsidP="00AD26CD">
      <w:pPr>
        <w:pStyle w:val="100"/>
        <w:ind w:firstLine="420"/>
      </w:pPr>
      <w:r w:rsidRPr="00AD26CD">
        <w:t>围绕煤矿采区规划与安全开采，国内外学者已在采区设计方法、智能化开采、透明地质保障、覆岩移动规律、导水裂隙带发育及含水层保护等方面开展了大量研究。在采区规划与智能化设计方面，相关研究通过三维地质建模、地质数据融合、工作面参数优化和智能辅助决策等方法，提高了采区地质条件表达和工作面布置的精细化水平；在覆岩扰动响应方面，已有研究从关键层破断、覆岩移动变形、采动应力演化和裂隙场发育等角度揭示了工作面开采引起的覆岩结构变化规律；在水害防控和含水层保护方面，导水裂隙带</w:t>
      </w:r>
      <w:r w:rsidRPr="00AD26CD">
        <w:t>高度预计、隔水层稳定性评价、含水层扰动判别和突水危险性分区等方法，为矿井水害风险识别和安全开采提供了重要依据。这些研究为采区规划定量化、智能化和安全评价提供了理论基础，也为复杂地质条件下工作面方案优化奠定了基础。</w:t>
      </w:r>
    </w:p>
    <w:p w14:paraId="7F86BCE7" w14:textId="77777777" w:rsidR="00AD26CD" w:rsidRPr="00AD26CD" w:rsidRDefault="00AD26CD" w:rsidP="00AD26CD">
      <w:pPr>
        <w:pStyle w:val="100"/>
        <w:ind w:firstLine="420"/>
      </w:pPr>
      <w:r w:rsidRPr="00AD26CD">
        <w:t>然而，从实际采区规划过程看，现有研究和工程应用仍存在一定不足。首先，采区规划与覆岩扰动评价之间存在一定脱节，工作面方案通常先依据资源边界和几何条件形成，地表沉陷、导水裂隙带、含水层扰动和上覆岩层稳定性等多在方案形成后分别校核，难以在工作面初始布置阶段形成直接约束。其次，不同工程场景下关注的覆岩响应指标不同，地表沉陷控制更关注位移变形，含水层保护更关注裂隙发育和贯通风险，上行开采或重复采动条件下则更关注应力重分布和结构稳定性，各类指标在量纲、取值范围和工程含义上差异较大，难以直接用于统一的方案比较。再次，现有规划方法多侧重资源覆盖率、工作面规整性和生产组织效率，对覆岩扰动高值区的空间识别及其与候选工作面方案之间的关系考虑不足，导致安全评价结果难以前置参与工作面布置、煤柱留设和方案筛选。</w:t>
      </w:r>
    </w:p>
    <w:p w14:paraId="67091FCE" w14:textId="77777777" w:rsidR="00AD26CD" w:rsidRPr="00AD26CD" w:rsidRDefault="00AD26CD" w:rsidP="00AD26CD">
      <w:pPr>
        <w:pStyle w:val="100"/>
        <w:ind w:firstLine="420"/>
      </w:pPr>
      <w:r w:rsidRPr="00AD26CD">
        <w:t>因此，复杂地质条件下采区规划的关键问题，并不是单纯缺少某一类沉陷预计、水害评价或覆岩稳定性分析方法，而是缺少一种能够将多场景覆岩扰动评价结果转化为规划约束的统一表达方式。若仅针对单一问题设置控制指标，难以同时反映地表沉陷、含水层扰动和上覆岩层稳定性等多类工程需求；若只在方案形成后进行综合评价，又难以对工作面初始布置产生直接约束。为提高采区规划方案的安全适应性和决策效率，有必要建立面向规划阶段的覆岩扰动空间评价与方案判</w:t>
      </w:r>
      <w:r w:rsidRPr="00AD26CD">
        <w:lastRenderedPageBreak/>
        <w:t>别方法，使多场景扰动结果能够在统一尺度下表达，并参与工作面有效布置域确定、候选方案生成和多目标比选。</w:t>
      </w:r>
    </w:p>
    <w:p w14:paraId="5FA9BE6F" w14:textId="2D154267" w:rsidR="00AB75C9" w:rsidRPr="00AD26CD" w:rsidRDefault="00AD26CD" w:rsidP="00AD26CD">
      <w:pPr>
        <w:pStyle w:val="100"/>
        <w:ind w:firstLine="420"/>
      </w:pPr>
      <w:r w:rsidRPr="00AD26CD">
        <w:t>基于此，本文提出多场景覆岩扰动约束下的采区规划方法。该方法以采区边界、钻孔煤厚、煤柱留设、限制开采范围和覆岩响应结果为基础，首先确定工作面有效布置域，并构建煤层厚度空间分布；然后引入覆岩综合扰动指数（</w:t>
      </w:r>
      <w:r w:rsidRPr="00AD26CD">
        <w:t>Overburden Disturbance Index</w:t>
      </w:r>
      <w:r w:rsidRPr="00AD26CD">
        <w:t>，</w:t>
      </w:r>
      <w:r w:rsidRPr="00AD26CD">
        <w:t>ODI</w:t>
      </w:r>
      <w:r w:rsidRPr="00AD26CD">
        <w:t>），将位移响应、应力响应和裂隙发育响应统一转化为</w:t>
      </w:r>
      <w:r w:rsidRPr="00AD26CD">
        <w:t>0</w:t>
      </w:r>
      <w:r w:rsidRPr="00AD26CD">
        <w:t>～</w:t>
      </w:r>
      <w:r w:rsidRPr="00AD26CD">
        <w:t>1</w:t>
      </w:r>
      <w:r w:rsidRPr="00AD26CD">
        <w:t>之间的空间评价指标，形成面向不同工程场景的覆岩扰动评价图层；最后将</w:t>
      </w:r>
      <w:r w:rsidRPr="00AD26CD">
        <w:t>ODI</w:t>
      </w:r>
      <w:r w:rsidRPr="00AD26CD">
        <w:t>图层与候选工作面方案生成过程耦合，从工程效率、资源覆盖和扰动控制等方面对不同规划方案进行综合比选。以敏东矿区为工程对象开展应用，验证该方法在复杂地质条件下高扰动区识别、采区方案比选和含水层扰动前</w:t>
      </w:r>
      <w:r w:rsidRPr="00AD26CD">
        <w:t>置控制中的适用性。</w:t>
      </w:r>
    </w:p>
    <w:p w14:paraId="164321F8" w14:textId="077D088B" w:rsidR="00351EC4" w:rsidRDefault="00351EC4" w:rsidP="00624086">
      <w:pPr>
        <w:pStyle w:val="11"/>
      </w:pPr>
      <w:r w:rsidRPr="00624086">
        <w:t xml:space="preserve">1 </w:t>
      </w:r>
      <w:r w:rsidR="00D830E6" w:rsidRPr="00D830E6">
        <w:t>系统总体框架</w:t>
      </w:r>
    </w:p>
    <w:p w14:paraId="6E3DFD7F" w14:textId="2C33BBCC" w:rsidR="0046232D" w:rsidRPr="00DF6D34" w:rsidRDefault="0046232D" w:rsidP="00DF6D34">
      <w:pPr>
        <w:pStyle w:val="12"/>
      </w:pPr>
      <w:r w:rsidRPr="00DF6D34">
        <w:t xml:space="preserve">1.1 </w:t>
      </w:r>
      <w:r w:rsidRPr="00DF6D34">
        <w:t>总体设计</w:t>
      </w:r>
    </w:p>
    <w:p w14:paraId="19F72C04" w14:textId="5E283536" w:rsidR="00987D4A" w:rsidRPr="00AD26CD" w:rsidRDefault="00AD26CD" w:rsidP="00987D4A">
      <w:pPr>
        <w:pStyle w:val="100"/>
        <w:ind w:firstLine="420"/>
        <w:rPr>
          <w:rFonts w:hint="eastAsia"/>
        </w:rPr>
      </w:pPr>
      <w:r w:rsidRPr="00AD26CD">
        <w:t>基于多场景覆岩扰动约束的采区规划决策系统技术框架如</w:t>
      </w:r>
      <w:r w:rsidR="00987D4A">
        <w:fldChar w:fldCharType="begin"/>
      </w:r>
      <w:r w:rsidR="00987D4A">
        <w:instrText xml:space="preserve"> REF _Ref230007365 \h </w:instrText>
      </w:r>
      <w:r w:rsidR="00987D4A">
        <w:fldChar w:fldCharType="separate"/>
      </w:r>
      <w:r w:rsidR="002863CB">
        <w:rPr>
          <w:rFonts w:hint="eastAsia"/>
        </w:rPr>
        <w:t>图</w:t>
      </w:r>
      <w:r w:rsidR="002863CB">
        <w:rPr>
          <w:noProof/>
        </w:rPr>
        <w:t>1</w:t>
      </w:r>
      <w:r w:rsidR="00987D4A">
        <w:fldChar w:fldCharType="end"/>
      </w:r>
      <w:r w:rsidRPr="00AD26CD">
        <w:t>所示。该系统面向煤矿采区设计阶段的工作面布置问题，主要用于在工作面方案形成之前，对采区可布置范围、煤层资源条件和覆岩扰动影响进行统一分析，并在此基础上生成和比较不同工作面布置方案。与仅依据采区边界和几何参数绘制工作面边界的常规方法不同，本文系统将采区地质资料、工程约束条件和覆岩扰动评价结果转化为统一空间坐标下的图层数据和评价指标，使其能够直接参与工作面方案生成与比选。</w:t>
      </w:r>
    </w:p>
    <w:p w14:paraId="3A60487B" w14:textId="77777777" w:rsidR="00987D4A" w:rsidRDefault="00987D4A" w:rsidP="00987D4A">
      <w:pPr>
        <w:pStyle w:val="100"/>
        <w:ind w:firstLineChars="0" w:firstLine="0"/>
        <w:sectPr w:rsidR="00987D4A" w:rsidSect="00987D4A">
          <w:footerReference w:type="even" r:id="rId9"/>
          <w:footerReference w:type="default" r:id="rId10"/>
          <w:type w:val="continuous"/>
          <w:pgSz w:w="11906" w:h="16838"/>
          <w:pgMar w:top="1418" w:right="1134" w:bottom="1134" w:left="1134" w:header="720" w:footer="720" w:gutter="0"/>
          <w:cols w:num="2" w:space="720"/>
          <w:docGrid w:linePitch="598"/>
        </w:sectPr>
      </w:pPr>
    </w:p>
    <w:p w14:paraId="1AC964E9" w14:textId="77777777" w:rsidR="00987D4A" w:rsidRDefault="00987D4A" w:rsidP="00987D4A">
      <w:pPr>
        <w:pStyle w:val="100"/>
        <w:keepNext/>
        <w:ind w:firstLineChars="0" w:firstLine="0"/>
        <w:jc w:val="center"/>
      </w:pPr>
      <w:r w:rsidRPr="00F467F9">
        <w:rPr>
          <w:noProof/>
        </w:rPr>
        <w:drawing>
          <wp:inline distT="0" distB="0" distL="0" distR="0" wp14:anchorId="6B6CAFE6" wp14:editId="43A50690">
            <wp:extent cx="5778000" cy="3113112"/>
            <wp:effectExtent l="0" t="0" r="0" b="0"/>
            <wp:docPr id="20170433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8000" cy="3113112"/>
                    </a:xfrm>
                    <a:prstGeom prst="rect">
                      <a:avLst/>
                    </a:prstGeom>
                    <a:noFill/>
                    <a:ln>
                      <a:noFill/>
                    </a:ln>
                  </pic:spPr>
                </pic:pic>
              </a:graphicData>
            </a:graphic>
          </wp:inline>
        </w:drawing>
      </w:r>
    </w:p>
    <w:p w14:paraId="3B310A66" w14:textId="0E431A07" w:rsidR="00987D4A" w:rsidRDefault="00987D4A" w:rsidP="00987D4A">
      <w:pPr>
        <w:pStyle w:val="14"/>
      </w:pPr>
      <w:bookmarkStart w:id="0" w:name="_Ref230007365"/>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5703C">
        <w:rPr>
          <w:noProof/>
        </w:rPr>
        <w:t>1</w:t>
      </w:r>
      <w:r>
        <w:fldChar w:fldCharType="end"/>
      </w:r>
      <w:bookmarkEnd w:id="0"/>
      <w:r>
        <w:rPr>
          <w:rFonts w:hint="eastAsia"/>
        </w:rPr>
        <w:t xml:space="preserve"> </w:t>
      </w:r>
      <w:r w:rsidRPr="00AB75C9">
        <w:t>采区规划决策系统技术框</w:t>
      </w:r>
      <w:r>
        <w:rPr>
          <w:rFonts w:hint="eastAsia"/>
        </w:rPr>
        <w:t>架</w:t>
      </w:r>
      <w:r w:rsidRPr="00AB75C9">
        <w:t>图</w:t>
      </w:r>
    </w:p>
    <w:p w14:paraId="6368B708" w14:textId="77777777" w:rsidR="00987D4A" w:rsidRPr="000F3486" w:rsidRDefault="00987D4A" w:rsidP="00987D4A">
      <w:pPr>
        <w:pStyle w:val="14"/>
      </w:pPr>
      <w:r w:rsidRPr="000F3486">
        <w:t xml:space="preserve">Fig.1 </w:t>
      </w:r>
      <w:r w:rsidRPr="00AB75C9">
        <w:t>Technical framework of the mining district planning decision system</w:t>
      </w:r>
    </w:p>
    <w:p w14:paraId="43428ECA" w14:textId="77777777" w:rsidR="00987D4A" w:rsidRDefault="00987D4A" w:rsidP="00987D4A">
      <w:pPr>
        <w:pStyle w:val="14"/>
        <w:sectPr w:rsidR="00987D4A" w:rsidSect="00987D4A">
          <w:type w:val="continuous"/>
          <w:pgSz w:w="11906" w:h="16838"/>
          <w:pgMar w:top="1418" w:right="1134" w:bottom="1134" w:left="1134" w:header="720" w:footer="720" w:gutter="0"/>
          <w:cols w:space="720"/>
          <w:docGrid w:linePitch="598"/>
        </w:sectPr>
      </w:pPr>
    </w:p>
    <w:p w14:paraId="3440ECDD" w14:textId="77777777" w:rsidR="00AD26CD" w:rsidRPr="00AD26CD" w:rsidRDefault="00AD26CD" w:rsidP="00AD26CD">
      <w:pPr>
        <w:pStyle w:val="100"/>
        <w:ind w:firstLine="420"/>
      </w:pPr>
      <w:r w:rsidRPr="00AD26CD">
        <w:t>系统主要由规划数据输入、采区空间处理、覆岩扰动评价、工作面方案形成和方案综合评价</w:t>
      </w:r>
      <w:r w:rsidRPr="00AD26CD">
        <w:t>5</w:t>
      </w:r>
      <w:r w:rsidRPr="00AD26CD">
        <w:t>个部分组成。规划数据输入模块用于导入采区边界、钻孔煤厚、煤柱参数、工作面宽度与推进长度、构造限制范围、覆岩结构和含水层条件等资料；采区空间处理模块用于完成边界内缩、限制区扣除和有效布置域提取，并形成煤层厚度空间分布；覆岩扰动评价模块用于综合地表沉陷、含水层扰动和上行开采等场景下的覆岩响应，构建覆岩综合扰动指数（</w:t>
      </w:r>
      <w:r w:rsidRPr="00AD26CD">
        <w:t>ODI</w:t>
      </w:r>
      <w:r w:rsidRPr="00AD26CD">
        <w:t>）图层；工作面方案形成模块在有效布置域内，按照工作面尺度、煤柱留设和几何形态要求生成候选方案；方案综合评价模块则</w:t>
      </w:r>
      <w:r w:rsidRPr="00AD26CD">
        <w:t>从工程效率、资源覆盖和扰动控制等方面对候选方案进行统计与比较。</w:t>
      </w:r>
    </w:p>
    <w:p w14:paraId="39CBB360" w14:textId="77777777" w:rsidR="00AD26CD" w:rsidRPr="00AD26CD" w:rsidRDefault="00AD26CD" w:rsidP="00AD26CD">
      <w:pPr>
        <w:pStyle w:val="100"/>
        <w:ind w:firstLine="420"/>
      </w:pPr>
      <w:r w:rsidRPr="00AD26CD">
        <w:t>系统运行过程可概括为</w:t>
      </w:r>
      <w:r w:rsidRPr="00AD26CD">
        <w:t>“</w:t>
      </w:r>
      <w:r w:rsidRPr="00AD26CD">
        <w:t>边界约束</w:t>
      </w:r>
      <w:r w:rsidRPr="00AD26CD">
        <w:t>—</w:t>
      </w:r>
      <w:r w:rsidRPr="00AD26CD">
        <w:t>资源识别</w:t>
      </w:r>
      <w:r w:rsidRPr="00AD26CD">
        <w:t>—</w:t>
      </w:r>
      <w:r w:rsidRPr="00AD26CD">
        <w:t>扰动评价</w:t>
      </w:r>
      <w:r w:rsidRPr="00AD26CD">
        <w:t>—</w:t>
      </w:r>
      <w:r w:rsidRPr="00AD26CD">
        <w:t>方案生成</w:t>
      </w:r>
      <w:r w:rsidRPr="00AD26CD">
        <w:t>—</w:t>
      </w:r>
      <w:r w:rsidRPr="00AD26CD">
        <w:t>综合比选</w:t>
      </w:r>
      <w:r w:rsidRPr="00AD26CD">
        <w:t>”</w:t>
      </w:r>
      <w:r w:rsidRPr="00AD26CD">
        <w:t>。首先，根据采区边界、保护煤柱、区段煤柱及断层、采空区、含水层敏感区等限制因素，确定工作面有效布置域；其次，利用钻孔煤厚资料构建煤层厚度分布图层，识别采区内资源条件的空间差异；然后，基于多场景覆岩扰动评价结果形成</w:t>
      </w:r>
      <w:r w:rsidRPr="00AD26CD">
        <w:t>ODI</w:t>
      </w:r>
      <w:r w:rsidRPr="00AD26CD">
        <w:t>图层，识别扰动较强区域及其空间分布；最后，在有效布置域、资源条件和</w:t>
      </w:r>
      <w:r w:rsidRPr="00AD26CD">
        <w:t>ODI</w:t>
      </w:r>
      <w:r w:rsidRPr="00AD26CD">
        <w:t>约束共同作用下生成候选工作面方案，并输出不同规划偏好下的推荐结果。</w:t>
      </w:r>
      <w:r w:rsidRPr="00AD26CD">
        <w:lastRenderedPageBreak/>
        <w:t>通过该过程，工作面布置不再只依据边界形态、煤柱参数和资源覆盖程度确定，而是在方案形成阶段同步考虑地表沉陷、含水层扰动和上覆岩层稳定性等因素。</w:t>
      </w:r>
    </w:p>
    <w:p w14:paraId="01B155B5" w14:textId="77777777" w:rsidR="00987D4A" w:rsidRDefault="00AD26CD" w:rsidP="00987D4A">
      <w:pPr>
        <w:pStyle w:val="100"/>
        <w:ind w:firstLine="420"/>
      </w:pPr>
      <w:r w:rsidRPr="00AD26CD">
        <w:t>系统输出结果主要包括工作面有效布置域、煤层厚度分布图层、</w:t>
      </w:r>
      <w:r w:rsidRPr="00AD26CD">
        <w:t>ODI</w:t>
      </w:r>
      <w:r w:rsidRPr="00AD26CD">
        <w:t>空间分布图层、候选工作面布置方案及其评价指标。其中，有效布置域用于限定方案生成的空间范围，煤层厚度分布图层用于表征资源条件，</w:t>
      </w:r>
      <w:r w:rsidRPr="00AD26CD">
        <w:t>ODI</w:t>
      </w:r>
      <w:r w:rsidRPr="00AD26CD">
        <w:t>空间分布图层用于识别覆岩扰动较强区域，候选方案及评价指标用于比较不同方案在资源利用、生产组织和扰动控制方面的差异。需要指出的是，该系统并不替代后续地表沉陷预计、导水裂隙带高度判定和含水层保护专项评价，而是将可能影响工作面布置的覆岩扰动因素提前引入采区规划阶段，为后续重点复核和方案优化提供依据。</w:t>
      </w:r>
    </w:p>
    <w:p w14:paraId="3C96108E" w14:textId="08E2D927" w:rsidR="003507CB" w:rsidRPr="003507CB" w:rsidRDefault="003507CB" w:rsidP="00987D4A">
      <w:pPr>
        <w:pStyle w:val="12"/>
      </w:pPr>
      <w:r w:rsidRPr="003507CB">
        <w:t xml:space="preserve">1.2 </w:t>
      </w:r>
      <w:r w:rsidRPr="003507CB">
        <w:t>数据系统设计</w:t>
      </w:r>
    </w:p>
    <w:p w14:paraId="39148177" w14:textId="77777777" w:rsidR="00215676" w:rsidRPr="00215676" w:rsidRDefault="00215676" w:rsidP="00215676">
      <w:pPr>
        <w:pStyle w:val="100"/>
        <w:ind w:firstLine="420"/>
      </w:pPr>
      <w:r w:rsidRPr="00215676">
        <w:t>本系统面向采区规划阶段的工作面方案生成与扰动约束评价，数据来源主要包括矿井地质资料、采区设计图件、钻孔资料、覆岩扰动评价结果和工作面规划参数。与井下实时监测系统不同，本文系统并不以连续传感器数据采集为主要对象，</w:t>
      </w:r>
      <w:r w:rsidRPr="00215676">
        <w:t>而是侧重将分散于平面图、剖面图、钻孔表和计算结果中的资料整理为统一坐标体系下的空间图层，使其能够参与工作面有效布置域提取、煤厚分布计算、</w:t>
      </w:r>
      <w:r w:rsidRPr="00215676">
        <w:t xml:space="preserve">ODI </w:t>
      </w:r>
      <w:r w:rsidRPr="00215676">
        <w:t>构建和候选方案评价。</w:t>
      </w:r>
    </w:p>
    <w:p w14:paraId="62B77F54" w14:textId="7AEA4CC5" w:rsidR="00215676" w:rsidRDefault="00215676" w:rsidP="00215676">
      <w:pPr>
        <w:pStyle w:val="100"/>
        <w:ind w:firstLine="420"/>
      </w:pPr>
      <w:r w:rsidRPr="00215676">
        <w:t>根据数据在采区规划计算中的作用，可将系统数据划分为基础地质数据、工程约束数据、覆岩扰动数据和规划参数数据</w:t>
      </w:r>
      <w:r w:rsidRPr="00215676">
        <w:t xml:space="preserve"> 4 </w:t>
      </w:r>
      <w:r w:rsidRPr="00215676">
        <w:t>类。其中，基础地质数据用于刻画煤层赋存、覆岩结构和水文地质条件；工程约束数据用于限定工作面可布置范围；覆岩扰动数据用于表征地表沉陷、含水层扰动和上行开采等场景下的覆岩响应；规划参数数据用于控制候选工作面方案的生成、筛选和评价。上述数据经空间化处理后，共同构成采区规划的计算基础。</w:t>
      </w:r>
      <w:r w:rsidR="00B8498D" w:rsidRPr="00B8498D">
        <w:t>为实现多源规划数据在统一空间尺度下的组织与调用，本文将矿井地质资料、钻孔资料、采区设计图件、覆岩扰动评价结果和工作面规划参数等数据进行分类整理，并通过坐标统一、参数场插值、指标归一化和图层叠加等步骤，形成有效布置域图层、煤厚资源图层、</w:t>
      </w:r>
      <w:r w:rsidR="00B8498D" w:rsidRPr="00B8498D">
        <w:t>ODI</w:t>
      </w:r>
      <w:r w:rsidR="00B8498D" w:rsidRPr="00B8498D">
        <w:t>扰动图层和候选方案图层。采区规划数据组织与空间图层构建流程如</w:t>
      </w:r>
      <w:r w:rsidR="00B8498D">
        <w:fldChar w:fldCharType="begin"/>
      </w:r>
      <w:r w:rsidR="00B8498D">
        <w:instrText xml:space="preserve"> REF _Ref230016004 \h </w:instrText>
      </w:r>
      <w:r w:rsidR="00B8498D">
        <w:fldChar w:fldCharType="separate"/>
      </w:r>
      <w:r w:rsidR="00B8498D">
        <w:rPr>
          <w:rFonts w:hint="eastAsia"/>
        </w:rPr>
        <w:t>图</w:t>
      </w:r>
      <w:r w:rsidR="00B8498D">
        <w:rPr>
          <w:noProof/>
        </w:rPr>
        <w:t>2</w:t>
      </w:r>
      <w:r w:rsidR="00B8498D">
        <w:fldChar w:fldCharType="end"/>
      </w:r>
      <w:r w:rsidR="00B8498D" w:rsidRPr="00B8498D">
        <w:t>所示。</w:t>
      </w:r>
    </w:p>
    <w:p w14:paraId="280DE720" w14:textId="77777777" w:rsidR="0045703C" w:rsidRDefault="0045703C" w:rsidP="0045703C">
      <w:pPr>
        <w:pStyle w:val="100"/>
        <w:ind w:firstLineChars="0" w:firstLine="0"/>
        <w:sectPr w:rsidR="0045703C" w:rsidSect="00A07DBF">
          <w:footerReference w:type="even" r:id="rId12"/>
          <w:footerReference w:type="default" r:id="rId13"/>
          <w:type w:val="continuous"/>
          <w:pgSz w:w="11906" w:h="16838"/>
          <w:pgMar w:top="1418" w:right="1134" w:bottom="1134" w:left="1134" w:header="720" w:footer="720" w:gutter="0"/>
          <w:cols w:num="2" w:space="720"/>
          <w:docGrid w:linePitch="598"/>
        </w:sectPr>
      </w:pPr>
    </w:p>
    <w:p w14:paraId="5C692532" w14:textId="77777777" w:rsidR="0045703C" w:rsidRDefault="0045703C" w:rsidP="0045703C">
      <w:pPr>
        <w:pStyle w:val="100"/>
        <w:keepNext/>
        <w:ind w:firstLineChars="0" w:firstLine="0"/>
        <w:jc w:val="center"/>
      </w:pPr>
      <w:r>
        <w:rPr>
          <w:rFonts w:hint="eastAsia"/>
          <w:noProof/>
        </w:rPr>
        <w:drawing>
          <wp:inline distT="0" distB="0" distL="0" distR="0" wp14:anchorId="2015A374" wp14:editId="68928440">
            <wp:extent cx="4864020" cy="4262971"/>
            <wp:effectExtent l="0" t="0" r="0" b="4445"/>
            <wp:docPr id="1874700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00815" name="图片 18747008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68254" cy="4266682"/>
                    </a:xfrm>
                    <a:prstGeom prst="rect">
                      <a:avLst/>
                    </a:prstGeom>
                  </pic:spPr>
                </pic:pic>
              </a:graphicData>
            </a:graphic>
          </wp:inline>
        </w:drawing>
      </w:r>
    </w:p>
    <w:p w14:paraId="20DCA4F3" w14:textId="77777777" w:rsidR="00B8498D" w:rsidRDefault="0045703C" w:rsidP="0045703C">
      <w:pPr>
        <w:pStyle w:val="14"/>
      </w:pPr>
      <w:bookmarkStart w:id="1" w:name="_Ref230016004"/>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bookmarkEnd w:id="1"/>
      <w:r>
        <w:rPr>
          <w:rFonts w:hint="eastAsia"/>
        </w:rPr>
        <w:t xml:space="preserve"> </w:t>
      </w:r>
      <w:r w:rsidRPr="0045703C">
        <w:t>采区规划数据组织与空间图层构建流程</w:t>
      </w:r>
    </w:p>
    <w:p w14:paraId="38687E68" w14:textId="77D426AD" w:rsidR="0045703C" w:rsidRDefault="0045703C" w:rsidP="0045703C">
      <w:pPr>
        <w:pStyle w:val="14"/>
        <w:rPr>
          <w:rFonts w:hint="eastAsia"/>
        </w:rPr>
        <w:sectPr w:rsidR="0045703C" w:rsidSect="0045703C">
          <w:type w:val="continuous"/>
          <w:pgSz w:w="11906" w:h="16838"/>
          <w:pgMar w:top="1418" w:right="1134" w:bottom="1134" w:left="1134" w:header="720" w:footer="720" w:gutter="0"/>
          <w:cols w:space="720"/>
          <w:docGrid w:linePitch="598"/>
        </w:sectPr>
      </w:pPr>
      <w:r w:rsidRPr="0045703C">
        <w:t>Fig.2 Data organization and spatial layer construction process for mining district planning</w:t>
      </w:r>
    </w:p>
    <w:p w14:paraId="14F76C90" w14:textId="6962B690" w:rsidR="00B8498D" w:rsidRDefault="00B8498D" w:rsidP="00B8498D">
      <w:pPr>
        <w:pStyle w:val="100"/>
        <w:ind w:firstLine="420"/>
      </w:pPr>
      <w:r w:rsidRPr="00B8498D">
        <w:lastRenderedPageBreak/>
        <w:t>由</w:t>
      </w:r>
      <w:r>
        <w:fldChar w:fldCharType="begin"/>
      </w:r>
      <w:r>
        <w:instrText xml:space="preserve"> REF _Ref230016004 \h </w:instrText>
      </w:r>
      <w:r>
        <w:fldChar w:fldCharType="separate"/>
      </w:r>
      <w:r>
        <w:rPr>
          <w:rFonts w:hint="eastAsia"/>
        </w:rPr>
        <w:t>图</w:t>
      </w:r>
      <w:r>
        <w:rPr>
          <w:noProof/>
        </w:rPr>
        <w:t>2</w:t>
      </w:r>
      <w:r>
        <w:fldChar w:fldCharType="end"/>
      </w:r>
      <w:r w:rsidRPr="00B8498D">
        <w:t>可知，采区规划数据并非直接用于方案生成，而是需要经过空间化处理和指标构建后转化为可计算图层。其中，基础地质数据和工程约束数据主要用于确定有效布置域和煤厚资源图层，覆岩扰动评价结果经归一化和图层叠加后形成</w:t>
      </w:r>
      <w:r w:rsidRPr="00B8498D">
        <w:t>ODI</w:t>
      </w:r>
      <w:r w:rsidRPr="00B8498D">
        <w:t>扰动图层，规划参数则用于控制候选方案生成。上述图层进一步输入方案判别模型，为效率优先、资源回收优先和低扰动优先等不同规划结果的输出提供数据基础。</w:t>
      </w:r>
    </w:p>
    <w:p w14:paraId="71B355AA" w14:textId="0D4E6EA5" w:rsidR="003507CB" w:rsidRPr="003507CB" w:rsidRDefault="003507CB" w:rsidP="003507CB">
      <w:pPr>
        <w:pStyle w:val="130"/>
      </w:pPr>
      <w:r w:rsidRPr="003507CB">
        <w:t xml:space="preserve">1.2.1 </w:t>
      </w:r>
      <w:r w:rsidRPr="003507CB">
        <w:t>基础地质数据</w:t>
      </w:r>
    </w:p>
    <w:p w14:paraId="3D983797" w14:textId="77777777" w:rsidR="00340B3F" w:rsidRPr="00340B3F" w:rsidRDefault="00340B3F" w:rsidP="00340B3F">
      <w:pPr>
        <w:pStyle w:val="100"/>
        <w:ind w:firstLine="420"/>
      </w:pPr>
      <w:r w:rsidRPr="00340B3F">
        <w:t>基础地质数据是采区规划和覆岩扰动评价的基础，主要用于表征煤层赋存状态、覆岩结构特征和水文地质条件。该类数据包括钻孔位置、煤层厚度、煤层顶底板标高、岩性分层、关键层位置、关键层厚度、关键层力学参数、含水层位置及隔水层厚度等内容。其中，钻孔煤厚资料用于刻画采区内煤层厚度的空间变化，是构建煤厚资源图层和评价资源覆盖程度的主要依据；覆岩结构和关键层参数用于分析采动扰动在上覆岩层中的传递路径，是后续</w:t>
      </w:r>
      <w:r w:rsidRPr="00340B3F">
        <w:t>ODI</w:t>
      </w:r>
      <w:r w:rsidRPr="00340B3F">
        <w:t>计算中位移响应、应力响应和裂隙发育响应评价的重要基础；含水层位置和隔水层厚度则用于判断导水裂隙带发育与含水层之间的空间关系，是含水层扰动场景下进行风险识别和分区评价的关键数据。</w:t>
      </w:r>
    </w:p>
    <w:p w14:paraId="0130E03F" w14:textId="77777777" w:rsidR="00340B3F" w:rsidRPr="00340B3F" w:rsidRDefault="00340B3F" w:rsidP="00340B3F">
      <w:pPr>
        <w:pStyle w:val="100"/>
        <w:ind w:firstLine="420"/>
      </w:pPr>
      <w:r w:rsidRPr="00340B3F">
        <w:t>由于钻孔资料通常以离散点形式存在，难以直接反映采区范围内煤层厚度和覆岩结构的连续变化，因此需先对钻孔数据进行整理和空间化处理。数据处理过程中，应统一钻孔坐标、检查煤层厚度和顶底板标高的合理性，剔除明显异常或缺失严重的数据，并结合采区范围对钻孔信息进行空间配准。在此基础上，采用空间插值方法生成煤层厚度分布图层，用于识别煤层厚度较大、资源条件较好的区域，并为候选工作面方案的资源覆盖统计提供依据。</w:t>
      </w:r>
    </w:p>
    <w:p w14:paraId="5EBF66A8" w14:textId="77777777" w:rsidR="00340B3F" w:rsidRPr="00340B3F" w:rsidRDefault="00340B3F" w:rsidP="00340B3F">
      <w:pPr>
        <w:pStyle w:val="100"/>
        <w:ind w:firstLine="420"/>
      </w:pPr>
      <w:r w:rsidRPr="00340B3F">
        <w:t>覆岩结构数据主要用于描述煤层上覆岩体的层位组合、岩性差异和关键层赋存特征。不同岩性组合、关键层厚度、关键层间距及其力学参数会影响覆岩移动变形、应力重分布和裂隙带发育范围。在采区规划中，该类数据不仅用于评价采动后覆岩结构稳定性，也用于确定不同工程场景下扰动响应指标的计算基础。对于厚煤层、软弱覆岩或关键层距煤层较近的区域，采动后覆岩扰动更容易集中，应在</w:t>
      </w:r>
      <w:r w:rsidRPr="00340B3F">
        <w:t>ODI</w:t>
      </w:r>
      <w:r w:rsidRPr="00340B3F">
        <w:t>评价和工作面布置过程中予以重点关注。</w:t>
      </w:r>
    </w:p>
    <w:p w14:paraId="438E0E40" w14:textId="4D6E2ED1" w:rsidR="003507CB" w:rsidRPr="00340B3F" w:rsidRDefault="00340B3F" w:rsidP="00340B3F">
      <w:pPr>
        <w:pStyle w:val="100"/>
        <w:ind w:firstLine="420"/>
      </w:pPr>
      <w:r w:rsidRPr="00340B3F">
        <w:t>水文地质数据主要包括含水层位置、含水层</w:t>
      </w:r>
      <w:r w:rsidRPr="00340B3F">
        <w:t>厚度、隔水层厚度、含水层与煤层之间的距离及其空间变化特征。该类数据用于分析导水裂隙带是否接近或贯通含水层，并为含水层扰动场景下</w:t>
      </w:r>
      <w:r w:rsidRPr="00340B3F">
        <w:t>ODI</w:t>
      </w:r>
      <w:r w:rsidRPr="00340B3F">
        <w:t>权重设置和扰动等级划分提供依据。当含水层距煤层较近、隔水层厚度较小或覆岩破坏高度较大时，工作面布置应更加重视高扰动区与含水层敏感区的空间叠置关系。通过将煤层赋存、覆岩结构和水文地质条件统一到同一空间评价单元中，基础地质数据能够为后续有效布置域提取、</w:t>
      </w:r>
      <w:r w:rsidRPr="00340B3F">
        <w:t>ODI</w:t>
      </w:r>
      <w:r w:rsidRPr="00340B3F">
        <w:t>图层构建和采区方案比选提供地质基础。</w:t>
      </w:r>
    </w:p>
    <w:p w14:paraId="3BC58ECF" w14:textId="77777777" w:rsidR="003507CB" w:rsidRPr="003507CB" w:rsidRDefault="003507CB" w:rsidP="003507CB">
      <w:pPr>
        <w:pStyle w:val="130"/>
      </w:pPr>
      <w:r w:rsidRPr="003507CB">
        <w:t xml:space="preserve">1.2.2 </w:t>
      </w:r>
      <w:r w:rsidRPr="003507CB">
        <w:t>工程约束数据</w:t>
      </w:r>
    </w:p>
    <w:p w14:paraId="26440615" w14:textId="77777777" w:rsidR="00340B3F" w:rsidRPr="00340B3F" w:rsidRDefault="00340B3F" w:rsidP="00340B3F">
      <w:pPr>
        <w:pStyle w:val="100"/>
        <w:ind w:firstLine="420"/>
      </w:pPr>
      <w:r w:rsidRPr="00340B3F">
        <w:t>工程约束数据用于限定工作面可布置范围，是采区规划方案生成的边界条件。该类数据主要包括采区边界、边界煤柱、区段煤柱、保护煤柱、断层、陷落柱、风化带、采空区、含水层敏感区及局部不可采范围等内容。其中，采区边界确定工作面布置的基本空间范围；边界煤柱、区段煤柱和保护煤柱用于保证采区边界、巷道系统及保护对象的稳定性；断层、陷落柱、风化带和采空区等限制因素则反映局部区域的开采适宜性，对工作面边界、推进方向和煤柱留设具有直接影响。</w:t>
      </w:r>
    </w:p>
    <w:p w14:paraId="1AAA102C" w14:textId="77777777" w:rsidR="00340B3F" w:rsidRPr="00340B3F" w:rsidRDefault="00340B3F" w:rsidP="00340B3F">
      <w:pPr>
        <w:pStyle w:val="100"/>
        <w:ind w:firstLine="420"/>
      </w:pPr>
      <w:r w:rsidRPr="00340B3F">
        <w:t>在系统处理过程中，工程约束数据首先需要进行空间化表达，将采区边界、煤柱控制范围、保护对象和限制开采区域统一转换为可计算的空间图层。随后，根据煤柱留设要求和保护范围，对原始采区边界进行内缩处理，并叠加断层、陷落柱、采空区、含水层敏感区等限制图层，扣除不宜布置工作面的区域，形成工作面有效布置域。候选工作面方案均在有效布置域内生成，以避免出现越界布置、煤柱宽度不足、压覆限制区或局部不可实施等问题。</w:t>
      </w:r>
    </w:p>
    <w:p w14:paraId="093B38D6" w14:textId="77777777" w:rsidR="00340B3F" w:rsidRPr="00340B3F" w:rsidRDefault="00340B3F" w:rsidP="00340B3F">
      <w:pPr>
        <w:pStyle w:val="100"/>
        <w:ind w:firstLine="420"/>
      </w:pPr>
      <w:r w:rsidRPr="00340B3F">
        <w:t>工程约束数据不仅用于确定候选方案的生成范围，也参与方案筛选和可实施性判别。对于工作面宽度、推进长度、煤柱宽度和边界距离不满足要求的方案，系统在初步筛选阶段予以剔除；对于靠近断层、采空区或含水层敏感区的方案，则结合</w:t>
      </w:r>
      <w:r w:rsidRPr="00340B3F">
        <w:t>ODI</w:t>
      </w:r>
      <w:r w:rsidRPr="00340B3F">
        <w:t>扰动图层进一步判断其风险水平。通过上述处理，工程约束数据将采矿设计中的边界条件、安全间距和限制因素转化为空间约束，使后续方案评价建立在满足基本采矿要求和安全控制要求的基础上。</w:t>
      </w:r>
    </w:p>
    <w:p w14:paraId="123C1BF0" w14:textId="77777777" w:rsidR="003507CB" w:rsidRPr="003507CB" w:rsidRDefault="003507CB" w:rsidP="003507CB">
      <w:pPr>
        <w:pStyle w:val="130"/>
      </w:pPr>
      <w:r w:rsidRPr="003507CB">
        <w:t xml:space="preserve">1.2.3 </w:t>
      </w:r>
      <w:r w:rsidRPr="003507CB">
        <w:t>覆岩扰动数据</w:t>
      </w:r>
    </w:p>
    <w:p w14:paraId="2FD6481A" w14:textId="77777777" w:rsidR="00340B3F" w:rsidRPr="00340B3F" w:rsidRDefault="00340B3F" w:rsidP="00340B3F">
      <w:pPr>
        <w:pStyle w:val="100"/>
        <w:ind w:firstLine="420"/>
      </w:pPr>
      <w:r w:rsidRPr="00340B3F">
        <w:t>覆岩扰动数据用于表征工作面开采后可能产生的覆岩响应，是本文系统区别于常规采区规划方法的关键数据。该类数据主要包括地表沉陷、</w:t>
      </w:r>
      <w:r w:rsidRPr="00340B3F">
        <w:lastRenderedPageBreak/>
        <w:t>含水层扰动和上行开采影响等工程场景下的评价结果。其中，地表沉陷数据用于反映采动后覆岩移动和地表变形特征；含水层扰动数据用于反映导水裂隙带发育、隔水层完整性和含水层受扰风险；上行开采影响数据用于反映上覆煤岩层在重复扰动条件下的稳定性变化。上述数据虽然来源不同、评价对象不同，但均与工作面位置、采高、煤层厚度、覆岩结构、煤柱留设和含水层赋存条件密切相关，是采区规划阶段进行风险前置识别的重要依据。</w:t>
      </w:r>
    </w:p>
    <w:p w14:paraId="4A98EBC8" w14:textId="77777777" w:rsidR="00340B3F" w:rsidRPr="00340B3F" w:rsidRDefault="00340B3F" w:rsidP="00340B3F">
      <w:pPr>
        <w:pStyle w:val="100"/>
        <w:ind w:firstLine="420"/>
      </w:pPr>
      <w:r w:rsidRPr="00340B3F">
        <w:t>由于不同场景下的覆岩扰动评价指标在量纲、取值范围和工程含义上存在差异，难以直接用于工作面方案比较，因此需要对其进行统一化处理。系统首先将地表沉陷、应力集中、裂隙发育高度、贯通系数、裂隙破坏范围等响应结果转换到统一空间评价单元中；然后对各类指标进行方向一致化和归一化处理，使其转化为</w:t>
      </w:r>
      <w:r w:rsidRPr="00340B3F">
        <w:t>0</w:t>
      </w:r>
      <w:r w:rsidRPr="00340B3F">
        <w:t>～</w:t>
      </w:r>
      <w:r w:rsidRPr="00340B3F">
        <w:t>1</w:t>
      </w:r>
      <w:r w:rsidRPr="00340B3F">
        <w:t>之间的无量纲指标；最后根据不同工程场景的控制重点进行权重组织，形成覆岩综合扰动指数（</w:t>
      </w:r>
      <w:r w:rsidRPr="00340B3F">
        <w:t>ODI</w:t>
      </w:r>
      <w:r w:rsidRPr="00340B3F">
        <w:t>）图层。</w:t>
      </w:r>
      <w:r w:rsidRPr="00340B3F">
        <w:t>ODI</w:t>
      </w:r>
      <w:r w:rsidRPr="00340B3F">
        <w:t>值越大，表明该位置覆岩扰动越强，在工作面布置时越需要避让、复核或采取加强控制措施。</w:t>
      </w:r>
    </w:p>
    <w:p w14:paraId="679A256E" w14:textId="77777777" w:rsidR="00340B3F" w:rsidRPr="00340B3F" w:rsidRDefault="00340B3F" w:rsidP="00340B3F">
      <w:pPr>
        <w:pStyle w:val="100"/>
        <w:ind w:firstLine="420"/>
      </w:pPr>
      <w:r w:rsidRPr="00340B3F">
        <w:t>在采区规划过程中，覆岩扰动数据主要发挥两方面作用。一方面，</w:t>
      </w:r>
      <w:r w:rsidRPr="00340B3F">
        <w:t>ODI</w:t>
      </w:r>
      <w:r w:rsidRPr="00340B3F">
        <w:t>图层可用于识别采区内扰动较强区域，并结合含水层位置、隔水层厚度和关键层结构特征划分扰动等级，为高扰动区避让和重点复核提供依据；另一方面，</w:t>
      </w:r>
      <w:r w:rsidRPr="00340B3F">
        <w:t>ODI</w:t>
      </w:r>
      <w:r w:rsidRPr="00340B3F">
        <w:t>图层可与候选工作面方案进行空间叠加，统计不同方案覆盖范围内的</w:t>
      </w:r>
      <w:r w:rsidRPr="00340B3F">
        <w:t>ODI</w:t>
      </w:r>
      <w:r w:rsidRPr="00340B3F">
        <w:t>均值、高分位值、超阈值面积比例和高扰动区重叠范围，从而量化不同方案的扰动控制效果。由此，覆岩扰动数据不再只是方案形成后的安全校核结果，而是被转化为工作面布置和方案比选中的约束条件。</w:t>
      </w:r>
    </w:p>
    <w:p w14:paraId="1F9ADBA2" w14:textId="77777777" w:rsidR="00340B3F" w:rsidRPr="00340B3F" w:rsidRDefault="00340B3F" w:rsidP="00340B3F">
      <w:pPr>
        <w:pStyle w:val="100"/>
        <w:ind w:firstLine="420"/>
      </w:pPr>
      <w:r w:rsidRPr="00340B3F">
        <w:t>对于含水层保护场景，覆岩扰动数据应重点关注导水裂隙带发育高度、贯通系数、隔水层保护厚度及裂隙破坏范围等指标；对于地表沉陷控制场景，应重点关注关键层下沉量、沉陷影响范围及地表保护对象分布；对于上行开采或重复采动场景，应重点关注应力集中程度、峰值应力位置转移和上覆岩层结构稳定性。通过面向不同场景调整</w:t>
      </w:r>
      <w:r w:rsidRPr="00340B3F">
        <w:t>ODI</w:t>
      </w:r>
      <w:r w:rsidRPr="00340B3F">
        <w:t>权重，系统能够在统一评价框架下表达多类覆岩扰动影响，使采区规划方案同时具有资源利用、工程实施和扰动控制依据。</w:t>
      </w:r>
    </w:p>
    <w:p w14:paraId="082C3968" w14:textId="77777777" w:rsidR="003507CB" w:rsidRPr="003507CB" w:rsidRDefault="003507CB" w:rsidP="003507CB">
      <w:pPr>
        <w:pStyle w:val="130"/>
      </w:pPr>
      <w:r w:rsidRPr="003507CB">
        <w:t xml:space="preserve">1.2.4 </w:t>
      </w:r>
      <w:r w:rsidRPr="003507CB">
        <w:t>规划参数数据</w:t>
      </w:r>
    </w:p>
    <w:p w14:paraId="6F279281" w14:textId="77777777" w:rsidR="00651734" w:rsidRPr="00651734" w:rsidRDefault="00651734" w:rsidP="00651734">
      <w:pPr>
        <w:pStyle w:val="100"/>
        <w:ind w:firstLine="420"/>
      </w:pPr>
      <w:r w:rsidRPr="00651734">
        <w:t>规划参数数据用于控制候选工作面方案的生成过程，是连接地质条件、工程约束和方案评价</w:t>
      </w:r>
      <w:r w:rsidRPr="00651734">
        <w:t>的直接输入。该类数据主要包括工作面宽度、推进长度、区段煤柱宽度、边界煤柱宽度、工作面间距、推进方向、采高、采掘接续要求以及方案筛选阈值等内容。其中，工作面宽度和推进长度决定工作面的基本几何形态，煤柱宽度和工作面间距决定相邻工作面及边界区域的支承条件，推进方向和采掘接续要求影响后续生产组织，采高则与覆岩移动变形、裂隙发育和含水层扰动强度密切相关。</w:t>
      </w:r>
    </w:p>
    <w:p w14:paraId="5C2C4E5B" w14:textId="77777777" w:rsidR="00651734" w:rsidRPr="00651734" w:rsidRDefault="00651734" w:rsidP="00651734">
      <w:pPr>
        <w:pStyle w:val="100"/>
        <w:ind w:firstLine="420"/>
      </w:pPr>
      <w:r w:rsidRPr="00651734">
        <w:t>在系统计算过程中，规划参数首先用于控制候选工作面方案的初始生成。系统在有效布置域内，按照设定的工作面宽度、推进长度、煤柱留设和推进方向生成候选方案，并对工作面边界、几何形态和空间连续性进行检查。对于越出有效布置域、煤柱宽度不足、工作面长度不满足要求、形态过于破碎或不利于采掘接续的方案，系统在初步筛选阶段予以剔除，保留满足基本采矿要求的方案进入综合评价环节。</w:t>
      </w:r>
    </w:p>
    <w:p w14:paraId="2AC6DDB0" w14:textId="77777777" w:rsidR="00651734" w:rsidRPr="00651734" w:rsidRDefault="00651734" w:rsidP="00651734">
      <w:pPr>
        <w:pStyle w:val="100"/>
        <w:ind w:firstLine="420"/>
      </w:pPr>
      <w:r w:rsidRPr="00651734">
        <w:t>规划参数还用于支撑不同目标偏好下的方案比较。当以工程效率为优先目标时，系统更关注工作面形态规整性、推进长度、布置连续性和采掘接续便利性；当以资源回收为优先目标时，系统更关注有效布置域覆盖率、煤厚资源利用程度和边角煤损失情况；当以扰动控制为优先目标时，系统则重点考虑方案范围内</w:t>
      </w:r>
      <w:r w:rsidRPr="00651734">
        <w:t>ODI</w:t>
      </w:r>
      <w:r w:rsidRPr="00651734">
        <w:t>均值、高分位值、超阈值面积比例及与高扰动区的重叠关系。通过调整规划参数和目标权重，可形成工程效率优先、资源回收优先、低扰动优先及综合均衡等不同类型的候选方案。</w:t>
      </w:r>
    </w:p>
    <w:p w14:paraId="2A33809B" w14:textId="77777777" w:rsidR="00651734" w:rsidRPr="00651734" w:rsidRDefault="00651734" w:rsidP="00651734">
      <w:pPr>
        <w:pStyle w:val="100"/>
        <w:ind w:firstLine="420"/>
      </w:pPr>
      <w:r w:rsidRPr="00651734">
        <w:t>需要指出的是，规划参数并不是固定不变的经验取值，而是在满足矿井生产组织和安全要求的前提下，参与方案优化和协同调控的重要变量。当候选方案与高扰动区、含水层敏感区或构造限制区发生不利叠置时，可通过调整工作面宽度、推进长度、煤柱宽度或局部边界形态降低扰动风险；当方案资源覆盖不足或生产组织不连续时，则可在</w:t>
      </w:r>
      <w:r w:rsidRPr="00651734">
        <w:t>ODI</w:t>
      </w:r>
      <w:r w:rsidRPr="00651734">
        <w:t>约束允许范围内适当优化工作面尺度和布置方向。由此，规划参数数据不仅用于生成候选方案，也为后续工作面边界调整、煤柱优化和方案比选提供调控依据。</w:t>
      </w:r>
    </w:p>
    <w:p w14:paraId="3F496CE6" w14:textId="695B3CD5" w:rsidR="00DF6D34" w:rsidRPr="00DF6D34" w:rsidRDefault="00DF6D34" w:rsidP="00DF6D34">
      <w:pPr>
        <w:pStyle w:val="12"/>
      </w:pPr>
      <w:r w:rsidRPr="00DF6D34">
        <w:t xml:space="preserve">1.3 </w:t>
      </w:r>
      <w:r>
        <w:rPr>
          <w:rFonts w:hint="eastAsia"/>
        </w:rPr>
        <w:t>软件</w:t>
      </w:r>
      <w:r w:rsidRPr="00DF6D34">
        <w:t>设计</w:t>
      </w:r>
    </w:p>
    <w:p w14:paraId="558EC6B4" w14:textId="61D92103" w:rsidR="00FE19CE" w:rsidRPr="00FE19CE" w:rsidRDefault="00FE19CE" w:rsidP="00FE19CE">
      <w:pPr>
        <w:pStyle w:val="100"/>
        <w:ind w:firstLine="420"/>
      </w:pPr>
      <w:r w:rsidRPr="00FE19CE">
        <w:t>本系统软件主要用于实现多场景覆岩扰动约束下的采区规划辅助决策。软件以基础地质数据、工程约束数据、覆岩扰动数据和规划参数数据为输入，通过数据预处理、空间图层计算、候选方案</w:t>
      </w:r>
      <w:r w:rsidRPr="00FE19CE">
        <w:lastRenderedPageBreak/>
        <w:t>生成、方案评价统计和结果可视化输出，实现工作面布置方案的自动生成与综合比选。</w:t>
      </w:r>
      <w:r w:rsidR="00F5092E" w:rsidRPr="00F5092E">
        <w:t>与传统采区规划流程相比，本文软件将覆岩扰动评价结果</w:t>
      </w:r>
      <w:r w:rsidR="00F5092E" w:rsidRPr="00F5092E">
        <w:t>前置到工作面布置阶段，使方案形成过程同时受到资源条件、工程边界和扰动风险的约束。系统软件功能界面如图</w:t>
      </w:r>
      <w:r w:rsidR="00F5092E" w:rsidRPr="00F5092E">
        <w:t>3</w:t>
      </w:r>
      <w:r w:rsidR="00F5092E" w:rsidRPr="00F5092E">
        <w:t>所示。</w:t>
      </w:r>
    </w:p>
    <w:p w14:paraId="7F9AA753" w14:textId="77777777" w:rsidR="00F5092E" w:rsidRDefault="00F5092E" w:rsidP="00F5092E">
      <w:pPr>
        <w:pStyle w:val="100"/>
        <w:ind w:firstLineChars="0" w:firstLine="0"/>
        <w:sectPr w:rsidR="00F5092E" w:rsidSect="00A07DBF">
          <w:type w:val="continuous"/>
          <w:pgSz w:w="11906" w:h="16838"/>
          <w:pgMar w:top="1418" w:right="1134" w:bottom="1134" w:left="1134" w:header="720" w:footer="720" w:gutter="0"/>
          <w:cols w:num="2" w:space="720"/>
          <w:docGrid w:linePitch="598"/>
        </w:sectPr>
      </w:pPr>
    </w:p>
    <w:p w14:paraId="203D53E6" w14:textId="77777777" w:rsidR="00F5092E" w:rsidRDefault="00F5092E" w:rsidP="00F5092E">
      <w:pPr>
        <w:pStyle w:val="100"/>
        <w:keepNext/>
        <w:ind w:firstLineChars="0" w:firstLine="0"/>
        <w:jc w:val="center"/>
      </w:pPr>
      <w:r>
        <w:rPr>
          <w:noProof/>
        </w:rPr>
        <w:drawing>
          <wp:inline distT="0" distB="0" distL="0" distR="0" wp14:anchorId="790AF946" wp14:editId="5FB97BC4">
            <wp:extent cx="5760000" cy="2785055"/>
            <wp:effectExtent l="0" t="0" r="0" b="0"/>
            <wp:docPr id="1704715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5676" name=""/>
                    <pic:cNvPicPr/>
                  </pic:nvPicPr>
                  <pic:blipFill>
                    <a:blip r:embed="rId15"/>
                    <a:stretch>
                      <a:fillRect/>
                    </a:stretch>
                  </pic:blipFill>
                  <pic:spPr>
                    <a:xfrm>
                      <a:off x="0" y="0"/>
                      <a:ext cx="5760000" cy="2785055"/>
                    </a:xfrm>
                    <a:prstGeom prst="rect">
                      <a:avLst/>
                    </a:prstGeom>
                  </pic:spPr>
                </pic:pic>
              </a:graphicData>
            </a:graphic>
          </wp:inline>
        </w:drawing>
      </w:r>
    </w:p>
    <w:p w14:paraId="67659F09" w14:textId="77777777" w:rsidR="00B8498D" w:rsidRDefault="00F5092E" w:rsidP="00F5092E">
      <w:pPr>
        <w:pStyle w:val="14"/>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5703C">
        <w:rPr>
          <w:noProof/>
        </w:rPr>
        <w:t>3</w:t>
      </w:r>
      <w:r>
        <w:fldChar w:fldCharType="end"/>
      </w:r>
      <w:r>
        <w:rPr>
          <w:rFonts w:hint="eastAsia"/>
        </w:rPr>
        <w:t xml:space="preserve"> </w:t>
      </w:r>
      <w:r w:rsidRPr="00F5092E">
        <w:t>采区规划软件功能界面</w:t>
      </w:r>
    </w:p>
    <w:p w14:paraId="6B121FC6" w14:textId="55CAFD56" w:rsidR="00F5092E" w:rsidRDefault="00F5092E" w:rsidP="00F5092E">
      <w:pPr>
        <w:pStyle w:val="14"/>
        <w:rPr>
          <w:rFonts w:hint="eastAsia"/>
        </w:rPr>
        <w:sectPr w:rsidR="00F5092E" w:rsidSect="00F5092E">
          <w:type w:val="continuous"/>
          <w:pgSz w:w="11906" w:h="16838"/>
          <w:pgMar w:top="1418" w:right="1134" w:bottom="1134" w:left="1134" w:header="720" w:footer="720" w:gutter="0"/>
          <w:cols w:space="720"/>
          <w:docGrid w:linePitch="598"/>
        </w:sectPr>
      </w:pPr>
      <w:r w:rsidRPr="00F5092E">
        <w:t>Fig.3 Function interface of the mining district planning software</w:t>
      </w:r>
    </w:p>
    <w:p w14:paraId="780D5756" w14:textId="77777777" w:rsidR="00F5092E" w:rsidRDefault="00F5092E" w:rsidP="00F5092E">
      <w:pPr>
        <w:pStyle w:val="100"/>
        <w:ind w:firstLine="420"/>
      </w:pPr>
      <w:r w:rsidRPr="00F5092E">
        <w:t>如图</w:t>
      </w:r>
      <w:r w:rsidRPr="00F5092E">
        <w:t>3</w:t>
      </w:r>
      <w:r w:rsidRPr="00F5092E">
        <w:t>所示，软件界面主要包括基础数据导入、空间图层展示、工作面方案生成、参数调节和方案评价输出等功能模块。通过将有效布置域、煤厚资源图层、</w:t>
      </w:r>
      <w:r w:rsidRPr="00F5092E">
        <w:t>ODI</w:t>
      </w:r>
      <w:r w:rsidRPr="00F5092E">
        <w:t>扰动图层和候选工作面方案在同一界面中表达，系统能够支持不同规划目标下工作面布置方案的可视化比选。</w:t>
      </w:r>
    </w:p>
    <w:p w14:paraId="6CCD9493" w14:textId="39AE8ABD" w:rsidR="00F5092E" w:rsidRDefault="00F5092E" w:rsidP="00F5092E">
      <w:pPr>
        <w:pStyle w:val="100"/>
        <w:ind w:firstLine="420"/>
      </w:pPr>
      <w:r w:rsidRPr="00FE19CE">
        <w:t>软件处理流程主要包括数据预处理、图层构建、候选方案生成和方案评价输出</w:t>
      </w:r>
      <w:r w:rsidRPr="00FE19CE">
        <w:t>4</w:t>
      </w:r>
      <w:r w:rsidRPr="00FE19CE">
        <w:t>个环节。首先，对采区边界、钻孔煤厚、煤柱参数、断层、陷落柱、采空区、含水层条件和工作面设计参数等数据进行统一整理，包括坐标统一、格式转换、边界检查、异常值处理和空间配准。对于采区边界、保护煤柱及局部限制因素，软件通过边界内缩、限制区扣除和几何检查得到工作面有效布置域；对于钻孔煤厚资料，采用空间插值方法形成煤层厚度分布图层；对于地表沉陷、含水层扰动和上行开采影响等覆岩响应结果，则进行归一化处理和权重组织，形成</w:t>
      </w:r>
      <w:r w:rsidRPr="00FE19CE">
        <w:t>ODI</w:t>
      </w:r>
      <w:r w:rsidRPr="00FE19CE">
        <w:t>空间评价图层。</w:t>
      </w:r>
    </w:p>
    <w:p w14:paraId="34AD5D80" w14:textId="77777777" w:rsidR="00FE19CE" w:rsidRPr="00FE19CE" w:rsidRDefault="00FE19CE" w:rsidP="00FE19CE">
      <w:pPr>
        <w:pStyle w:val="100"/>
        <w:ind w:firstLine="420"/>
      </w:pPr>
      <w:r w:rsidRPr="00FE19CE">
        <w:t>其次，软件在有效布置域内生成候选工作面方案。候选方案生成时，需要同时满足工作面宽度、推进长度、煤柱留设、推进方向和几何形态等要求。对于越界布置、煤柱宽度不足、工作面长度不满足要求或局部形态不利于采掘接续的方案，软件在初步筛选阶段予以剔除；对于满足基本采矿条件的方案，则进一步叠加煤厚资源图层和</w:t>
      </w:r>
      <w:r w:rsidRPr="00FE19CE">
        <w:t>ODI</w:t>
      </w:r>
      <w:r w:rsidRPr="00FE19CE">
        <w:t>图层，进入资源覆盖、工程效率和扰动控制</w:t>
      </w:r>
      <w:r w:rsidRPr="00FE19CE">
        <w:t>评价环节。</w:t>
      </w:r>
    </w:p>
    <w:p w14:paraId="79E8B4DD" w14:textId="77777777" w:rsidR="00FE19CE" w:rsidRPr="00FE19CE" w:rsidRDefault="00FE19CE" w:rsidP="00FE19CE">
      <w:pPr>
        <w:pStyle w:val="100"/>
        <w:ind w:firstLine="420"/>
      </w:pPr>
      <w:r w:rsidRPr="00FE19CE">
        <w:t>再次，软件对候选方案进行指标统计与综合评价。评价指标主要包括工程效率、资源覆盖和扰动控制</w:t>
      </w:r>
      <w:r w:rsidRPr="00FE19CE">
        <w:t>3</w:t>
      </w:r>
      <w:r w:rsidRPr="00FE19CE">
        <w:t>类。其中，工程效率指标用于反映工作面形态规整性、推进连续性和生产组织便利性；资源覆盖指标用于反映方案覆盖面积、有效布置域覆盖率和煤厚资源利用程度；扰动控制指标用于反映方案范围内</w:t>
      </w:r>
      <w:r w:rsidRPr="00FE19CE">
        <w:t>ODI</w:t>
      </w:r>
      <w:r w:rsidRPr="00FE19CE">
        <w:t>均值、高分位值、超阈值面积比例及与高扰动区的空间叠置关系。通过对上述指标进行综合判别，软件可输出工程效率优先、资源回收优先、低扰动优先和综合均衡等不同目标偏好下的候选方案。</w:t>
      </w:r>
    </w:p>
    <w:p w14:paraId="6F6F796B" w14:textId="77777777" w:rsidR="00FE19CE" w:rsidRPr="00FE19CE" w:rsidRDefault="00FE19CE" w:rsidP="00FE19CE">
      <w:pPr>
        <w:pStyle w:val="100"/>
        <w:ind w:firstLine="420"/>
      </w:pPr>
      <w:r w:rsidRPr="00FE19CE">
        <w:t>最后，软件对计算结果进行可视化表达和方案输出。输出内容主要包括工作面有效布置域图、煤层厚度分布图、</w:t>
      </w:r>
      <w:r w:rsidRPr="00FE19CE">
        <w:t>ODI</w:t>
      </w:r>
      <w:r w:rsidRPr="00FE19CE">
        <w:t>空间分布图、扰动等级分区图、候选工作面布置图以及不同方案的评价指标统计表。通过上述结果，设计人员可以直观识别采区内资源条件较优区域、覆岩扰动较强区域和不同方案的空间差异，并据此开展工作面边界调整、煤柱参数优化和重点区域复核。该软件流程使采区规划由单纯依赖人工经验和几何布置，转变为基于空间图层、扰动约束和多目标评价的辅助决策过程，为复杂地质条件下采区规划方案初选提供技术支撑。</w:t>
      </w:r>
    </w:p>
    <w:p w14:paraId="7567059D" w14:textId="52FE7C02" w:rsidR="00351EC4" w:rsidRPr="00FE19CE" w:rsidRDefault="00351EC4" w:rsidP="00FE19CE">
      <w:pPr>
        <w:pStyle w:val="11"/>
      </w:pPr>
      <w:r w:rsidRPr="00FE19CE">
        <w:lastRenderedPageBreak/>
        <w:t xml:space="preserve">2 </w:t>
      </w:r>
      <w:r w:rsidR="00252765" w:rsidRPr="00FE19CE">
        <w:t>覆岩扰动约束下采区协同规划模型</w:t>
      </w:r>
    </w:p>
    <w:p w14:paraId="0C4F4B47" w14:textId="52EE675D" w:rsidR="00351EC4" w:rsidRPr="00FE19CE" w:rsidRDefault="00351EC4" w:rsidP="00FE19CE">
      <w:pPr>
        <w:pStyle w:val="12"/>
      </w:pPr>
      <w:r w:rsidRPr="00FE19CE">
        <w:t xml:space="preserve">2.1 </w:t>
      </w:r>
      <w:r w:rsidR="005F376D" w:rsidRPr="00FE19CE">
        <w:t>理论基础</w:t>
      </w:r>
    </w:p>
    <w:p w14:paraId="7513E8B4" w14:textId="77777777" w:rsidR="00713FBC" w:rsidRPr="00713FBC" w:rsidRDefault="00713FBC" w:rsidP="00713FBC">
      <w:pPr>
        <w:pStyle w:val="100"/>
        <w:ind w:firstLine="420"/>
      </w:pPr>
      <w:r w:rsidRPr="00713FBC">
        <w:t>采区规划是对采区边界、工作面布置、煤柱留设、开采顺序及生产接续关系进行综合确定的过程，其结果不仅影响资源回收率和生产组织效率，也会改变采动扰动在覆岩中的传递路径与空间分布。工作面宽度、推进长度、采高、煤柱宽度和布置方向等规划参数发生变化时，采空区范围、边界支承条件和覆岩活动空间随之改变，进而影响上覆岩层的弯曲下沉、应力重分布和裂隙发育范围。因此，采区规划方案的安全性与合理性不能仅依据资源覆盖程度和几何可实施性判断，还应考虑工作面布置对覆岩扰动强度及其空间分布的影响。</w:t>
      </w:r>
    </w:p>
    <w:p w14:paraId="17D3417C" w14:textId="77777777" w:rsidR="00713FBC" w:rsidRPr="00713FBC" w:rsidRDefault="00713FBC" w:rsidP="00713FBC">
      <w:pPr>
        <w:pStyle w:val="100"/>
        <w:ind w:firstLine="420"/>
      </w:pPr>
      <w:r w:rsidRPr="00713FBC">
        <w:t>采煤引起的覆岩扰动主要表现为位移响应、应力响应和裂隙发育响应。工作面回采后，采空区上方岩层发生弯曲下沉，关键层及其上覆岩体产生不同程度的变形；煤壁、煤柱及采空区边界附近形成应力集中区，峰值应力位置和高应力范围随工作面推进和边界条件变化而调整；同时，覆岩内部裂隙随采动影响逐步发育并向上扩展，可能改变隔水层完整性和含水层受扰状态。当采区内存在多个工作面时，不同工作面引起的扰动效应还会在空间上叠加，使局部区域形成较高扰动强度，进而影响工作面边界、煤柱宽度和开采顺序的确定。</w:t>
      </w:r>
    </w:p>
    <w:p w14:paraId="1E83E620" w14:textId="77777777" w:rsidR="00713FBC" w:rsidRPr="00713FBC" w:rsidRDefault="00713FBC" w:rsidP="00713FBC">
      <w:pPr>
        <w:pStyle w:val="100"/>
        <w:ind w:firstLine="420"/>
      </w:pPr>
      <w:r w:rsidRPr="00713FBC">
        <w:t>不同工程场景下，覆岩扰动的主控响应并不完全相同。对于地表沉陷控制场景，关键层下沉量、下沉范围及其空间分布是主要关注对象；对于含水层保护场景，导水裂隙带发育高度、贯通系数和隔水层破坏程度更能反映风险水平；对于上行开采或重复采动场景，应力集中程度、峰值应力位置转移和上覆岩层结构稳定性则具有更重要的控制作用。由于上述指标在量纲、取值范围和工程含义上存在差异，若直接用于方案比较，难以形成统一的规划约束。因此，需要将不同类型的覆岩响应转化为同一尺度下的综合评价指标，使其能够服务于工作面布置、方案筛选和多目标比选。</w:t>
      </w:r>
    </w:p>
    <w:p w14:paraId="45201651" w14:textId="77777777" w:rsidR="00713FBC" w:rsidRPr="00713FBC" w:rsidRDefault="00713FBC" w:rsidP="00713FBC">
      <w:pPr>
        <w:pStyle w:val="100"/>
        <w:ind w:firstLine="420"/>
      </w:pPr>
      <w:r w:rsidRPr="00713FBC">
        <w:t>为此，本文采用覆岩综合扰动指数（</w:t>
      </w:r>
      <w:r w:rsidRPr="00713FBC">
        <w:t>Overburden Disturbance Index</w:t>
      </w:r>
      <w:r w:rsidRPr="00713FBC">
        <w:t>，</w:t>
      </w:r>
      <w:r w:rsidRPr="00713FBC">
        <w:t>ODI</w:t>
      </w:r>
      <w:r w:rsidRPr="00713FBC">
        <w:t>）表征采动作用下覆岩系统的综合扰动程度。</w:t>
      </w:r>
      <w:r w:rsidRPr="00713FBC">
        <w:t>ODI</w:t>
      </w:r>
      <w:r w:rsidRPr="00713FBC">
        <w:t>以位移响</w:t>
      </w:r>
      <w:r w:rsidRPr="00713FBC">
        <w:t>应、应力响应和裂隙发育响应为指标基础，通过指标归一化、方向统一和权重组织，将不同物理意义的覆岩响应转化为</w:t>
      </w:r>
      <w:r w:rsidRPr="00713FBC">
        <w:t>0</w:t>
      </w:r>
      <w:r w:rsidRPr="00713FBC">
        <w:t>～</w:t>
      </w:r>
      <w:r w:rsidRPr="00713FBC">
        <w:t>1</w:t>
      </w:r>
      <w:r w:rsidRPr="00713FBC">
        <w:t>之间的空间评价值。</w:t>
      </w:r>
      <w:r w:rsidRPr="00713FBC">
        <w:t>ODI</w:t>
      </w:r>
      <w:r w:rsidRPr="00713FBC">
        <w:t>值越大，表明该评价单元内覆岩扰动越强，在工作面布置时越需要进行避让、复核或采取加强控制措施；</w:t>
      </w:r>
      <w:r w:rsidRPr="00713FBC">
        <w:t>ODI</w:t>
      </w:r>
      <w:r w:rsidRPr="00713FBC">
        <w:t>值越小，表明覆岩结构受采动影响相对较弱，方案布置的扰动风险相对较低。通过将</w:t>
      </w:r>
      <w:r w:rsidRPr="00713FBC">
        <w:t>ODI</w:t>
      </w:r>
      <w:r w:rsidRPr="00713FBC">
        <w:t>引入采区规划，可将覆岩扰动评价结果由方案形成后的专项校核结果转化为方案生成和筛选过程中的空间约束。</w:t>
      </w:r>
    </w:p>
    <w:p w14:paraId="7B050035" w14:textId="77777777" w:rsidR="00713FBC" w:rsidRPr="00713FBC" w:rsidRDefault="00713FBC" w:rsidP="00713FBC">
      <w:pPr>
        <w:pStyle w:val="100"/>
        <w:ind w:firstLine="420"/>
      </w:pPr>
      <w:r w:rsidRPr="00713FBC">
        <w:t>在采区规划中，</w:t>
      </w:r>
      <w:r w:rsidRPr="00713FBC">
        <w:t>ODI</w:t>
      </w:r>
      <w:r w:rsidRPr="00713FBC">
        <w:t>主要发挥两方面作用：一是作为区域扰动评价指标，用于识别高扰动区、含水层敏感区和关键层控制区，明确工作面布置需要重点关注的空间范围；二是作为方案判别指标，用于统计不同候选工作面方案覆盖范围内的扰动水平，并与工程效率、资源覆盖等指标共同参与方案比选。由此，采区规划问题可进一步转化为资源边界、工程边界和覆岩扰动约束共同作用下的多目标决策问题，即在保证方案可实施的基础上，协调资源回收、生产组织和覆岩扰动控制之间的关系。</w:t>
      </w:r>
    </w:p>
    <w:p w14:paraId="7AF89C98" w14:textId="40B33A5D" w:rsidR="00F10457" w:rsidRPr="00F10457" w:rsidRDefault="00F10457" w:rsidP="00DF00E8">
      <w:pPr>
        <w:pStyle w:val="12"/>
      </w:pPr>
      <w:r w:rsidRPr="00F10457">
        <w:t xml:space="preserve">2.2 </w:t>
      </w:r>
      <w:r w:rsidR="004616B7" w:rsidRPr="004616B7">
        <w:t>数据场构建</w:t>
      </w:r>
    </w:p>
    <w:p w14:paraId="659062BB" w14:textId="77777777" w:rsidR="00930A7F" w:rsidRPr="00930A7F" w:rsidRDefault="00930A7F" w:rsidP="00930A7F">
      <w:pPr>
        <w:pStyle w:val="100"/>
        <w:ind w:firstLine="420"/>
      </w:pPr>
      <w:r w:rsidRPr="00930A7F">
        <w:t>覆岩扰动约束下的采区协同规划，需要将地质条件、工程约束、开采参数和覆岩响应结果统一到同一空间范围内。为此，本文以工作面有效布置域为基础，构建面向采区规划的数据场。该数据场并不是单一类型数据的集合，而是将煤层赋存、覆岩结构、含水层条件、工程限制因素、工作面规划参数和覆岩扰动评价结果统一组织到相同评价单元中，为后续</w:t>
      </w:r>
      <w:r w:rsidRPr="00930A7F">
        <w:t>ODI</w:t>
      </w:r>
      <w:r w:rsidRPr="00930A7F">
        <w:t>计算、扰动分区和候选方案筛选提供空间基础。</w:t>
      </w:r>
    </w:p>
    <w:p w14:paraId="6F28816A" w14:textId="1260CA17" w:rsidR="00930A7F" w:rsidRDefault="00930A7F" w:rsidP="00930A7F">
      <w:pPr>
        <w:pStyle w:val="100"/>
        <w:ind w:firstLine="420"/>
      </w:pPr>
      <w:r w:rsidRPr="00930A7F">
        <w:t>首先，根据采区边界、保护对象、煤柱留设和限制开采范围确定工作面有效布置域。设采区原始边界范围为</w:t>
      </w:r>
      <w:bookmarkStart w:id="2" w:name="MTBlankEqn"/>
      <w:r w:rsidRPr="00930A7F">
        <w:rPr>
          <w:position w:val="-12"/>
        </w:rPr>
        <w:object w:dxaOrig="360" w:dyaOrig="360" w14:anchorId="41CF5B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813" type="#_x0000_t75" style="width:18pt;height:18pt" o:ole="">
            <v:imagedata r:id="rId16" o:title=""/>
          </v:shape>
          <o:OLEObject Type="Embed" ProgID="Equation.DSMT4" ShapeID="_x0000_i14813" DrawAspect="Content" ObjectID="_1840632354" r:id="rId17"/>
        </w:object>
      </w:r>
      <w:bookmarkEnd w:id="2"/>
      <w:r w:rsidRPr="00930A7F">
        <w:t>，保护煤柱及保护对象控制范围为</w:t>
      </w:r>
      <w:r w:rsidRPr="00930A7F">
        <w:rPr>
          <w:position w:val="-14"/>
        </w:rPr>
        <w:object w:dxaOrig="360" w:dyaOrig="380" w14:anchorId="46B9155C">
          <v:shape id="_x0000_i14814" type="#_x0000_t75" style="width:18pt;height:18pt" o:ole="">
            <v:imagedata r:id="rId18" o:title=""/>
          </v:shape>
          <o:OLEObject Type="Embed" ProgID="Equation.DSMT4" ShapeID="_x0000_i14814" DrawAspect="Content" ObjectID="_1840632355" r:id="rId19"/>
        </w:object>
      </w:r>
      <w:r w:rsidRPr="00930A7F">
        <w:t>，断层、采空含水层敏感区及其他限制开采范围为</w:t>
      </w:r>
      <w:r w:rsidRPr="00930A7F">
        <w:rPr>
          <w:position w:val="-12"/>
        </w:rPr>
        <w:object w:dxaOrig="320" w:dyaOrig="360" w14:anchorId="7C5F918A">
          <v:shape id="_x0000_i14815" type="#_x0000_t75" style="width:18pt;height:18pt" o:ole="">
            <v:imagedata r:id="rId20" o:title=""/>
          </v:shape>
          <o:OLEObject Type="Embed" ProgID="Equation.DSMT4" ShapeID="_x0000_i14815" DrawAspect="Content" ObjectID="_1840632356" r:id="rId21"/>
        </w:object>
      </w:r>
      <w:r w:rsidRPr="00930A7F">
        <w:t>，则工作面有效布置域</w:t>
      </w:r>
      <w:r w:rsidRPr="00930A7F">
        <w:rPr>
          <w:position w:val="-12"/>
        </w:rPr>
        <w:object w:dxaOrig="320" w:dyaOrig="360" w14:anchorId="256DF1BC">
          <v:shape id="_x0000_i14816" type="#_x0000_t75" style="width:18pt;height:18pt" o:ole="">
            <v:imagedata r:id="rId22" o:title=""/>
          </v:shape>
          <o:OLEObject Type="Embed" ProgID="Equation.DSMT4" ShapeID="_x0000_i14816" DrawAspect="Content" ObjectID="_1840632357" r:id="rId23"/>
        </w:object>
      </w:r>
      <w:r w:rsidRPr="00930A7F">
        <w:t>可表示为：</w:t>
      </w:r>
    </w:p>
    <w:p w14:paraId="7223DFF5" w14:textId="24E7124B" w:rsidR="00930A7F" w:rsidRPr="00930A7F" w:rsidRDefault="00930A7F" w:rsidP="00930A7F">
      <w:pPr>
        <w:pStyle w:val="MTDisplayEquation"/>
        <w:ind w:firstLine="480"/>
        <w:rPr>
          <w:rFonts w:hint="eastAsia"/>
        </w:rPr>
      </w:pPr>
      <w:r>
        <w:tab/>
      </w:r>
      <w:r w:rsidRPr="00930A7F">
        <w:rPr>
          <w:position w:val="-14"/>
        </w:rPr>
        <w:object w:dxaOrig="1880" w:dyaOrig="380" w14:anchorId="53731EE8">
          <v:shape id="_x0000_i14817" type="#_x0000_t75" style="width:96pt;height:18pt" o:ole="">
            <v:imagedata r:id="rId24" o:title=""/>
          </v:shape>
          <o:OLEObject Type="Embed" ProgID="Equation.DSMT4" ShapeID="_x0000_i14817" DrawAspect="Content" ObjectID="_1840632358" r:id="rId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863CB">
          <w:rPr>
            <w:noProof/>
          </w:rPr>
          <w:instrText>1</w:instrText>
        </w:r>
      </w:fldSimple>
      <w:r>
        <w:instrText>)</w:instrText>
      </w:r>
      <w:r>
        <w:fldChar w:fldCharType="end"/>
      </w:r>
    </w:p>
    <w:p w14:paraId="274B882F" w14:textId="5397C2BC" w:rsidR="00930A7F" w:rsidRPr="00930A7F" w:rsidRDefault="00930A7F" w:rsidP="00930A7F">
      <w:pPr>
        <w:pStyle w:val="100"/>
        <w:ind w:firstLine="420"/>
      </w:pPr>
      <w:r w:rsidRPr="00930A7F">
        <w:t>式中：</w:t>
      </w:r>
      <w:r w:rsidRPr="00930A7F">
        <w:rPr>
          <w:position w:val="-12"/>
        </w:rPr>
        <w:object w:dxaOrig="320" w:dyaOrig="360" w14:anchorId="62633DA1">
          <v:shape id="_x0000_i14818" type="#_x0000_t75" style="width:18pt;height:18pt" o:ole="">
            <v:imagedata r:id="rId26" o:title=""/>
          </v:shape>
          <o:OLEObject Type="Embed" ProgID="Equation.DSMT4" ShapeID="_x0000_i14818" DrawAspect="Content" ObjectID="_1840632359" r:id="rId27"/>
        </w:object>
      </w:r>
      <w:r w:rsidRPr="00930A7F">
        <w:t>为可用于候选工作面方案生成的有效空间范围；</w:t>
      </w:r>
      <w:r w:rsidRPr="00930A7F">
        <w:rPr>
          <w:position w:val="-12"/>
        </w:rPr>
        <w:object w:dxaOrig="360" w:dyaOrig="360" w14:anchorId="71F8A40D">
          <v:shape id="_x0000_i14819" type="#_x0000_t75" style="width:18pt;height:18pt" o:ole="">
            <v:imagedata r:id="rId28" o:title=""/>
          </v:shape>
          <o:OLEObject Type="Embed" ProgID="Equation.DSMT4" ShapeID="_x0000_i14819" DrawAspect="Content" ObjectID="_1840632360" r:id="rId29"/>
        </w:object>
      </w:r>
      <w:r w:rsidRPr="00930A7F">
        <w:t>为采区原始边界范围；</w:t>
      </w:r>
      <w:r w:rsidRPr="00930A7F">
        <w:rPr>
          <w:position w:val="-14"/>
        </w:rPr>
        <w:object w:dxaOrig="360" w:dyaOrig="380" w14:anchorId="095067E5">
          <v:shape id="_x0000_i14820" type="#_x0000_t75" style="width:18pt;height:18pt" o:ole="">
            <v:imagedata r:id="rId30" o:title=""/>
          </v:shape>
          <o:OLEObject Type="Embed" ProgID="Equation.DSMT4" ShapeID="_x0000_i14820" DrawAspect="Content" ObjectID="_1840632361" r:id="rId31"/>
        </w:object>
      </w:r>
      <w:r w:rsidRPr="00930A7F">
        <w:t>为保护煤柱、边界煤柱或保护对象控制范围；</w:t>
      </w:r>
      <w:r w:rsidRPr="00930A7F">
        <w:rPr>
          <w:position w:val="-12"/>
        </w:rPr>
        <w:object w:dxaOrig="320" w:dyaOrig="360" w14:anchorId="5AA6071E">
          <v:shape id="_x0000_i14821" type="#_x0000_t75" style="width:18pt;height:18pt" o:ole="">
            <v:imagedata r:id="rId32" o:title=""/>
          </v:shape>
          <o:OLEObject Type="Embed" ProgID="Equation.DSMT4" ShapeID="_x0000_i14821" DrawAspect="Content" ObjectID="_1840632362" r:id="rId33"/>
        </w:object>
      </w:r>
      <w:r w:rsidRPr="00930A7F">
        <w:t>为断层、采空区、含水层敏感区等限制开采范围。通过式（</w:t>
      </w:r>
      <w:r w:rsidRPr="00930A7F">
        <w:t>1</w:t>
      </w:r>
      <w:r w:rsidRPr="00930A7F">
        <w:t>），可将采区边界、煤柱留设和局部限制因素统一转化为空间约束，使候选方案生成建立在满足基本采矿条件的基础上。</w:t>
      </w:r>
    </w:p>
    <w:p w14:paraId="17B4413A" w14:textId="480774DC" w:rsidR="00930A7F" w:rsidRPr="00930A7F" w:rsidRDefault="00930A7F" w:rsidP="00930A7F">
      <w:pPr>
        <w:pStyle w:val="100"/>
        <w:ind w:firstLine="420"/>
      </w:pPr>
      <w:r w:rsidRPr="00930A7F">
        <w:lastRenderedPageBreak/>
        <w:t>在有效布置域内，将采区划分为若干评价单元。评价单元可采用规则网格、工作面分区或候选方案覆盖区等形式确定。对于第</w:t>
      </w:r>
      <w:r w:rsidRPr="00930A7F">
        <w:rPr>
          <w:position w:val="-6"/>
        </w:rPr>
        <w:object w:dxaOrig="139" w:dyaOrig="260" w14:anchorId="0CBE6605">
          <v:shape id="_x0000_i14823" type="#_x0000_t75" style="width:6pt;height:12pt" o:ole="">
            <v:imagedata r:id="rId34" o:title=""/>
          </v:shape>
          <o:OLEObject Type="Embed" ProgID="Equation.DSMT4" ShapeID="_x0000_i14823" DrawAspect="Content" ObjectID="_1840632363" r:id="rId35"/>
        </w:object>
      </w:r>
      <w:r w:rsidRPr="00930A7F">
        <w:t>个评价单元，提取其对应的地质参数、开采参数和覆岩响应指标，形成单元数据集合：</w:t>
      </w:r>
    </w:p>
    <w:p w14:paraId="7921FD30" w14:textId="6E30D2E4" w:rsidR="00930A7F" w:rsidRPr="00930A7F" w:rsidRDefault="00930A7F" w:rsidP="00930A7F">
      <w:pPr>
        <w:pStyle w:val="MTDisplayEquation"/>
        <w:ind w:firstLine="480"/>
      </w:pPr>
      <w:r>
        <w:tab/>
      </w:r>
      <w:r w:rsidRPr="00930A7F">
        <w:rPr>
          <w:position w:val="-12"/>
        </w:rPr>
        <w:object w:dxaOrig="1640" w:dyaOrig="360" w14:anchorId="69A7B9CC">
          <v:shape id="_x0000_i14822" type="#_x0000_t75" style="width:84pt;height:18pt" o:ole="">
            <v:imagedata r:id="rId36" o:title=""/>
          </v:shape>
          <o:OLEObject Type="Embed" ProgID="Equation.DSMT4" ShapeID="_x0000_i14822" DrawAspect="Content" ObjectID="_1840632364" r:id="rId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863CB">
          <w:rPr>
            <w:noProof/>
          </w:rPr>
          <w:instrText>2</w:instrText>
        </w:r>
      </w:fldSimple>
      <w:r>
        <w:instrText>)</w:instrText>
      </w:r>
      <w:r>
        <w:fldChar w:fldCharType="end"/>
      </w:r>
    </w:p>
    <w:p w14:paraId="50DB2BA8" w14:textId="14D363D8" w:rsidR="00930A7F" w:rsidRPr="00930A7F" w:rsidRDefault="00930A7F" w:rsidP="00930A7F">
      <w:pPr>
        <w:pStyle w:val="100"/>
        <w:ind w:firstLine="420"/>
      </w:pPr>
      <w:r w:rsidRPr="00930A7F">
        <w:t>式中：</w:t>
      </w:r>
      <w:r w:rsidRPr="00930A7F">
        <w:rPr>
          <w:position w:val="-12"/>
        </w:rPr>
        <w:object w:dxaOrig="300" w:dyaOrig="360" w14:anchorId="795BE6C0">
          <v:shape id="_x0000_i14824" type="#_x0000_t75" style="width:18pt;height:18pt" o:ole="">
            <v:imagedata r:id="rId38" o:title=""/>
          </v:shape>
          <o:OLEObject Type="Embed" ProgID="Equation.DSMT4" ShapeID="_x0000_i14824" DrawAspect="Content" ObjectID="_1840632365" r:id="rId39"/>
        </w:object>
      </w:r>
      <w:r w:rsidRPr="00930A7F">
        <w:t>为第</w:t>
      </w:r>
      <w:r w:rsidRPr="00930A7F">
        <w:rPr>
          <w:position w:val="-6"/>
        </w:rPr>
        <w:object w:dxaOrig="139" w:dyaOrig="260" w14:anchorId="2FDC487B">
          <v:shape id="_x0000_i14825" type="#_x0000_t75" style="width:6pt;height:12pt" o:ole="">
            <v:imagedata r:id="rId40" o:title=""/>
          </v:shape>
          <o:OLEObject Type="Embed" ProgID="Equation.DSMT4" ShapeID="_x0000_i14825" DrawAspect="Content" ObjectID="_1840632366" r:id="rId41"/>
        </w:object>
      </w:r>
      <w:r w:rsidRPr="00930A7F">
        <w:t>个评价单元的数据集合；</w:t>
      </w:r>
      <w:r w:rsidRPr="00930A7F">
        <w:rPr>
          <w:position w:val="-12"/>
        </w:rPr>
        <w:object w:dxaOrig="279" w:dyaOrig="360" w14:anchorId="27DB6B7A">
          <v:shape id="_x0000_i14826" type="#_x0000_t75" style="width:12pt;height:18pt" o:ole="">
            <v:imagedata r:id="rId42" o:title=""/>
          </v:shape>
          <o:OLEObject Type="Embed" ProgID="Equation.DSMT4" ShapeID="_x0000_i14826" DrawAspect="Content" ObjectID="_1840632367" r:id="rId43"/>
        </w:object>
      </w:r>
      <w:r w:rsidRPr="00930A7F">
        <w:t>为地质参数集，包括煤层厚度、煤层埋深、关键层厚度、关键层力学参数、煤层与目标层间距、含水层位置及隔水层厚度等；</w:t>
      </w:r>
      <w:r w:rsidRPr="00930A7F">
        <w:rPr>
          <w:position w:val="-12"/>
        </w:rPr>
        <w:object w:dxaOrig="340" w:dyaOrig="360" w14:anchorId="0CDA7EDE">
          <v:shape id="_x0000_i14827" type="#_x0000_t75" style="width:18pt;height:18pt" o:ole="">
            <v:imagedata r:id="rId44" o:title=""/>
          </v:shape>
          <o:OLEObject Type="Embed" ProgID="Equation.DSMT4" ShapeID="_x0000_i14827" DrawAspect="Content" ObjectID="_1840632368" r:id="rId45"/>
        </w:object>
      </w:r>
      <w:r w:rsidRPr="00930A7F">
        <w:t>为开采参数集，包括采高、工作面宽度、推进长度、煤柱宽度、顶板垮落角和推进方向等；</w:t>
      </w:r>
      <w:r w:rsidRPr="00930A7F">
        <w:rPr>
          <w:position w:val="-12"/>
        </w:rPr>
        <w:object w:dxaOrig="260" w:dyaOrig="360" w14:anchorId="3D0AA627">
          <v:shape id="_x0000_i14828" type="#_x0000_t75" style="width:12pt;height:18pt" o:ole="">
            <v:imagedata r:id="rId46" o:title=""/>
          </v:shape>
          <o:OLEObject Type="Embed" ProgID="Equation.DSMT4" ShapeID="_x0000_i14828" DrawAspect="Content" ObjectID="_1840632369" r:id="rId47"/>
        </w:object>
      </w:r>
      <w:r w:rsidRPr="00930A7F">
        <w:t>为覆岩响应指标集，包括位移响应、应力响应和裂隙发育响应等。该数据结构使不同来源、不同类型的数据能够在同一评价单元中进行关联。</w:t>
      </w:r>
    </w:p>
    <w:p w14:paraId="0326AC9E" w14:textId="510086E9" w:rsidR="00930A7F" w:rsidRPr="00930A7F" w:rsidRDefault="00930A7F" w:rsidP="00930A7F">
      <w:pPr>
        <w:pStyle w:val="100"/>
        <w:ind w:firstLine="420"/>
      </w:pPr>
      <w:r w:rsidRPr="00930A7F">
        <w:t>其中，覆岩响应指标集</w:t>
      </w:r>
      <w:r w:rsidRPr="00930A7F">
        <w:rPr>
          <w:position w:val="-12"/>
        </w:rPr>
        <w:object w:dxaOrig="260" w:dyaOrig="360" w14:anchorId="2DB5B448">
          <v:shape id="_x0000_i14829" type="#_x0000_t75" style="width:12pt;height:18pt" o:ole="">
            <v:imagedata r:id="rId48" o:title=""/>
          </v:shape>
          <o:OLEObject Type="Embed" ProgID="Equation.DSMT4" ShapeID="_x0000_i14829" DrawAspect="Content" ObjectID="_1840632370" r:id="rId49"/>
        </w:object>
      </w:r>
      <w:r w:rsidRPr="00930A7F">
        <w:t>是</w:t>
      </w:r>
      <w:r w:rsidRPr="00930A7F">
        <w:t>ODI</w:t>
      </w:r>
      <w:r w:rsidRPr="00930A7F">
        <w:t>计算的直接基础，可表示为：</w:t>
      </w:r>
    </w:p>
    <w:p w14:paraId="0BAED0C7" w14:textId="52E0FA16" w:rsidR="00930A7F" w:rsidRPr="00930A7F" w:rsidRDefault="00930A7F" w:rsidP="00930A7F">
      <w:pPr>
        <w:pStyle w:val="MTDisplayEquation"/>
        <w:ind w:firstLine="480"/>
      </w:pPr>
      <w:r>
        <w:tab/>
      </w:r>
      <w:r w:rsidRPr="00930A7F">
        <w:rPr>
          <w:position w:val="-12"/>
        </w:rPr>
        <w:object w:dxaOrig="1760" w:dyaOrig="380" w14:anchorId="7EB608A2">
          <v:shape id="_x0000_i14830" type="#_x0000_t75" style="width:90pt;height:18pt" o:ole="">
            <v:imagedata r:id="rId50" o:title=""/>
          </v:shape>
          <o:OLEObject Type="Embed" ProgID="Equation.DSMT4" ShapeID="_x0000_i14830" DrawAspect="Content" ObjectID="_1840632371" r:id="rId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863CB">
          <w:rPr>
            <w:noProof/>
          </w:rPr>
          <w:instrText>3</w:instrText>
        </w:r>
      </w:fldSimple>
      <w:r>
        <w:instrText>)</w:instrText>
      </w:r>
      <w:r>
        <w:fldChar w:fldCharType="end"/>
      </w:r>
    </w:p>
    <w:p w14:paraId="38C4A620" w14:textId="697EF336" w:rsidR="00930A7F" w:rsidRPr="00930A7F" w:rsidRDefault="00930A7F" w:rsidP="00930A7F">
      <w:pPr>
        <w:pStyle w:val="100"/>
        <w:ind w:firstLine="420"/>
      </w:pPr>
      <w:r w:rsidRPr="00930A7F">
        <w:t>式中：</w:t>
      </w:r>
      <w:r w:rsidRPr="00930A7F">
        <w:rPr>
          <w:position w:val="-12"/>
        </w:rPr>
        <w:object w:dxaOrig="360" w:dyaOrig="380" w14:anchorId="70AC0D5D">
          <v:shape id="_x0000_i14831" type="#_x0000_t75" style="width:18pt;height:18pt" o:ole="">
            <v:imagedata r:id="rId52" o:title=""/>
          </v:shape>
          <o:OLEObject Type="Embed" ProgID="Equation.DSMT4" ShapeID="_x0000_i14831" DrawAspect="Content" ObjectID="_1840632372" r:id="rId53"/>
        </w:object>
      </w:r>
      <w:r w:rsidRPr="00930A7F">
        <w:t>为第</w:t>
      </w:r>
      <w:r w:rsidRPr="00930A7F">
        <w:rPr>
          <w:position w:val="-6"/>
        </w:rPr>
        <w:object w:dxaOrig="139" w:dyaOrig="260" w14:anchorId="605C68E0">
          <v:shape id="_x0000_i14832" type="#_x0000_t75" style="width:6pt;height:12pt" o:ole="">
            <v:imagedata r:id="rId54" o:title=""/>
          </v:shape>
          <o:OLEObject Type="Embed" ProgID="Equation.DSMT4" ShapeID="_x0000_i14832" DrawAspect="Content" ObjectID="_1840632373" r:id="rId55"/>
        </w:object>
      </w:r>
      <w:r w:rsidRPr="00930A7F">
        <w:t>个评价单元的位移响应指标集，主要用于表征关键层下沉及变形位置变化；</w:t>
      </w:r>
      <w:r w:rsidRPr="00930A7F">
        <w:rPr>
          <w:position w:val="-12"/>
        </w:rPr>
        <w:object w:dxaOrig="340" w:dyaOrig="380" w14:anchorId="55FE98C6">
          <v:shape id="_x0000_i14833" type="#_x0000_t75" style="width:18pt;height:18pt" o:ole="">
            <v:imagedata r:id="rId56" o:title=""/>
          </v:shape>
          <o:OLEObject Type="Embed" ProgID="Equation.DSMT4" ShapeID="_x0000_i14833" DrawAspect="Content" ObjectID="_1840632374" r:id="rId57"/>
        </w:object>
      </w:r>
      <w:r w:rsidRPr="00930A7F">
        <w:t>为应力响应指标集，主要用于表征应力集中程度、峰值应力位置转移及高应力区范围；</w:t>
      </w:r>
      <w:r w:rsidRPr="00930A7F">
        <w:rPr>
          <w:position w:val="-12"/>
        </w:rPr>
        <w:object w:dxaOrig="360" w:dyaOrig="380" w14:anchorId="53E9FB75">
          <v:shape id="_x0000_i14834" type="#_x0000_t75" style="width:18pt;height:18pt" o:ole="">
            <v:imagedata r:id="rId58" o:title=""/>
          </v:shape>
          <o:OLEObject Type="Embed" ProgID="Equation.DSMT4" ShapeID="_x0000_i14834" DrawAspect="Content" ObjectID="_1840632375" r:id="rId59"/>
        </w:object>
      </w:r>
      <w:r w:rsidRPr="00930A7F">
        <w:t>为裂隙发育指标集，主要用于表征导水裂隙带发育高</w:t>
      </w:r>
      <w:r w:rsidRPr="00930A7F">
        <w:t>度、贯通风险和裂隙破坏范围。</w:t>
      </w:r>
      <w:r w:rsidR="00813017" w:rsidRPr="00813017">
        <w:t>本研究构建的</w:t>
      </w:r>
      <w:r w:rsidR="00813017" w:rsidRPr="00813017">
        <w:t>ODI</w:t>
      </w:r>
      <w:r w:rsidR="00813017" w:rsidRPr="00813017">
        <w:t>指标体系由地质与开采因素输入层、位移</w:t>
      </w:r>
      <w:r w:rsidR="00813017" w:rsidRPr="00813017">
        <w:t>—</w:t>
      </w:r>
      <w:r w:rsidR="00813017" w:rsidRPr="00813017">
        <w:t>应力</w:t>
      </w:r>
      <w:r w:rsidR="00813017" w:rsidRPr="00813017">
        <w:t>—</w:t>
      </w:r>
      <w:r w:rsidR="00813017" w:rsidRPr="00813017">
        <w:t>裂隙响应层和综合表征层构成，三类响应共同构成覆岩扰动强度的量化基础</w:t>
      </w:r>
      <w:r w:rsidRPr="00930A7F">
        <w:t>。</w:t>
      </w:r>
    </w:p>
    <w:p w14:paraId="6B25FA35" w14:textId="104D12AA" w:rsidR="00930A7F" w:rsidRPr="00930A7F" w:rsidRDefault="00930A7F" w:rsidP="00930A7F">
      <w:pPr>
        <w:pStyle w:val="100"/>
        <w:ind w:firstLine="420"/>
      </w:pPr>
      <w:r w:rsidRPr="00930A7F">
        <w:t>在完成评价单元数据组织后，对各类参数和响应指标进行空间化处理。钻孔煤厚数据经插值形成煤厚资源图层，工程约束数据经边界内缩和限制区扣除形成有效布置域图层，覆岩响应指标经归一化和权重组织形成</w:t>
      </w:r>
      <w:r w:rsidRPr="00930A7F">
        <w:t>ODI</w:t>
      </w:r>
      <w:r w:rsidRPr="00930A7F">
        <w:t>扰动图层，候选工作面方案则以多边形或栅格覆盖形式与上述图层进行叠加。</w:t>
      </w:r>
    </w:p>
    <w:p w14:paraId="2AFCA244" w14:textId="77777777" w:rsidR="00930A7F" w:rsidRPr="00930A7F" w:rsidRDefault="00930A7F" w:rsidP="00930A7F">
      <w:pPr>
        <w:pStyle w:val="100"/>
        <w:ind w:firstLine="420"/>
      </w:pPr>
      <w:r w:rsidRPr="00930A7F">
        <w:t>最终形成的数据场包括两类结果：一类是评价单元尺度下的参数与响应数据，用于计算各单元</w:t>
      </w:r>
      <w:r w:rsidRPr="00930A7F">
        <w:t>ODI</w:t>
      </w:r>
      <w:r w:rsidRPr="00930A7F">
        <w:t>并开展扰动等级划分；另一类是方案尺度下的空间统计数据，用于分析不同候选工作面方案覆盖范围内的资源利用程度和扰动控制效果。由此，数据场构建实现了从基础资料到规划约束图层的转换，使覆岩扰动评价结果能够前置参与采区规划方案生成、筛选和综合判别。</w:t>
      </w:r>
    </w:p>
    <w:p w14:paraId="69204AD3" w14:textId="36136828" w:rsidR="00671891" w:rsidRDefault="00930A7F" w:rsidP="00671891">
      <w:pPr>
        <w:pStyle w:val="100"/>
        <w:ind w:firstLine="420"/>
      </w:pPr>
      <w:r w:rsidRPr="00930A7F">
        <w:t>通过这种方式，采区范围内的资源条件、工程约束和覆岩扰动影响能够在统一空间尺度下表达，为后续</w:t>
      </w:r>
      <w:r w:rsidRPr="00930A7F">
        <w:t>ODI</w:t>
      </w:r>
      <w:r w:rsidRPr="00930A7F">
        <w:t>计算和方案比选提供数据基础。不同工程场景下覆岩扰动评价对象及其规划作用见表</w:t>
      </w:r>
      <w:r w:rsidRPr="00930A7F">
        <w:t>1</w:t>
      </w:r>
      <w:r w:rsidRPr="00930A7F">
        <w:t>。</w:t>
      </w:r>
    </w:p>
    <w:p w14:paraId="63BDB938" w14:textId="77777777" w:rsidR="00930A7F" w:rsidRDefault="00930A7F" w:rsidP="0083015A">
      <w:pPr>
        <w:pStyle w:val="15"/>
        <w:sectPr w:rsidR="00930A7F" w:rsidSect="00A07DBF">
          <w:type w:val="continuous"/>
          <w:pgSz w:w="11906" w:h="16838"/>
          <w:pgMar w:top="1418" w:right="1134" w:bottom="1134" w:left="1134" w:header="720" w:footer="720" w:gutter="0"/>
          <w:cols w:num="2" w:space="720"/>
          <w:docGrid w:linePitch="598"/>
        </w:sectPr>
      </w:pPr>
    </w:p>
    <w:p w14:paraId="43DB5E0D" w14:textId="603B3B19" w:rsidR="0083015A" w:rsidRDefault="0083015A" w:rsidP="0083015A">
      <w:pPr>
        <w:pStyle w:val="15"/>
      </w:pPr>
      <w:r>
        <w:rPr>
          <w:rFonts w:hint="eastAsia"/>
        </w:rPr>
        <w:t>表</w:t>
      </w:r>
      <w:r w:rsidR="00CF0A37">
        <w:fldChar w:fldCharType="begin"/>
      </w:r>
      <w:r w:rsidR="00CF0A37">
        <w:instrText xml:space="preserve"> </w:instrText>
      </w:r>
      <w:r w:rsidR="00CF0A37">
        <w:rPr>
          <w:rFonts w:hint="eastAsia"/>
        </w:rPr>
        <w:instrText xml:space="preserve">SEQ </w:instrText>
      </w:r>
      <w:r w:rsidR="00CF0A37">
        <w:rPr>
          <w:rFonts w:hint="eastAsia"/>
        </w:rPr>
        <w:instrText>表</w:instrText>
      </w:r>
      <w:r w:rsidR="00CF0A37">
        <w:rPr>
          <w:rFonts w:hint="eastAsia"/>
        </w:rPr>
        <w:instrText xml:space="preserve"> \* ARABIC</w:instrText>
      </w:r>
      <w:r w:rsidR="00CF0A37">
        <w:instrText xml:space="preserve"> </w:instrText>
      </w:r>
      <w:r w:rsidR="00CF0A37">
        <w:fldChar w:fldCharType="separate"/>
      </w:r>
      <w:r w:rsidR="00CF0A37">
        <w:rPr>
          <w:noProof/>
        </w:rPr>
        <w:t>1</w:t>
      </w:r>
      <w:r w:rsidR="00CF0A37">
        <w:fldChar w:fldCharType="end"/>
      </w:r>
      <w:r>
        <w:rPr>
          <w:rFonts w:hint="eastAsia"/>
        </w:rPr>
        <w:t xml:space="preserve"> </w:t>
      </w:r>
      <w:r w:rsidRPr="0083015A">
        <w:t>多场景覆岩扰动评价对象及规划作用</w:t>
      </w:r>
    </w:p>
    <w:p w14:paraId="037B888B" w14:textId="6BC4E57D" w:rsidR="0083015A" w:rsidRPr="0083015A" w:rsidRDefault="0083015A" w:rsidP="0083015A">
      <w:pPr>
        <w:pStyle w:val="15"/>
      </w:pPr>
      <w:r w:rsidRPr="00EF255B">
        <w:t xml:space="preserve">Table </w:t>
      </w:r>
      <w:r>
        <w:rPr>
          <w:rFonts w:hint="eastAsia"/>
        </w:rPr>
        <w:t>1</w:t>
      </w:r>
      <w:r w:rsidRPr="00EF255B">
        <w:t xml:space="preserve"> Evaluation objects and planning functions of multi-scenario overburden disturbance</w:t>
      </w:r>
    </w:p>
    <w:tbl>
      <w:tblPr>
        <w:tblStyle w:val="aff4"/>
        <w:tblW w:w="0" w:type="auto"/>
        <w:tblLook w:val="04A0" w:firstRow="1" w:lastRow="0" w:firstColumn="1" w:lastColumn="0" w:noHBand="0" w:noVBand="1"/>
      </w:tblPr>
      <w:tblGrid>
        <w:gridCol w:w="1134"/>
        <w:gridCol w:w="1808"/>
        <w:gridCol w:w="3480"/>
        <w:gridCol w:w="3216"/>
      </w:tblGrid>
      <w:tr w:rsidR="009F3BA1" w:rsidRPr="00210CE2" w14:paraId="3E4850C6" w14:textId="77777777" w:rsidTr="00E8152C">
        <w:trPr>
          <w:cnfStyle w:val="100000000000" w:firstRow="1" w:lastRow="0" w:firstColumn="0" w:lastColumn="0" w:oddVBand="0" w:evenVBand="0" w:oddHBand="0" w:evenHBand="0" w:firstRowFirstColumn="0" w:firstRowLastColumn="0" w:lastRowFirstColumn="0" w:lastRowLastColumn="0"/>
        </w:trPr>
        <w:tc>
          <w:tcPr>
            <w:tcW w:w="1134" w:type="dxa"/>
            <w:hideMark/>
          </w:tcPr>
          <w:p w14:paraId="550CCC70" w14:textId="77777777" w:rsidR="009F3BA1" w:rsidRPr="00210CE2" w:rsidRDefault="009F3BA1" w:rsidP="000238F5">
            <w:pPr>
              <w:spacing w:beforeLines="0" w:before="0" w:afterLines="0" w:after="0"/>
              <w:jc w:val="center"/>
              <w:rPr>
                <w:rFonts w:eastAsia="宋体"/>
                <w:sz w:val="18"/>
              </w:rPr>
            </w:pPr>
            <w:r w:rsidRPr="00210CE2">
              <w:rPr>
                <w:rFonts w:eastAsia="宋体"/>
                <w:sz w:val="18"/>
              </w:rPr>
              <w:t>场景</w:t>
            </w:r>
          </w:p>
        </w:tc>
        <w:tc>
          <w:tcPr>
            <w:tcW w:w="1808" w:type="dxa"/>
            <w:hideMark/>
          </w:tcPr>
          <w:p w14:paraId="670BD7DA" w14:textId="77777777" w:rsidR="009F3BA1" w:rsidRPr="00210CE2" w:rsidRDefault="009F3BA1" w:rsidP="000238F5">
            <w:pPr>
              <w:spacing w:beforeLines="0" w:before="0" w:afterLines="0" w:after="0"/>
              <w:jc w:val="center"/>
              <w:rPr>
                <w:rFonts w:eastAsia="宋体"/>
                <w:sz w:val="18"/>
              </w:rPr>
            </w:pPr>
            <w:r w:rsidRPr="00210CE2">
              <w:rPr>
                <w:rFonts w:eastAsia="宋体"/>
                <w:sz w:val="18"/>
              </w:rPr>
              <w:t>关注对象</w:t>
            </w:r>
          </w:p>
        </w:tc>
        <w:tc>
          <w:tcPr>
            <w:tcW w:w="0" w:type="auto"/>
            <w:hideMark/>
          </w:tcPr>
          <w:p w14:paraId="4C64A701" w14:textId="77777777" w:rsidR="009F3BA1" w:rsidRPr="00210CE2" w:rsidRDefault="009F3BA1" w:rsidP="000238F5">
            <w:pPr>
              <w:spacing w:beforeLines="0" w:before="0" w:afterLines="0" w:after="0"/>
              <w:jc w:val="center"/>
              <w:rPr>
                <w:rFonts w:eastAsia="宋体"/>
                <w:sz w:val="18"/>
              </w:rPr>
            </w:pPr>
            <w:r w:rsidRPr="00210CE2">
              <w:rPr>
                <w:rFonts w:eastAsia="宋体"/>
                <w:sz w:val="18"/>
              </w:rPr>
              <w:t>主要输入依据</w:t>
            </w:r>
          </w:p>
        </w:tc>
        <w:tc>
          <w:tcPr>
            <w:tcW w:w="0" w:type="auto"/>
            <w:hideMark/>
          </w:tcPr>
          <w:p w14:paraId="4C679EEA" w14:textId="77777777" w:rsidR="009F3BA1" w:rsidRPr="00210CE2" w:rsidRDefault="009F3BA1" w:rsidP="000238F5">
            <w:pPr>
              <w:spacing w:beforeLines="0" w:before="0" w:afterLines="0" w:after="0"/>
              <w:jc w:val="center"/>
              <w:rPr>
                <w:rFonts w:eastAsia="宋体"/>
                <w:sz w:val="18"/>
              </w:rPr>
            </w:pPr>
            <w:r w:rsidRPr="00210CE2">
              <w:rPr>
                <w:rFonts w:eastAsia="宋体"/>
                <w:sz w:val="18"/>
              </w:rPr>
              <w:t>规划作用</w:t>
            </w:r>
          </w:p>
        </w:tc>
      </w:tr>
      <w:tr w:rsidR="009F3BA1" w:rsidRPr="00210CE2" w14:paraId="65C5E6FE" w14:textId="77777777" w:rsidTr="00E8152C">
        <w:tc>
          <w:tcPr>
            <w:tcW w:w="1134" w:type="dxa"/>
            <w:hideMark/>
          </w:tcPr>
          <w:p w14:paraId="774F86A1" w14:textId="77777777" w:rsidR="009F3BA1" w:rsidRPr="00210CE2" w:rsidRDefault="009F3BA1" w:rsidP="000238F5">
            <w:pPr>
              <w:spacing w:beforeLines="0" w:before="0" w:afterLines="0" w:after="0"/>
              <w:jc w:val="center"/>
              <w:rPr>
                <w:rFonts w:eastAsia="宋体"/>
                <w:sz w:val="18"/>
              </w:rPr>
            </w:pPr>
            <w:r w:rsidRPr="00210CE2">
              <w:rPr>
                <w:rFonts w:eastAsia="宋体"/>
                <w:sz w:val="18"/>
              </w:rPr>
              <w:t>地表沉陷</w:t>
            </w:r>
          </w:p>
        </w:tc>
        <w:tc>
          <w:tcPr>
            <w:tcW w:w="1808" w:type="dxa"/>
            <w:hideMark/>
          </w:tcPr>
          <w:p w14:paraId="40ECD25D" w14:textId="77777777" w:rsidR="009F3BA1" w:rsidRPr="00210CE2" w:rsidRDefault="009F3BA1" w:rsidP="000238F5">
            <w:pPr>
              <w:spacing w:beforeLines="0" w:before="0" w:afterLines="0" w:after="0"/>
              <w:jc w:val="center"/>
              <w:rPr>
                <w:rFonts w:eastAsia="宋体"/>
                <w:sz w:val="18"/>
              </w:rPr>
            </w:pPr>
            <w:r w:rsidRPr="00210CE2">
              <w:rPr>
                <w:rFonts w:eastAsia="宋体"/>
                <w:sz w:val="18"/>
              </w:rPr>
              <w:t>地表移动与沉陷风险</w:t>
            </w:r>
          </w:p>
        </w:tc>
        <w:tc>
          <w:tcPr>
            <w:tcW w:w="0" w:type="auto"/>
            <w:hideMark/>
          </w:tcPr>
          <w:p w14:paraId="584F07A2" w14:textId="7A25DF23" w:rsidR="009F3BA1" w:rsidRPr="00210CE2" w:rsidRDefault="00930A7F" w:rsidP="000238F5">
            <w:pPr>
              <w:spacing w:beforeLines="0" w:before="0" w:afterLines="0" w:after="0"/>
              <w:jc w:val="center"/>
              <w:rPr>
                <w:rFonts w:eastAsia="宋体"/>
                <w:sz w:val="18"/>
              </w:rPr>
            </w:pPr>
            <w:r w:rsidRPr="00930A7F">
              <w:rPr>
                <w:rFonts w:eastAsia="宋体"/>
                <w:sz w:val="18"/>
              </w:rPr>
              <w:t>关键层下沉量、沉陷影响范围、地表保护约束</w:t>
            </w:r>
          </w:p>
        </w:tc>
        <w:tc>
          <w:tcPr>
            <w:tcW w:w="0" w:type="auto"/>
            <w:hideMark/>
          </w:tcPr>
          <w:p w14:paraId="6AE4C77D" w14:textId="312F062F" w:rsidR="009F3BA1" w:rsidRPr="00210CE2" w:rsidRDefault="00930A7F" w:rsidP="000238F5">
            <w:pPr>
              <w:spacing w:beforeLines="0" w:before="0" w:afterLines="0" w:after="0"/>
              <w:jc w:val="center"/>
              <w:rPr>
                <w:rFonts w:eastAsia="宋体"/>
                <w:sz w:val="18"/>
              </w:rPr>
            </w:pPr>
            <w:r w:rsidRPr="00930A7F">
              <w:rPr>
                <w:rFonts w:eastAsia="宋体"/>
                <w:sz w:val="18"/>
              </w:rPr>
              <w:t>约束工作面布局范围，识别地表保护敏感区</w:t>
            </w:r>
          </w:p>
        </w:tc>
      </w:tr>
      <w:tr w:rsidR="009F3BA1" w:rsidRPr="00210CE2" w14:paraId="0C4FED35" w14:textId="77777777" w:rsidTr="00E8152C">
        <w:tc>
          <w:tcPr>
            <w:tcW w:w="1134" w:type="dxa"/>
            <w:hideMark/>
          </w:tcPr>
          <w:p w14:paraId="743B7D5B" w14:textId="77777777" w:rsidR="009F3BA1" w:rsidRPr="00210CE2" w:rsidRDefault="009F3BA1" w:rsidP="000238F5">
            <w:pPr>
              <w:spacing w:beforeLines="0" w:before="0" w:afterLines="0" w:after="0"/>
              <w:jc w:val="center"/>
              <w:rPr>
                <w:rFonts w:eastAsia="宋体"/>
                <w:sz w:val="18"/>
              </w:rPr>
            </w:pPr>
            <w:r w:rsidRPr="00210CE2">
              <w:rPr>
                <w:rFonts w:eastAsia="宋体"/>
                <w:sz w:val="18"/>
              </w:rPr>
              <w:t>含水层扰动</w:t>
            </w:r>
          </w:p>
        </w:tc>
        <w:tc>
          <w:tcPr>
            <w:tcW w:w="1808" w:type="dxa"/>
            <w:hideMark/>
          </w:tcPr>
          <w:p w14:paraId="2944F928" w14:textId="77777777" w:rsidR="009F3BA1" w:rsidRPr="00210CE2" w:rsidRDefault="009F3BA1" w:rsidP="000238F5">
            <w:pPr>
              <w:spacing w:beforeLines="0" w:before="0" w:afterLines="0" w:after="0"/>
              <w:jc w:val="center"/>
              <w:rPr>
                <w:rFonts w:eastAsia="宋体"/>
                <w:sz w:val="18"/>
              </w:rPr>
            </w:pPr>
            <w:r w:rsidRPr="00210CE2">
              <w:rPr>
                <w:rFonts w:eastAsia="宋体"/>
                <w:sz w:val="18"/>
              </w:rPr>
              <w:t>导水裂隙带与含水层受扰风险</w:t>
            </w:r>
          </w:p>
        </w:tc>
        <w:tc>
          <w:tcPr>
            <w:tcW w:w="0" w:type="auto"/>
            <w:hideMark/>
          </w:tcPr>
          <w:p w14:paraId="561738FD" w14:textId="242692A0" w:rsidR="009F3BA1" w:rsidRPr="00210CE2" w:rsidRDefault="00930A7F" w:rsidP="000238F5">
            <w:pPr>
              <w:spacing w:beforeLines="0" w:before="0" w:afterLines="0" w:after="0"/>
              <w:jc w:val="center"/>
              <w:rPr>
                <w:rFonts w:eastAsia="宋体"/>
                <w:sz w:val="18"/>
              </w:rPr>
            </w:pPr>
            <w:r w:rsidRPr="00930A7F">
              <w:rPr>
                <w:rFonts w:eastAsia="宋体"/>
                <w:sz w:val="18"/>
              </w:rPr>
              <w:t>导水裂隙带高度、贯通系数、隔水层厚度、含水层位置</w:t>
            </w:r>
          </w:p>
        </w:tc>
        <w:tc>
          <w:tcPr>
            <w:tcW w:w="0" w:type="auto"/>
            <w:hideMark/>
          </w:tcPr>
          <w:p w14:paraId="53F22A5C" w14:textId="05B453E5" w:rsidR="009F3BA1" w:rsidRPr="00210CE2" w:rsidRDefault="00930A7F" w:rsidP="000238F5">
            <w:pPr>
              <w:spacing w:beforeLines="0" w:before="0" w:afterLines="0" w:after="0"/>
              <w:jc w:val="center"/>
              <w:rPr>
                <w:rFonts w:eastAsia="宋体"/>
                <w:sz w:val="18"/>
              </w:rPr>
            </w:pPr>
            <w:r w:rsidRPr="00930A7F">
              <w:rPr>
                <w:rFonts w:eastAsia="宋体"/>
                <w:sz w:val="18"/>
              </w:rPr>
              <w:t>参与含水层敏感区识别、高扰动区避让和风险筛选</w:t>
            </w:r>
          </w:p>
        </w:tc>
      </w:tr>
      <w:tr w:rsidR="009F3BA1" w:rsidRPr="00210CE2" w14:paraId="2ED89D16" w14:textId="77777777" w:rsidTr="00E8152C">
        <w:tc>
          <w:tcPr>
            <w:tcW w:w="1134" w:type="dxa"/>
            <w:hideMark/>
          </w:tcPr>
          <w:p w14:paraId="714BBF4D" w14:textId="77777777" w:rsidR="009F3BA1" w:rsidRPr="00210CE2" w:rsidRDefault="009F3BA1" w:rsidP="000238F5">
            <w:pPr>
              <w:spacing w:beforeLines="0" w:before="0" w:afterLines="0" w:after="0"/>
              <w:jc w:val="center"/>
              <w:rPr>
                <w:rFonts w:eastAsia="宋体"/>
                <w:sz w:val="18"/>
              </w:rPr>
            </w:pPr>
            <w:r w:rsidRPr="00210CE2">
              <w:rPr>
                <w:rFonts w:eastAsia="宋体"/>
                <w:sz w:val="18"/>
              </w:rPr>
              <w:t>上行开采</w:t>
            </w:r>
          </w:p>
        </w:tc>
        <w:tc>
          <w:tcPr>
            <w:tcW w:w="1808" w:type="dxa"/>
            <w:hideMark/>
          </w:tcPr>
          <w:p w14:paraId="01F6DDE5" w14:textId="77777777" w:rsidR="009F3BA1" w:rsidRPr="00210CE2" w:rsidRDefault="009F3BA1" w:rsidP="000238F5">
            <w:pPr>
              <w:spacing w:beforeLines="0" w:before="0" w:afterLines="0" w:after="0"/>
              <w:jc w:val="center"/>
              <w:rPr>
                <w:rFonts w:eastAsia="宋体"/>
                <w:sz w:val="18"/>
              </w:rPr>
            </w:pPr>
            <w:r w:rsidRPr="00210CE2">
              <w:rPr>
                <w:rFonts w:eastAsia="宋体"/>
                <w:sz w:val="18"/>
              </w:rPr>
              <w:t>上覆岩层再扰动与安全边界</w:t>
            </w:r>
          </w:p>
        </w:tc>
        <w:tc>
          <w:tcPr>
            <w:tcW w:w="0" w:type="auto"/>
            <w:hideMark/>
          </w:tcPr>
          <w:p w14:paraId="76AB4379" w14:textId="36045EC4" w:rsidR="009F3BA1" w:rsidRPr="00210CE2" w:rsidRDefault="00930A7F" w:rsidP="000238F5">
            <w:pPr>
              <w:spacing w:beforeLines="0" w:before="0" w:afterLines="0" w:after="0"/>
              <w:jc w:val="center"/>
              <w:rPr>
                <w:rFonts w:eastAsia="宋体"/>
                <w:sz w:val="18"/>
              </w:rPr>
            </w:pPr>
            <w:r w:rsidRPr="00930A7F">
              <w:rPr>
                <w:rFonts w:eastAsia="宋体"/>
                <w:sz w:val="18"/>
              </w:rPr>
              <w:t>采动应力集中、覆岩破坏范围、关键层稳定性、层间距</w:t>
            </w:r>
          </w:p>
        </w:tc>
        <w:tc>
          <w:tcPr>
            <w:tcW w:w="0" w:type="auto"/>
            <w:hideMark/>
          </w:tcPr>
          <w:p w14:paraId="23487C63" w14:textId="18B537E3" w:rsidR="009F3BA1" w:rsidRPr="00210CE2" w:rsidRDefault="00930A7F" w:rsidP="000238F5">
            <w:pPr>
              <w:spacing w:beforeLines="0" w:before="0" w:afterLines="0" w:after="0"/>
              <w:jc w:val="center"/>
              <w:rPr>
                <w:rFonts w:eastAsia="宋体"/>
                <w:sz w:val="18"/>
              </w:rPr>
            </w:pPr>
            <w:r w:rsidRPr="00930A7F">
              <w:rPr>
                <w:rFonts w:eastAsia="宋体"/>
                <w:sz w:val="18"/>
              </w:rPr>
              <w:t>支撑上行开采可行性评价和安全边界约束</w:t>
            </w:r>
          </w:p>
        </w:tc>
      </w:tr>
      <w:tr w:rsidR="009F3BA1" w:rsidRPr="00210CE2" w14:paraId="6629F313" w14:textId="77777777" w:rsidTr="00E8152C">
        <w:tc>
          <w:tcPr>
            <w:tcW w:w="1134" w:type="dxa"/>
            <w:hideMark/>
          </w:tcPr>
          <w:p w14:paraId="470F1488" w14:textId="77777777" w:rsidR="009F3BA1" w:rsidRPr="00210CE2" w:rsidRDefault="009F3BA1" w:rsidP="000238F5">
            <w:pPr>
              <w:spacing w:beforeLines="0" w:before="0" w:afterLines="0" w:after="0"/>
              <w:jc w:val="center"/>
              <w:rPr>
                <w:rFonts w:eastAsia="宋体"/>
                <w:sz w:val="18"/>
              </w:rPr>
            </w:pPr>
            <w:r w:rsidRPr="00210CE2">
              <w:rPr>
                <w:rFonts w:eastAsia="宋体"/>
                <w:sz w:val="18"/>
              </w:rPr>
              <w:t>综合</w:t>
            </w:r>
            <w:r w:rsidRPr="00210CE2">
              <w:rPr>
                <w:rFonts w:eastAsia="宋体"/>
                <w:sz w:val="18"/>
              </w:rPr>
              <w:t>ODI</w:t>
            </w:r>
          </w:p>
        </w:tc>
        <w:tc>
          <w:tcPr>
            <w:tcW w:w="1808" w:type="dxa"/>
            <w:hideMark/>
          </w:tcPr>
          <w:p w14:paraId="28938072" w14:textId="77777777" w:rsidR="009F3BA1" w:rsidRPr="00210CE2" w:rsidRDefault="009F3BA1" w:rsidP="000238F5">
            <w:pPr>
              <w:spacing w:beforeLines="0" w:before="0" w:afterLines="0" w:after="0"/>
              <w:jc w:val="center"/>
              <w:rPr>
                <w:rFonts w:eastAsia="宋体"/>
                <w:sz w:val="18"/>
              </w:rPr>
            </w:pPr>
            <w:r w:rsidRPr="00210CE2">
              <w:rPr>
                <w:rFonts w:eastAsia="宋体"/>
                <w:sz w:val="18"/>
              </w:rPr>
              <w:t>多场景叠加扰动</w:t>
            </w:r>
          </w:p>
        </w:tc>
        <w:tc>
          <w:tcPr>
            <w:tcW w:w="0" w:type="auto"/>
            <w:hideMark/>
          </w:tcPr>
          <w:p w14:paraId="3DB3637D" w14:textId="14AF18B4" w:rsidR="009F3BA1" w:rsidRPr="00210CE2" w:rsidRDefault="00930A7F" w:rsidP="000238F5">
            <w:pPr>
              <w:spacing w:beforeLines="0" w:before="0" w:afterLines="0" w:after="0"/>
              <w:jc w:val="center"/>
              <w:rPr>
                <w:rFonts w:eastAsia="宋体"/>
                <w:sz w:val="18"/>
              </w:rPr>
            </w:pPr>
            <w:r w:rsidRPr="00930A7F">
              <w:rPr>
                <w:rFonts w:eastAsia="宋体"/>
                <w:sz w:val="18"/>
              </w:rPr>
              <w:t>位移、应力和裂隙发育指标归一化及权重组织结果</w:t>
            </w:r>
          </w:p>
        </w:tc>
        <w:tc>
          <w:tcPr>
            <w:tcW w:w="0" w:type="auto"/>
            <w:hideMark/>
          </w:tcPr>
          <w:p w14:paraId="25FC9697" w14:textId="08ADB3EA" w:rsidR="009F3BA1" w:rsidRPr="00210CE2" w:rsidRDefault="00930A7F" w:rsidP="000238F5">
            <w:pPr>
              <w:spacing w:beforeLines="0" w:before="0" w:afterLines="0" w:after="0"/>
              <w:jc w:val="center"/>
              <w:rPr>
                <w:rFonts w:eastAsia="宋体"/>
                <w:sz w:val="18"/>
              </w:rPr>
            </w:pPr>
            <w:r w:rsidRPr="00930A7F">
              <w:rPr>
                <w:rFonts w:eastAsia="宋体"/>
                <w:sz w:val="18"/>
              </w:rPr>
              <w:t>形成候选方案扰动统计指标，参与方案筛选与比选</w:t>
            </w:r>
          </w:p>
        </w:tc>
      </w:tr>
    </w:tbl>
    <w:p w14:paraId="00778DF0" w14:textId="77777777" w:rsidR="00930A7F" w:rsidRDefault="00930A7F" w:rsidP="00F87086">
      <w:pPr>
        <w:pStyle w:val="12"/>
        <w:sectPr w:rsidR="00930A7F" w:rsidSect="00930A7F">
          <w:type w:val="continuous"/>
          <w:pgSz w:w="11906" w:h="16838"/>
          <w:pgMar w:top="1418" w:right="1134" w:bottom="1134" w:left="1134" w:header="720" w:footer="720" w:gutter="0"/>
          <w:cols w:space="720"/>
          <w:docGrid w:linePitch="598"/>
        </w:sectPr>
      </w:pPr>
    </w:p>
    <w:p w14:paraId="497FD2EF" w14:textId="2D3DA7E2" w:rsidR="00E8152C" w:rsidRDefault="00E8152C" w:rsidP="00E8152C">
      <w:pPr>
        <w:pStyle w:val="100"/>
        <w:ind w:firstLine="420"/>
      </w:pPr>
      <w:r w:rsidRPr="00E8152C">
        <w:t>由表</w:t>
      </w:r>
      <w:r w:rsidRPr="00E8152C">
        <w:t>1</w:t>
      </w:r>
      <w:r w:rsidRPr="00E8152C">
        <w:t>可知，不同工程场景对应的扰动关注对象和规划作用存在差异。地表沉陷场景主要服务于地表保护和布局范围控制，含水层扰动场景主要服务于水害风险识别和高扰动区避让，上行开采场景则主要服务于覆岩再扰动条件下的安全边界判定。通过构建综合</w:t>
      </w:r>
      <w:r w:rsidRPr="00E8152C">
        <w:t>ODI</w:t>
      </w:r>
      <w:r w:rsidRPr="00E8152C">
        <w:t>，可将不同场景下的覆岩响应统一为空间扰动评价结果，并进一步参与候选方案的约束筛选和综合比选。</w:t>
      </w:r>
    </w:p>
    <w:p w14:paraId="036241D9" w14:textId="7FF3DD5A" w:rsidR="00F87086" w:rsidRPr="00F87086" w:rsidRDefault="00F87086" w:rsidP="00F87086">
      <w:pPr>
        <w:pStyle w:val="12"/>
      </w:pPr>
      <w:r w:rsidRPr="00F87086">
        <w:t xml:space="preserve">2.3 </w:t>
      </w:r>
      <w:r w:rsidR="00CE7243" w:rsidRPr="00CE7243">
        <w:t>覆岩扰动特征提取与</w:t>
      </w:r>
      <w:r w:rsidR="00CE7243" w:rsidRPr="00CE7243">
        <w:t xml:space="preserve"> ODI </w:t>
      </w:r>
      <w:r w:rsidR="00CE7243" w:rsidRPr="00CE7243">
        <w:t>计算</w:t>
      </w:r>
    </w:p>
    <w:p w14:paraId="1A3A833B" w14:textId="7D43D03D" w:rsidR="00F93742" w:rsidRDefault="00E8152C" w:rsidP="00671891">
      <w:pPr>
        <w:pStyle w:val="100"/>
        <w:ind w:firstLine="420"/>
      </w:pPr>
      <w:r w:rsidRPr="00E8152C">
        <w:t>在完成采区数据场构建后，需要进一步提取</w:t>
      </w:r>
      <w:r w:rsidRPr="00E8152C">
        <w:t>能够表征覆岩扰动强度的响应指标，并将其转化为可用于采区规划的空间评价结果。采动覆岩扰动具有多场耦合特征，单一指标难以全面反映工作面开采引起的覆岩变形、应力重分布和裂隙发育过程。为此，本文从位移响应、应力响应和裂隙发育</w:t>
      </w:r>
      <w:r w:rsidRPr="00E8152C">
        <w:t>3</w:t>
      </w:r>
      <w:r w:rsidRPr="00E8152C">
        <w:t>个方面构建覆岩扰动响应指标体系，并在归一化处理和权重组织的基础上计算覆岩综合扰动指数（</w:t>
      </w:r>
      <w:r w:rsidRPr="00E8152C">
        <w:t>ODI</w:t>
      </w:r>
      <w:r w:rsidRPr="00E8152C">
        <w:t>）。覆岩扰动响应指标体系如图</w:t>
      </w:r>
      <w:r w:rsidRPr="00E8152C">
        <w:t>4</w:t>
      </w:r>
      <w:r w:rsidRPr="00E8152C">
        <w:t>所示</w:t>
      </w:r>
      <w:r w:rsidR="00671891" w:rsidRPr="00671891">
        <w:t>。</w:t>
      </w:r>
    </w:p>
    <w:p w14:paraId="5B202F4B" w14:textId="77777777" w:rsidR="00F93742" w:rsidRDefault="00F93742" w:rsidP="00F93742">
      <w:pPr>
        <w:pStyle w:val="100"/>
        <w:ind w:firstLineChars="0" w:firstLine="0"/>
        <w:sectPr w:rsidR="00F93742" w:rsidSect="00A07DBF">
          <w:type w:val="continuous"/>
          <w:pgSz w:w="11906" w:h="16838"/>
          <w:pgMar w:top="1418" w:right="1134" w:bottom="1134" w:left="1134" w:header="720" w:footer="720" w:gutter="0"/>
          <w:cols w:num="2" w:space="720"/>
          <w:docGrid w:linePitch="598"/>
        </w:sectPr>
      </w:pPr>
    </w:p>
    <w:p w14:paraId="46FDBEFC" w14:textId="77777777" w:rsidR="00F93742" w:rsidRDefault="00F93742" w:rsidP="00F93742">
      <w:pPr>
        <w:pStyle w:val="100"/>
        <w:keepNext/>
        <w:ind w:firstLineChars="0" w:firstLine="0"/>
        <w:jc w:val="center"/>
      </w:pPr>
      <w:r>
        <w:rPr>
          <w:rFonts w:hint="eastAsia"/>
          <w:noProof/>
        </w:rPr>
        <w:lastRenderedPageBreak/>
        <w:drawing>
          <wp:inline distT="0" distB="0" distL="0" distR="0" wp14:anchorId="005457F7" wp14:editId="742EACCF">
            <wp:extent cx="5778000" cy="3645103"/>
            <wp:effectExtent l="0" t="0" r="0" b="0"/>
            <wp:docPr id="18603286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28696" name="图片 1860328696"/>
                    <pic:cNvPicPr/>
                  </pic:nvPicPr>
                  <pic:blipFill>
                    <a:blip r:embed="rId60">
                      <a:extLst>
                        <a:ext uri="{28A0092B-C50C-407E-A947-70E740481C1C}">
                          <a14:useLocalDpi xmlns:a14="http://schemas.microsoft.com/office/drawing/2010/main" val="0"/>
                        </a:ext>
                      </a:extLst>
                    </a:blip>
                    <a:stretch>
                      <a:fillRect/>
                    </a:stretch>
                  </pic:blipFill>
                  <pic:spPr>
                    <a:xfrm>
                      <a:off x="0" y="0"/>
                      <a:ext cx="5778000" cy="3645103"/>
                    </a:xfrm>
                    <a:prstGeom prst="rect">
                      <a:avLst/>
                    </a:prstGeom>
                  </pic:spPr>
                </pic:pic>
              </a:graphicData>
            </a:graphic>
          </wp:inline>
        </w:drawing>
      </w:r>
    </w:p>
    <w:p w14:paraId="052B5627" w14:textId="492309C3" w:rsidR="00F93742" w:rsidRDefault="00F93742" w:rsidP="00F93742">
      <w:pPr>
        <w:pStyle w:val="14"/>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5703C">
        <w:rPr>
          <w:noProof/>
        </w:rPr>
        <w:t>4</w:t>
      </w:r>
      <w:r>
        <w:fldChar w:fldCharType="end"/>
      </w:r>
      <w:r>
        <w:rPr>
          <w:rFonts w:hint="eastAsia"/>
        </w:rPr>
        <w:t xml:space="preserve"> </w:t>
      </w:r>
      <w:r w:rsidRPr="00F93742">
        <w:t>覆岩扰动响应指标体系结构框架</w:t>
      </w:r>
    </w:p>
    <w:p w14:paraId="4801BA6E" w14:textId="651192A3" w:rsidR="00F93742" w:rsidRPr="00F93742" w:rsidRDefault="00F93742" w:rsidP="00F93742">
      <w:pPr>
        <w:pStyle w:val="14"/>
      </w:pPr>
      <w:r w:rsidRPr="00F93742">
        <w:t>Fig.</w:t>
      </w:r>
      <w:r w:rsidR="00B8498D">
        <w:rPr>
          <w:rFonts w:hint="eastAsia"/>
        </w:rPr>
        <w:t>4</w:t>
      </w:r>
      <w:r w:rsidRPr="00F93742">
        <w:t xml:space="preserve"> Structural framework of the overburden disturbance response indicator system</w:t>
      </w:r>
    </w:p>
    <w:p w14:paraId="7CC33B77" w14:textId="77777777" w:rsidR="00F93742" w:rsidRDefault="00F93742" w:rsidP="00F93742">
      <w:pPr>
        <w:pStyle w:val="100"/>
        <w:ind w:firstLineChars="0" w:firstLine="0"/>
        <w:jc w:val="center"/>
        <w:sectPr w:rsidR="00F93742" w:rsidSect="00F93742">
          <w:type w:val="continuous"/>
          <w:pgSz w:w="11906" w:h="16838"/>
          <w:pgMar w:top="1418" w:right="1134" w:bottom="1134" w:left="1134" w:header="720" w:footer="720" w:gutter="0"/>
          <w:cols w:space="720"/>
          <w:docGrid w:linePitch="598"/>
        </w:sectPr>
      </w:pPr>
    </w:p>
    <w:p w14:paraId="5B5DFCC6" w14:textId="1FCA89CE" w:rsidR="00671891" w:rsidRPr="00671891" w:rsidRDefault="00982010" w:rsidP="00671891">
      <w:pPr>
        <w:pStyle w:val="100"/>
        <w:ind w:firstLine="420"/>
      </w:pPr>
      <w:r w:rsidRPr="00982010">
        <w:t>其中，位移响应主要反映覆岩弯曲下沉及变形位置变化，应力响应主要反映采动后覆岩内部应力集中和峰值位置转移，裂隙发育主要反映裂隙带发育高度、贯通风险及破坏范围</w:t>
      </w:r>
      <w:r w:rsidR="00671891" w:rsidRPr="00671891">
        <w:t>。</w:t>
      </w:r>
    </w:p>
    <w:p w14:paraId="3D7EB7F1" w14:textId="241F4DF1" w:rsidR="00E8152C" w:rsidRDefault="00E8152C" w:rsidP="00671891">
      <w:pPr>
        <w:pStyle w:val="100"/>
        <w:ind w:firstLine="420"/>
      </w:pPr>
      <w:r w:rsidRPr="00E8152C">
        <w:t>覆岩扰动响应指标集由位移响应、应力响应和裂隙发育响应组成。对于第</w:t>
      </w:r>
      <w:r w:rsidRPr="00E8152C">
        <w:rPr>
          <w:position w:val="-6"/>
        </w:rPr>
        <w:object w:dxaOrig="139" w:dyaOrig="260" w14:anchorId="57A061CE">
          <v:shape id="_x0000_i14835" type="#_x0000_t75" style="width:6pt;height:12pt" o:ole="">
            <v:imagedata r:id="rId61" o:title=""/>
          </v:shape>
          <o:OLEObject Type="Embed" ProgID="Equation.DSMT4" ShapeID="_x0000_i14835" DrawAspect="Content" ObjectID="_1840632376" r:id="rId62"/>
        </w:object>
      </w:r>
      <w:r w:rsidRPr="00E8152C">
        <w:t>个评价单元，其扰动响应指标集可表示为：</w:t>
      </w:r>
    </w:p>
    <w:p w14:paraId="7DA33320" w14:textId="1356EF8E" w:rsidR="00E8152C" w:rsidRDefault="00E8152C" w:rsidP="00E8152C">
      <w:pPr>
        <w:pStyle w:val="MTDisplayEquation"/>
        <w:ind w:firstLine="480"/>
      </w:pPr>
      <w:r>
        <w:tab/>
      </w:r>
      <w:r w:rsidRPr="00E8152C">
        <w:rPr>
          <w:position w:val="-12"/>
        </w:rPr>
        <w:object w:dxaOrig="1760" w:dyaOrig="380" w14:anchorId="64C5EDB0">
          <v:shape id="_x0000_i14836" type="#_x0000_t75" style="width:90pt;height:18pt" o:ole="">
            <v:imagedata r:id="rId63" o:title=""/>
          </v:shape>
          <o:OLEObject Type="Embed" ProgID="Equation.DSMT4" ShapeID="_x0000_i14836" DrawAspect="Content" ObjectID="_1840632377" r:id="rId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863CB">
          <w:rPr>
            <w:noProof/>
          </w:rPr>
          <w:instrText>4</w:instrText>
        </w:r>
      </w:fldSimple>
      <w:r>
        <w:instrText>)</w:instrText>
      </w:r>
      <w:r>
        <w:fldChar w:fldCharType="end"/>
      </w:r>
    </w:p>
    <w:p w14:paraId="15D3E70A" w14:textId="31EE2DC9" w:rsidR="00E8152C" w:rsidRPr="00E8152C" w:rsidRDefault="00E8152C" w:rsidP="00E8152C">
      <w:pPr>
        <w:pStyle w:val="100"/>
        <w:ind w:firstLine="420"/>
      </w:pPr>
      <w:r w:rsidRPr="00E8152C">
        <w:t>式中：</w:t>
      </w:r>
      <w:r w:rsidRPr="00E8152C">
        <w:rPr>
          <w:position w:val="-12"/>
        </w:rPr>
        <w:object w:dxaOrig="360" w:dyaOrig="380" w14:anchorId="5ACFF271">
          <v:shape id="_x0000_i14837" type="#_x0000_t75" style="width:18pt;height:18pt" o:ole="">
            <v:imagedata r:id="rId65" o:title=""/>
          </v:shape>
          <o:OLEObject Type="Embed" ProgID="Equation.DSMT4" ShapeID="_x0000_i14837" DrawAspect="Content" ObjectID="_1840632378" r:id="rId66"/>
        </w:object>
      </w:r>
      <w:r w:rsidRPr="00E8152C">
        <w:t>为位移响应指标集；</w:t>
      </w:r>
      <w:r w:rsidRPr="00E8152C">
        <w:rPr>
          <w:position w:val="-12"/>
        </w:rPr>
        <w:object w:dxaOrig="340" w:dyaOrig="380" w14:anchorId="6C4FAC98">
          <v:shape id="_x0000_i14838" type="#_x0000_t75" style="width:18pt;height:18pt" o:ole="">
            <v:imagedata r:id="rId67" o:title=""/>
          </v:shape>
          <o:OLEObject Type="Embed" ProgID="Equation.DSMT4" ShapeID="_x0000_i14838" DrawAspect="Content" ObjectID="_1840632379" r:id="rId68"/>
        </w:object>
      </w:r>
      <w:r w:rsidRPr="00E8152C">
        <w:t>为应力响应指标集；</w:t>
      </w:r>
      <w:r w:rsidRPr="00E8152C">
        <w:rPr>
          <w:position w:val="-12"/>
        </w:rPr>
        <w:object w:dxaOrig="360" w:dyaOrig="380" w14:anchorId="5E6E26A9">
          <v:shape id="_x0000_i14839" type="#_x0000_t75" style="width:18pt;height:18pt" o:ole="">
            <v:imagedata r:id="rId69" o:title=""/>
          </v:shape>
          <o:OLEObject Type="Embed" ProgID="Equation.DSMT4" ShapeID="_x0000_i14839" DrawAspect="Content" ObjectID="_1840632380" r:id="rId70"/>
        </w:object>
      </w:r>
      <w:r w:rsidRPr="00E8152C">
        <w:t>为裂隙发育响应指标集。</w:t>
      </w:r>
    </w:p>
    <w:p w14:paraId="58A57C01" w14:textId="692D53FD" w:rsidR="00671891" w:rsidRDefault="00E8152C" w:rsidP="00671891">
      <w:pPr>
        <w:pStyle w:val="100"/>
        <w:ind w:firstLine="420"/>
      </w:pPr>
      <w:r w:rsidRPr="00E8152C">
        <w:t>位移响应主要反映关键层及其上覆岩体在采动作用下的弯曲下沉和变形位置变化。本文选取关键层最大下沉量和最大下沉位置变化幅度作为位移类指标，其表达式为：</w:t>
      </w:r>
    </w:p>
    <w:p w14:paraId="007D35FE" w14:textId="1E6C7F0D" w:rsidR="00E8152C" w:rsidRPr="00671891" w:rsidRDefault="00E8152C" w:rsidP="00E8152C">
      <w:pPr>
        <w:pStyle w:val="MTDisplayEquation"/>
        <w:ind w:firstLine="480"/>
        <w:rPr>
          <w:rFonts w:hint="eastAsia"/>
        </w:rPr>
      </w:pPr>
      <w:r>
        <w:tab/>
      </w:r>
      <w:r w:rsidRPr="00E8152C">
        <w:rPr>
          <w:position w:val="-14"/>
        </w:rPr>
        <w:object w:dxaOrig="1719" w:dyaOrig="400" w14:anchorId="6134B70C">
          <v:shape id="_x0000_i14840" type="#_x0000_t75" style="width:84pt;height:18pt" o:ole="">
            <v:imagedata r:id="rId71" o:title=""/>
          </v:shape>
          <o:OLEObject Type="Embed" ProgID="Equation.DSMT4" ShapeID="_x0000_i14840" DrawAspect="Content" ObjectID="_1840632381" r:id="rId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863CB">
          <w:rPr>
            <w:noProof/>
          </w:rPr>
          <w:instrText>5</w:instrText>
        </w:r>
      </w:fldSimple>
      <w:r>
        <w:instrText>)</w:instrText>
      </w:r>
      <w:r>
        <w:fldChar w:fldCharType="end"/>
      </w:r>
    </w:p>
    <w:p w14:paraId="513E4869" w14:textId="77777777" w:rsidR="00813017" w:rsidRDefault="00E8152C" w:rsidP="00671891">
      <w:pPr>
        <w:pStyle w:val="100"/>
        <w:ind w:firstLine="420"/>
      </w:pPr>
      <w:r w:rsidRPr="00E8152C">
        <w:t>式中：</w:t>
      </w:r>
      <w:r w:rsidRPr="00E8152C">
        <w:rPr>
          <w:position w:val="-14"/>
        </w:rPr>
        <w:object w:dxaOrig="520" w:dyaOrig="380" w14:anchorId="5FB1AC51">
          <v:shape id="_x0000_i14841" type="#_x0000_t75" style="width:24pt;height:18pt" o:ole="">
            <v:imagedata r:id="rId73" o:title=""/>
          </v:shape>
          <o:OLEObject Type="Embed" ProgID="Equation.DSMT4" ShapeID="_x0000_i14841" DrawAspect="Content" ObjectID="_1840632382" r:id="rId74"/>
        </w:object>
      </w:r>
      <w:r w:rsidRPr="00E8152C">
        <w:t>为第</w:t>
      </w:r>
      <w:r w:rsidRPr="00E8152C">
        <w:rPr>
          <w:position w:val="-6"/>
        </w:rPr>
        <w:object w:dxaOrig="139" w:dyaOrig="260" w14:anchorId="4B48D045">
          <v:shape id="_x0000_i14842" type="#_x0000_t75" style="width:6pt;height:12pt" o:ole="">
            <v:imagedata r:id="rId75" o:title=""/>
          </v:shape>
          <o:OLEObject Type="Embed" ProgID="Equation.DSMT4" ShapeID="_x0000_i14842" DrawAspect="Content" ObjectID="_1840632383" r:id="rId76"/>
        </w:object>
      </w:r>
      <w:r w:rsidRPr="00E8152C">
        <w:t>个评价单元的关键层最大下沉量；</w:t>
      </w:r>
      <w:r w:rsidRPr="00E8152C">
        <w:rPr>
          <w:position w:val="-14"/>
        </w:rPr>
        <w:object w:dxaOrig="420" w:dyaOrig="380" w14:anchorId="3B74FF76">
          <v:shape id="_x0000_i14843" type="#_x0000_t75" style="width:24pt;height:18pt" o:ole="">
            <v:imagedata r:id="rId77" o:title=""/>
          </v:shape>
          <o:OLEObject Type="Embed" ProgID="Equation.DSMT4" ShapeID="_x0000_i14843" DrawAspect="Content" ObjectID="_1840632384" r:id="rId78"/>
        </w:object>
      </w:r>
      <w:r w:rsidRPr="00E8152C">
        <w:t>为最大下沉位置变化幅度。前者用于表征覆岩变形幅值，后者用于反映覆岩变形中心的空间偏移特征。</w:t>
      </w:r>
    </w:p>
    <w:p w14:paraId="00A8AC9D" w14:textId="246852D4" w:rsidR="00E8152C" w:rsidRDefault="00813017" w:rsidP="00671891">
      <w:pPr>
        <w:pStyle w:val="100"/>
        <w:ind w:firstLine="420"/>
      </w:pPr>
      <w:r w:rsidRPr="00813017">
        <w:t>应力响应主要反映采动后覆岩结构内部的应力集中和高应力区迁移特征。本文选取应力集中系数、峰值应力位置变化幅度和应力集中面积百分比作为应力类指标，其表达式为：</w:t>
      </w:r>
    </w:p>
    <w:p w14:paraId="0EAC2838" w14:textId="1536D01A" w:rsidR="00E8152C" w:rsidRDefault="00E8152C" w:rsidP="00E8152C">
      <w:pPr>
        <w:pStyle w:val="MTDisplayEquation"/>
        <w:ind w:firstLine="480"/>
        <w:rPr>
          <w:rFonts w:hint="eastAsia"/>
        </w:rPr>
      </w:pPr>
      <w:r>
        <w:tab/>
      </w:r>
      <w:r w:rsidRPr="00E8152C">
        <w:rPr>
          <w:position w:val="-14"/>
        </w:rPr>
        <w:object w:dxaOrig="2079" w:dyaOrig="400" w14:anchorId="66E169E9">
          <v:shape id="_x0000_i14844" type="#_x0000_t75" style="width:102pt;height:18pt" o:ole="">
            <v:imagedata r:id="rId79" o:title=""/>
          </v:shape>
          <o:OLEObject Type="Embed" ProgID="Equation.DSMT4" ShapeID="_x0000_i14844" DrawAspect="Content" ObjectID="_1840632385" r:id="rId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863CB">
          <w:rPr>
            <w:noProof/>
          </w:rPr>
          <w:instrText>6</w:instrText>
        </w:r>
      </w:fldSimple>
      <w:r>
        <w:instrText>)</w:instrText>
      </w:r>
      <w:r>
        <w:fldChar w:fldCharType="end"/>
      </w:r>
    </w:p>
    <w:p w14:paraId="097FACEA" w14:textId="76D51139" w:rsidR="00E8152C" w:rsidRPr="00E8152C" w:rsidRDefault="00E8152C" w:rsidP="00E8152C">
      <w:pPr>
        <w:pStyle w:val="100"/>
        <w:ind w:firstLine="420"/>
      </w:pPr>
      <w:r w:rsidRPr="00E8152C">
        <w:t>式中：</w:t>
      </w:r>
      <w:r w:rsidRPr="00E8152C">
        <w:rPr>
          <w:position w:val="-14"/>
        </w:rPr>
        <w:object w:dxaOrig="440" w:dyaOrig="380" w14:anchorId="125E98EC">
          <v:shape id="_x0000_i14845" type="#_x0000_t75" style="width:24pt;height:18pt" o:ole="">
            <v:imagedata r:id="rId81" o:title=""/>
          </v:shape>
          <o:OLEObject Type="Embed" ProgID="Equation.DSMT4" ShapeID="_x0000_i14845" DrawAspect="Content" ObjectID="_1840632386" r:id="rId82"/>
        </w:object>
      </w:r>
      <w:r w:rsidRPr="00E8152C">
        <w:t>为第</w:t>
      </w:r>
      <w:r w:rsidRPr="00E8152C">
        <w:rPr>
          <w:position w:val="-6"/>
        </w:rPr>
        <w:object w:dxaOrig="139" w:dyaOrig="260" w14:anchorId="31088B5E">
          <v:shape id="_x0000_i14846" type="#_x0000_t75" style="width:6pt;height:12pt" o:ole="">
            <v:imagedata r:id="rId83" o:title=""/>
          </v:shape>
          <o:OLEObject Type="Embed" ProgID="Equation.DSMT4" ShapeID="_x0000_i14846" DrawAspect="Content" ObjectID="_1840632387" r:id="rId84"/>
        </w:object>
      </w:r>
      <w:r w:rsidRPr="00E8152C">
        <w:t>个评价单元的应力集中系数；</w:t>
      </w:r>
      <w:r w:rsidRPr="00E8152C">
        <w:rPr>
          <w:position w:val="-14"/>
        </w:rPr>
        <w:object w:dxaOrig="440" w:dyaOrig="380" w14:anchorId="5EAEB2E6">
          <v:shape id="_x0000_i14847" type="#_x0000_t75" style="width:24pt;height:18pt" o:ole="">
            <v:imagedata r:id="rId85" o:title=""/>
          </v:shape>
          <o:OLEObject Type="Embed" ProgID="Equation.DSMT4" ShapeID="_x0000_i14847" DrawAspect="Content" ObjectID="_1840632388" r:id="rId86"/>
        </w:object>
      </w:r>
      <w:r w:rsidRPr="00E8152C">
        <w:t>为峰值应力位置变化幅度；</w:t>
      </w:r>
      <w:r w:rsidRPr="00E8152C">
        <w:rPr>
          <w:position w:val="-14"/>
        </w:rPr>
        <w:object w:dxaOrig="400" w:dyaOrig="380" w14:anchorId="2E25B372">
          <v:shape id="_x0000_i14848" type="#_x0000_t75" style="width:18pt;height:18pt" o:ole="">
            <v:imagedata r:id="rId87" o:title=""/>
          </v:shape>
          <o:OLEObject Type="Embed" ProgID="Equation.DSMT4" ShapeID="_x0000_i14848" DrawAspect="Content" ObjectID="_1840632389" r:id="rId88"/>
        </w:object>
      </w:r>
      <w:r w:rsidRPr="00E8152C">
        <w:t>为应力集中面积百分比。其中，应力集中系数用于反映采动后关键层或目标岩层内峰值应力相对于初始应力的增幅程度，应力集中面积百分比用于表征高应力区的空间范围。</w:t>
      </w:r>
    </w:p>
    <w:p w14:paraId="02194090" w14:textId="77777777" w:rsidR="00E8152C" w:rsidRPr="00E8152C" w:rsidRDefault="00E8152C" w:rsidP="00E8152C">
      <w:pPr>
        <w:pStyle w:val="100"/>
        <w:ind w:firstLine="420"/>
      </w:pPr>
      <w:r w:rsidRPr="00E8152C">
        <w:t>裂隙发育响应主要反映覆岩结构破坏和导水通道形成程度。对于含水层扰动评价而言，裂隙带是否接近或贯通含水层是判断采区规划方案安全性的重要依据。本文选取导水裂隙带发育高度、贯通系数、裂隙带横向扩展宽度和中间岩层裂隙破坏面积占比作为裂隙类指标，其表达式为：</w:t>
      </w:r>
    </w:p>
    <w:p w14:paraId="6A6DE465" w14:textId="44A65087" w:rsidR="00E8152C" w:rsidRPr="00E8152C" w:rsidRDefault="00E8152C" w:rsidP="00E8152C">
      <w:pPr>
        <w:pStyle w:val="MTDisplayEquation"/>
        <w:ind w:firstLine="480"/>
      </w:pPr>
      <w:r>
        <w:tab/>
      </w:r>
      <w:r w:rsidR="00CC47C9" w:rsidRPr="00E8152C">
        <w:rPr>
          <w:position w:val="-14"/>
        </w:rPr>
        <w:object w:dxaOrig="2560" w:dyaOrig="400" w14:anchorId="184CA05D">
          <v:shape id="_x0000_i14849" type="#_x0000_t75" style="width:126pt;height:18pt" o:ole="">
            <v:imagedata r:id="rId89" o:title=""/>
          </v:shape>
          <o:OLEObject Type="Embed" ProgID="Equation.DSMT4" ShapeID="_x0000_i14849" DrawAspect="Content" ObjectID="_1840632390" r:id="rId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863CB">
          <w:rPr>
            <w:noProof/>
          </w:rPr>
          <w:instrText>7</w:instrText>
        </w:r>
      </w:fldSimple>
      <w:r>
        <w:instrText>)</w:instrText>
      </w:r>
      <w:r>
        <w:fldChar w:fldCharType="end"/>
      </w:r>
    </w:p>
    <w:p w14:paraId="170E2421" w14:textId="1A91BBC7" w:rsidR="00E8152C" w:rsidRPr="00E8152C" w:rsidRDefault="00E8152C" w:rsidP="00E8152C">
      <w:pPr>
        <w:pStyle w:val="100"/>
        <w:ind w:firstLine="420"/>
      </w:pPr>
      <w:r w:rsidRPr="00E8152C">
        <w:t>式中：</w:t>
      </w:r>
      <w:r w:rsidR="00CC47C9" w:rsidRPr="00CC47C9">
        <w:rPr>
          <w:position w:val="-14"/>
        </w:rPr>
        <w:object w:dxaOrig="460" w:dyaOrig="380" w14:anchorId="0B51D151">
          <v:shape id="_x0000_i14850" type="#_x0000_t75" style="width:24pt;height:18pt" o:ole="">
            <v:imagedata r:id="rId91" o:title=""/>
          </v:shape>
          <o:OLEObject Type="Embed" ProgID="Equation.DSMT4" ShapeID="_x0000_i14850" DrawAspect="Content" ObjectID="_1840632391" r:id="rId92"/>
        </w:object>
      </w:r>
      <w:r w:rsidRPr="00E8152C">
        <w:t>为第</w:t>
      </w:r>
      <w:r w:rsidRPr="00E8152C">
        <w:t xml:space="preserve"> </w:t>
      </w:r>
      <m:oMath>
        <m:r>
          <w:rPr>
            <w:rFonts w:ascii="Cambria Math" w:hAnsi="Cambria Math"/>
          </w:rPr>
          <m:t>i</m:t>
        </m:r>
      </m:oMath>
      <w:r w:rsidRPr="00E8152C">
        <w:t>个评价单元的导水裂隙带发育高度；</w:t>
      </w:r>
      <w:r w:rsidR="00CC47C9" w:rsidRPr="00CC47C9">
        <w:rPr>
          <w:position w:val="-14"/>
        </w:rPr>
        <w:object w:dxaOrig="440" w:dyaOrig="380" w14:anchorId="1752D930">
          <v:shape id="_x0000_i14851" type="#_x0000_t75" style="width:24pt;height:18pt" o:ole="">
            <v:imagedata r:id="rId93" o:title=""/>
          </v:shape>
          <o:OLEObject Type="Embed" ProgID="Equation.DSMT4" ShapeID="_x0000_i14851" DrawAspect="Content" ObjectID="_1840632392" r:id="rId94"/>
        </w:object>
      </w:r>
      <w:r w:rsidRPr="00E8152C">
        <w:t>为贯通系数；</w:t>
      </w:r>
      <w:r w:rsidR="00CC47C9" w:rsidRPr="00CC47C9">
        <w:rPr>
          <w:position w:val="-14"/>
        </w:rPr>
        <w:object w:dxaOrig="400" w:dyaOrig="380" w14:anchorId="443A53A1">
          <v:shape id="_x0000_i14852" type="#_x0000_t75" style="width:18pt;height:18pt" o:ole="">
            <v:imagedata r:id="rId95" o:title=""/>
          </v:shape>
          <o:OLEObject Type="Embed" ProgID="Equation.DSMT4" ShapeID="_x0000_i14852" DrawAspect="Content" ObjectID="_1840632393" r:id="rId96"/>
        </w:object>
      </w:r>
      <w:r w:rsidRPr="00E8152C">
        <w:t>为裂隙带横向扩展宽度；</w:t>
      </w:r>
      <w:r w:rsidR="00CC47C9" w:rsidRPr="00CC47C9">
        <w:rPr>
          <w:position w:val="-14"/>
        </w:rPr>
        <w:object w:dxaOrig="400" w:dyaOrig="380" w14:anchorId="18826B8E">
          <v:shape id="_x0000_i14853" type="#_x0000_t75" style="width:18pt;height:18pt" o:ole="">
            <v:imagedata r:id="rId97" o:title=""/>
          </v:shape>
          <o:OLEObject Type="Embed" ProgID="Equation.DSMT4" ShapeID="_x0000_i14853" DrawAspect="Content" ObjectID="_1840632394" r:id="rId98"/>
        </w:object>
      </w:r>
      <w:r w:rsidRPr="00E8152C">
        <w:t>为中间岩层裂隙破坏面积占比。上述指标分别从裂隙上延高度、含水层贯通风险、裂隙水平扩展范围和覆岩破坏规模等方面表征裂隙发育程度。</w:t>
      </w:r>
    </w:p>
    <w:p w14:paraId="148CC53B" w14:textId="77777777" w:rsidR="00E8152C" w:rsidRPr="00E8152C" w:rsidRDefault="00E8152C" w:rsidP="00E8152C">
      <w:pPr>
        <w:pStyle w:val="100"/>
        <w:ind w:firstLine="420"/>
      </w:pPr>
      <w:r w:rsidRPr="00E8152C">
        <w:t>由于各类指标的量纲、取值范围和工程含义不同，需在计算</w:t>
      </w:r>
      <w:r w:rsidRPr="00E8152C">
        <w:t>ODI</w:t>
      </w:r>
      <w:r w:rsidRPr="00E8152C">
        <w:t>前进行无量纲化处理。对于数值越大表示扰动越强的正向指标，采用极差标</w:t>
      </w:r>
      <w:r w:rsidRPr="00E8152C">
        <w:lastRenderedPageBreak/>
        <w:t>准化方法：</w:t>
      </w:r>
    </w:p>
    <w:p w14:paraId="454233CB" w14:textId="55748605" w:rsidR="00CC47C9" w:rsidRPr="00E8152C" w:rsidRDefault="00CC47C9" w:rsidP="00CC47C9">
      <w:pPr>
        <w:pStyle w:val="MTDisplayEquation"/>
        <w:ind w:firstLine="480"/>
      </w:pPr>
      <w:r>
        <w:tab/>
      </w:r>
      <w:r w:rsidRPr="00CC47C9">
        <w:rPr>
          <w:position w:val="-32"/>
        </w:rPr>
        <w:object w:dxaOrig="1840" w:dyaOrig="760" w14:anchorId="59CF2497">
          <v:shape id="_x0000_i14854" type="#_x0000_t75" style="width:90pt;height:36pt" o:ole="">
            <v:imagedata r:id="rId99" o:title=""/>
          </v:shape>
          <o:OLEObject Type="Embed" ProgID="Equation.DSMT4" ShapeID="_x0000_i14854" DrawAspect="Content" ObjectID="_1840632395" r:id="rId10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863CB">
          <w:rPr>
            <w:noProof/>
          </w:rPr>
          <w:instrText>8</w:instrText>
        </w:r>
      </w:fldSimple>
      <w:r>
        <w:instrText>)</w:instrText>
      </w:r>
      <w:r>
        <w:fldChar w:fldCharType="end"/>
      </w:r>
    </w:p>
    <w:p w14:paraId="3136F725" w14:textId="4FB0294C" w:rsidR="00E8152C" w:rsidRPr="00E8152C" w:rsidRDefault="00E8152C" w:rsidP="00E8152C">
      <w:pPr>
        <w:pStyle w:val="100"/>
        <w:ind w:firstLine="420"/>
      </w:pPr>
      <w:r w:rsidRPr="00E8152C">
        <w:t>式中：</w:t>
      </w:r>
      <w:r w:rsidR="00CC47C9" w:rsidRPr="00CC47C9">
        <w:rPr>
          <w:position w:val="-14"/>
        </w:rPr>
        <w:object w:dxaOrig="460" w:dyaOrig="380" w14:anchorId="373B1E2D">
          <v:shape id="_x0000_i14855" type="#_x0000_t75" style="width:24pt;height:18pt" o:ole="">
            <v:imagedata r:id="rId101" o:title=""/>
          </v:shape>
          <o:OLEObject Type="Embed" ProgID="Equation.DSMT4" ShapeID="_x0000_i14855" DrawAspect="Content" ObjectID="_1840632396" r:id="rId102"/>
        </w:object>
      </w:r>
      <w:r w:rsidRPr="00E8152C">
        <w:t>为第</w:t>
      </w:r>
      <w:r w:rsidR="00CC47C9" w:rsidRPr="00CC47C9">
        <w:rPr>
          <w:position w:val="-6"/>
        </w:rPr>
        <w:object w:dxaOrig="139" w:dyaOrig="260" w14:anchorId="7A2BD539">
          <v:shape id="_x0000_i14856" type="#_x0000_t75" style="width:6pt;height:12pt" o:ole="">
            <v:imagedata r:id="rId103" o:title=""/>
          </v:shape>
          <o:OLEObject Type="Embed" ProgID="Equation.DSMT4" ShapeID="_x0000_i14856" DrawAspect="Content" ObjectID="_1840632397" r:id="rId104"/>
        </w:object>
      </w:r>
      <w:r w:rsidRPr="00E8152C">
        <w:t>个评价单元中第</w:t>
      </w:r>
      <w:r w:rsidR="00CC47C9" w:rsidRPr="00CC47C9">
        <w:rPr>
          <w:position w:val="-6"/>
        </w:rPr>
        <w:object w:dxaOrig="200" w:dyaOrig="279" w14:anchorId="4C475759">
          <v:shape id="_x0000_i14857" type="#_x0000_t75" style="width:12pt;height:12pt" o:ole="">
            <v:imagedata r:id="rId105" o:title=""/>
          </v:shape>
          <o:OLEObject Type="Embed" ProgID="Equation.DSMT4" ShapeID="_x0000_i14857" DrawAspect="Content" ObjectID="_1840632398" r:id="rId106"/>
        </w:object>
      </w:r>
      <w:r w:rsidRPr="00E8152C">
        <w:t>类响应的第</w:t>
      </w:r>
      <w:r w:rsidR="00CC47C9" w:rsidRPr="00CC47C9">
        <w:rPr>
          <w:position w:val="-10"/>
        </w:rPr>
        <w:object w:dxaOrig="200" w:dyaOrig="300" w14:anchorId="013A9D9A">
          <v:shape id="_x0000_i14858" type="#_x0000_t75" style="width:12pt;height:18pt" o:ole="">
            <v:imagedata r:id="rId107" o:title=""/>
          </v:shape>
          <o:OLEObject Type="Embed" ProgID="Equation.DSMT4" ShapeID="_x0000_i14858" DrawAspect="Content" ObjectID="_1840632399" r:id="rId108"/>
        </w:object>
      </w:r>
      <w:r w:rsidRPr="00E8152C">
        <w:t>个原始指标值；</w:t>
      </w:r>
      <w:r w:rsidR="00CC47C9" w:rsidRPr="00CC47C9">
        <w:rPr>
          <w:position w:val="-14"/>
        </w:rPr>
        <w:object w:dxaOrig="480" w:dyaOrig="400" w14:anchorId="3C249D34">
          <v:shape id="_x0000_i14859" type="#_x0000_t75" style="width:24pt;height:18pt" o:ole="">
            <v:imagedata r:id="rId109" o:title=""/>
          </v:shape>
          <o:OLEObject Type="Embed" ProgID="Equation.DSMT4" ShapeID="_x0000_i14859" DrawAspect="Content" ObjectID="_1840632400" r:id="rId110"/>
        </w:object>
      </w:r>
      <w:r w:rsidRPr="00E8152C">
        <w:t>和</w:t>
      </w:r>
      <w:r w:rsidR="00CC47C9" w:rsidRPr="00CC47C9">
        <w:rPr>
          <w:position w:val="-14"/>
        </w:rPr>
        <w:object w:dxaOrig="460" w:dyaOrig="400" w14:anchorId="6C2617A0">
          <v:shape id="_x0000_i14860" type="#_x0000_t75" style="width:24pt;height:18pt" o:ole="">
            <v:imagedata r:id="rId111" o:title=""/>
          </v:shape>
          <o:OLEObject Type="Embed" ProgID="Equation.DSMT4" ShapeID="_x0000_i14860" DrawAspect="Content" ObjectID="_1840632401" r:id="rId112"/>
        </w:object>
      </w:r>
      <w:r w:rsidRPr="00E8152C">
        <w:t>分别为该指标在评价范围内的最大值和最小值；</w:t>
      </w:r>
      <w:r w:rsidR="00CC47C9" w:rsidRPr="00CC47C9">
        <w:rPr>
          <w:position w:val="-14"/>
        </w:rPr>
        <w:object w:dxaOrig="499" w:dyaOrig="380" w14:anchorId="046DAA67">
          <v:shape id="_x0000_i14861" type="#_x0000_t75" style="width:24pt;height:18pt" o:ole="">
            <v:imagedata r:id="rId113" o:title=""/>
          </v:shape>
          <o:OLEObject Type="Embed" ProgID="Equation.DSMT4" ShapeID="_x0000_i14861" DrawAspect="Content" ObjectID="_1840632402" r:id="rId114"/>
        </w:object>
      </w:r>
      <w:r w:rsidRPr="00E8152C">
        <w:t>为归一化后的指标值。</w:t>
      </w:r>
    </w:p>
    <w:p w14:paraId="24B402E9" w14:textId="77777777" w:rsidR="00E8152C" w:rsidRPr="00E8152C" w:rsidRDefault="00E8152C" w:rsidP="00E8152C">
      <w:pPr>
        <w:pStyle w:val="100"/>
        <w:ind w:firstLine="420"/>
      </w:pPr>
      <w:r w:rsidRPr="00E8152C">
        <w:t>对于数值越大并不一定表示扰动增强，或需要按照工程含义进行反向处理的指标，采用反向归一化方法：</w:t>
      </w:r>
    </w:p>
    <w:p w14:paraId="4369DD9F" w14:textId="7E0690C2" w:rsidR="00CC47C9" w:rsidRPr="00E8152C" w:rsidRDefault="00CC47C9" w:rsidP="00CC47C9">
      <w:pPr>
        <w:pStyle w:val="MTDisplayEquation"/>
        <w:ind w:firstLine="480"/>
      </w:pPr>
      <w:r>
        <w:tab/>
      </w:r>
      <w:r w:rsidRPr="00CC47C9">
        <w:rPr>
          <w:position w:val="-32"/>
        </w:rPr>
        <w:object w:dxaOrig="1860" w:dyaOrig="760" w14:anchorId="6FC90265">
          <v:shape id="_x0000_i14862" type="#_x0000_t75" style="width:96pt;height:36pt" o:ole="">
            <v:imagedata r:id="rId115" o:title=""/>
          </v:shape>
          <o:OLEObject Type="Embed" ProgID="Equation.DSMT4" ShapeID="_x0000_i14862" DrawAspect="Content" ObjectID="_1840632403" r:id="rId1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863CB">
          <w:rPr>
            <w:noProof/>
          </w:rPr>
          <w:instrText>9</w:instrText>
        </w:r>
      </w:fldSimple>
      <w:r>
        <w:instrText>)</w:instrText>
      </w:r>
      <w:r>
        <w:fldChar w:fldCharType="end"/>
      </w:r>
    </w:p>
    <w:p w14:paraId="44FCE844" w14:textId="77777777" w:rsidR="00E8152C" w:rsidRPr="00E8152C" w:rsidRDefault="00E8152C" w:rsidP="00E8152C">
      <w:pPr>
        <w:pStyle w:val="100"/>
        <w:ind w:firstLine="420"/>
      </w:pPr>
      <w:r w:rsidRPr="00E8152C">
        <w:t>经式（</w:t>
      </w:r>
      <w:r w:rsidRPr="00E8152C">
        <w:t>8</w:t>
      </w:r>
      <w:r w:rsidRPr="00E8152C">
        <w:t>）和式（</w:t>
      </w:r>
      <w:r w:rsidRPr="00E8152C">
        <w:t>9</w:t>
      </w:r>
      <w:r w:rsidRPr="00E8152C">
        <w:t>）处理后，各指标均被转换为</w:t>
      </w:r>
      <w:r w:rsidRPr="00E8152C">
        <w:t>0</w:t>
      </w:r>
      <w:r w:rsidRPr="00E8152C">
        <w:t>～</w:t>
      </w:r>
      <w:r w:rsidRPr="00E8152C">
        <w:t>1</w:t>
      </w:r>
      <w:r w:rsidRPr="00E8152C">
        <w:t>之间的无量纲值，且数值越大表示该评价单元对应的扰动影响越强。对于最大下沉位置变化幅度、峰值应力位置变化幅度等反映空间偏移特征的指标，应结合其工程含义进行方向统一处理，避免因指标方向不一致影响综合评价结果。</w:t>
      </w:r>
    </w:p>
    <w:p w14:paraId="35674D86" w14:textId="391EE6DD" w:rsidR="00E8152C" w:rsidRPr="00E8152C" w:rsidRDefault="00E8152C" w:rsidP="00E8152C">
      <w:pPr>
        <w:pStyle w:val="100"/>
        <w:ind w:firstLine="420"/>
      </w:pPr>
      <w:r w:rsidRPr="00E8152C">
        <w:t>在指标归一化基础上，构建覆岩综合扰动指数。</w:t>
      </w:r>
      <w:r w:rsidRPr="00E8152C">
        <w:t>ODI</w:t>
      </w:r>
      <w:r w:rsidRPr="00E8152C">
        <w:t>采用</w:t>
      </w:r>
      <w:r w:rsidRPr="00E8152C">
        <w:t>“</w:t>
      </w:r>
      <w:r w:rsidRPr="00E8152C">
        <w:t>类别权重</w:t>
      </w:r>
      <w:r w:rsidRPr="00E8152C">
        <w:t>—</w:t>
      </w:r>
      <w:r w:rsidRPr="00E8152C">
        <w:t>类别内指标权重</w:t>
      </w:r>
      <w:r w:rsidRPr="00E8152C">
        <w:t>”</w:t>
      </w:r>
      <w:r w:rsidRPr="00E8152C">
        <w:t>的两级权重结构。其中，类别权重用于表征位移响应、应力响应和裂隙发育响应在综合扰动评价中的总体贡献；类别内指标权重用于表征同一响应类别中不同指标的相对重要性。设第</w:t>
      </w:r>
      <w:r w:rsidR="00CC47C9" w:rsidRPr="00CC47C9">
        <w:rPr>
          <w:position w:val="-6"/>
        </w:rPr>
        <w:object w:dxaOrig="180" w:dyaOrig="220" w14:anchorId="0ED4F0BD">
          <v:shape id="_x0000_i14864" type="#_x0000_t75" style="width:12pt;height:12pt" o:ole="">
            <v:imagedata r:id="rId117" o:title=""/>
          </v:shape>
          <o:OLEObject Type="Embed" ProgID="Equation.DSMT4" ShapeID="_x0000_i14864" DrawAspect="Content" ObjectID="_1840632404" r:id="rId118"/>
        </w:object>
      </w:r>
      <w:r w:rsidRPr="00E8152C">
        <w:t>类工程场景下第</w:t>
      </w:r>
      <w:r w:rsidR="00CC47C9" w:rsidRPr="00CC47C9">
        <w:rPr>
          <w:position w:val="-6"/>
        </w:rPr>
        <w:object w:dxaOrig="200" w:dyaOrig="279" w14:anchorId="33D145E9">
          <v:shape id="_x0000_i14865" type="#_x0000_t75" style="width:12pt;height:12pt" o:ole="">
            <v:imagedata r:id="rId119" o:title=""/>
          </v:shape>
          <o:OLEObject Type="Embed" ProgID="Equation.DSMT4" ShapeID="_x0000_i14865" DrawAspect="Content" ObjectID="_1840632405" r:id="rId120"/>
        </w:object>
      </w:r>
      <w:r w:rsidRPr="00E8152C">
        <w:t>类响应的类别权重为</w:t>
      </w:r>
      <w:r w:rsidR="00CC47C9" w:rsidRPr="00CC47C9">
        <w:rPr>
          <w:position w:val="-12"/>
        </w:rPr>
        <w:object w:dxaOrig="480" w:dyaOrig="380" w14:anchorId="6B1302A6">
          <v:shape id="_x0000_i14863" type="#_x0000_t75" style="width:24pt;height:18pt" o:ole="">
            <v:imagedata r:id="rId121" o:title=""/>
          </v:shape>
          <o:OLEObject Type="Embed" ProgID="Equation.DSMT4" ShapeID="_x0000_i14863" DrawAspect="Content" ObjectID="_1840632406" r:id="rId122"/>
        </w:object>
      </w:r>
      <w:r w:rsidRPr="00E8152C">
        <w:t>，第</w:t>
      </w:r>
      <w:r w:rsidR="00CC47C9" w:rsidRPr="00CC47C9">
        <w:rPr>
          <w:position w:val="-6"/>
        </w:rPr>
        <w:object w:dxaOrig="200" w:dyaOrig="279" w14:anchorId="6F8FA197">
          <v:shape id="_x0000_i14866" type="#_x0000_t75" style="width:12pt;height:12pt" o:ole="">
            <v:imagedata r:id="rId123" o:title=""/>
          </v:shape>
          <o:OLEObject Type="Embed" ProgID="Equation.DSMT4" ShapeID="_x0000_i14866" DrawAspect="Content" ObjectID="_1840632407" r:id="rId124"/>
        </w:object>
      </w:r>
      <w:r w:rsidRPr="00E8152C">
        <w:t>类响应中第</w:t>
      </w:r>
      <w:r w:rsidR="00CC47C9" w:rsidRPr="00CC47C9">
        <w:rPr>
          <w:position w:val="-10"/>
        </w:rPr>
        <w:object w:dxaOrig="200" w:dyaOrig="300" w14:anchorId="161630A2">
          <v:shape id="_x0000_i14867" type="#_x0000_t75" style="width:12pt;height:18pt" o:ole="">
            <v:imagedata r:id="rId125" o:title=""/>
          </v:shape>
          <o:OLEObject Type="Embed" ProgID="Equation.DSMT4" ShapeID="_x0000_i14867" DrawAspect="Content" ObjectID="_1840632408" r:id="rId126"/>
        </w:object>
      </w:r>
      <w:r w:rsidRPr="00E8152C">
        <w:t>个指标的类别内权重为</w:t>
      </w:r>
      <w:r w:rsidR="00CC47C9" w:rsidRPr="00CC47C9">
        <w:rPr>
          <w:position w:val="-14"/>
        </w:rPr>
        <w:object w:dxaOrig="420" w:dyaOrig="380" w14:anchorId="63B5E4D1">
          <v:shape id="_x0000_i14868" type="#_x0000_t75" style="width:24pt;height:18pt" o:ole="">
            <v:imagedata r:id="rId127" o:title=""/>
          </v:shape>
          <o:OLEObject Type="Embed" ProgID="Equation.DSMT4" ShapeID="_x0000_i14868" DrawAspect="Content" ObjectID="_1840632409" r:id="rId128"/>
        </w:object>
      </w:r>
      <w:r w:rsidRPr="00E8152C">
        <w:t>，则第</w:t>
      </w:r>
      <w:r w:rsidR="00CC47C9" w:rsidRPr="00CC47C9">
        <w:rPr>
          <w:position w:val="-6"/>
        </w:rPr>
        <w:object w:dxaOrig="139" w:dyaOrig="260" w14:anchorId="3E281E67">
          <v:shape id="_x0000_i14869" type="#_x0000_t75" style="width:6pt;height:12pt" o:ole="">
            <v:imagedata r:id="rId129" o:title=""/>
          </v:shape>
          <o:OLEObject Type="Embed" ProgID="Equation.DSMT4" ShapeID="_x0000_i14869" DrawAspect="Content" ObjectID="_1840632410" r:id="rId130"/>
        </w:object>
      </w:r>
      <w:r w:rsidRPr="00E8152C">
        <w:t>个评价单元在第</w:t>
      </w:r>
      <w:r w:rsidR="00CC47C9" w:rsidRPr="00CC47C9">
        <w:rPr>
          <w:position w:val="-6"/>
        </w:rPr>
        <w:object w:dxaOrig="180" w:dyaOrig="220" w14:anchorId="2A62C3DE">
          <v:shape id="_x0000_i14870" type="#_x0000_t75" style="width:12pt;height:12pt" o:ole="">
            <v:imagedata r:id="rId131" o:title=""/>
          </v:shape>
          <o:OLEObject Type="Embed" ProgID="Equation.DSMT4" ShapeID="_x0000_i14870" DrawAspect="Content" ObjectID="_1840632411" r:id="rId132"/>
        </w:object>
      </w:r>
      <w:r w:rsidRPr="00E8152C">
        <w:t>类工程场景下的覆岩综合扰动指数可表示为：</w:t>
      </w:r>
    </w:p>
    <w:p w14:paraId="12011BA7" w14:textId="299CDA07" w:rsidR="00CC47C9" w:rsidRPr="00E8152C" w:rsidRDefault="00CC47C9" w:rsidP="00CC47C9">
      <w:pPr>
        <w:pStyle w:val="MTDisplayEquation"/>
        <w:ind w:firstLine="480"/>
      </w:pPr>
      <w:r>
        <w:tab/>
      </w:r>
      <w:r w:rsidRPr="00CC47C9">
        <w:rPr>
          <w:position w:val="-32"/>
        </w:rPr>
        <w:object w:dxaOrig="2659" w:dyaOrig="740" w14:anchorId="3BE6676D">
          <v:shape id="_x0000_i14871" type="#_x0000_t75" style="width:132pt;height:36pt" o:ole="">
            <v:imagedata r:id="rId133" o:title=""/>
          </v:shape>
          <o:OLEObject Type="Embed" ProgID="Equation.DSMT4" ShapeID="_x0000_i14871" DrawAspect="Content" ObjectID="_1840632412" r:id="rId1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863CB">
          <w:rPr>
            <w:noProof/>
          </w:rPr>
          <w:instrText>10</w:instrText>
        </w:r>
      </w:fldSimple>
      <w:r>
        <w:instrText>)</w:instrText>
      </w:r>
      <w:r>
        <w:fldChar w:fldCharType="end"/>
      </w:r>
    </w:p>
    <w:p w14:paraId="7C2C4455" w14:textId="132035DA" w:rsidR="00E8152C" w:rsidRPr="00E8152C" w:rsidRDefault="00E8152C" w:rsidP="00E8152C">
      <w:pPr>
        <w:pStyle w:val="100"/>
        <w:ind w:firstLine="420"/>
      </w:pPr>
      <w:r w:rsidRPr="00E8152C">
        <w:t>式中：</w:t>
      </w:r>
      <w:r w:rsidR="00CC47C9" w:rsidRPr="00CC47C9">
        <w:rPr>
          <w:position w:val="-12"/>
        </w:rPr>
        <w:object w:dxaOrig="700" w:dyaOrig="380" w14:anchorId="4DE74FF9">
          <v:shape id="_x0000_i14872" type="#_x0000_t75" style="width:36pt;height:18pt" o:ole="">
            <v:imagedata r:id="rId135" o:title=""/>
          </v:shape>
          <o:OLEObject Type="Embed" ProgID="Equation.DSMT4" ShapeID="_x0000_i14872" DrawAspect="Content" ObjectID="_1840632413" r:id="rId136"/>
        </w:object>
      </w:r>
      <w:r w:rsidRPr="00E8152C">
        <w:t>为第</w:t>
      </w:r>
      <w:r w:rsidR="00CC47C9" w:rsidRPr="00CC47C9">
        <w:rPr>
          <w:position w:val="-6"/>
        </w:rPr>
        <w:object w:dxaOrig="139" w:dyaOrig="260" w14:anchorId="430C200E">
          <v:shape id="_x0000_i14873" type="#_x0000_t75" style="width:6pt;height:12pt" o:ole="">
            <v:imagedata r:id="rId137" o:title=""/>
          </v:shape>
          <o:OLEObject Type="Embed" ProgID="Equation.DSMT4" ShapeID="_x0000_i14873" DrawAspect="Content" ObjectID="_1840632414" r:id="rId138"/>
        </w:object>
      </w:r>
      <w:r w:rsidRPr="00E8152C">
        <w:t>个评价单元在第</w:t>
      </w:r>
      <w:r w:rsidR="00CC47C9" w:rsidRPr="00CC47C9">
        <w:rPr>
          <w:position w:val="-6"/>
        </w:rPr>
        <w:object w:dxaOrig="180" w:dyaOrig="220" w14:anchorId="6F5D2E4F">
          <v:shape id="_x0000_i14874" type="#_x0000_t75" style="width:12pt;height:12pt" o:ole="">
            <v:imagedata r:id="rId139" o:title=""/>
          </v:shape>
          <o:OLEObject Type="Embed" ProgID="Equation.DSMT4" ShapeID="_x0000_i14874" DrawAspect="Content" ObjectID="_1840632415" r:id="rId140"/>
        </w:object>
      </w:r>
      <w:r w:rsidRPr="00E8152C">
        <w:t>类工程场景下的覆岩综合扰动指数；</w:t>
      </w:r>
      <w:r w:rsidR="00CC47C9" w:rsidRPr="00CC47C9">
        <w:rPr>
          <w:position w:val="-10"/>
        </w:rPr>
        <w:object w:dxaOrig="920" w:dyaOrig="320" w14:anchorId="5C1C9B95">
          <v:shape id="_x0000_i14875" type="#_x0000_t75" style="width:48pt;height:18pt" o:ole="">
            <v:imagedata r:id="rId141" o:title=""/>
          </v:shape>
          <o:OLEObject Type="Embed" ProgID="Equation.DSMT4" ShapeID="_x0000_i14875" DrawAspect="Content" ObjectID="_1840632416" r:id="rId142"/>
        </w:object>
      </w:r>
      <w:r w:rsidRPr="00E8152C">
        <w:t>分别代表位移响应、应力响应和裂隙发育响应；</w:t>
      </w:r>
      <w:r w:rsidR="00CC47C9" w:rsidRPr="00CC47C9">
        <w:rPr>
          <w:position w:val="-12"/>
        </w:rPr>
        <w:object w:dxaOrig="260" w:dyaOrig="360" w14:anchorId="5B57BBFF">
          <v:shape id="_x0000_i14876" type="#_x0000_t75" style="width:12pt;height:18pt" o:ole="">
            <v:imagedata r:id="rId143" o:title=""/>
          </v:shape>
          <o:OLEObject Type="Embed" ProgID="Equation.DSMT4" ShapeID="_x0000_i14876" DrawAspect="Content" ObjectID="_1840632417" r:id="rId144"/>
        </w:object>
      </w:r>
      <w:r w:rsidRPr="00E8152C">
        <w:t>为第</w:t>
      </w:r>
      <w:r w:rsidR="00CC47C9" w:rsidRPr="00CC47C9">
        <w:rPr>
          <w:position w:val="-6"/>
        </w:rPr>
        <w:object w:dxaOrig="200" w:dyaOrig="279" w14:anchorId="3D74DF87">
          <v:shape id="_x0000_i14877" type="#_x0000_t75" style="width:12pt;height:12pt" o:ole="">
            <v:imagedata r:id="rId145" o:title=""/>
          </v:shape>
          <o:OLEObject Type="Embed" ProgID="Equation.DSMT4" ShapeID="_x0000_i14877" DrawAspect="Content" ObjectID="_1840632418" r:id="rId146"/>
        </w:object>
      </w:r>
      <w:r w:rsidRPr="00E8152C">
        <w:t>类响应中包含的指标数量；</w:t>
      </w:r>
      <w:r w:rsidR="00CC47C9" w:rsidRPr="00CC47C9">
        <w:rPr>
          <w:position w:val="-12"/>
        </w:rPr>
        <w:object w:dxaOrig="480" w:dyaOrig="380" w14:anchorId="00761ED0">
          <v:shape id="_x0000_i14878" type="#_x0000_t75" style="width:24pt;height:18pt" o:ole="">
            <v:imagedata r:id="rId147" o:title=""/>
          </v:shape>
          <o:OLEObject Type="Embed" ProgID="Equation.DSMT4" ShapeID="_x0000_i14878" DrawAspect="Content" ObjectID="_1840632419" r:id="rId148"/>
        </w:object>
      </w:r>
      <w:r w:rsidRPr="00E8152C">
        <w:t>为第</w:t>
      </w:r>
      <w:r w:rsidR="00CC47C9" w:rsidRPr="00CC47C9">
        <w:rPr>
          <w:position w:val="-6"/>
        </w:rPr>
        <w:object w:dxaOrig="180" w:dyaOrig="220" w14:anchorId="6E2DF332">
          <v:shape id="_x0000_i14879" type="#_x0000_t75" style="width:12pt;height:12pt" o:ole="">
            <v:imagedata r:id="rId149" o:title=""/>
          </v:shape>
          <o:OLEObject Type="Embed" ProgID="Equation.DSMT4" ShapeID="_x0000_i14879" DrawAspect="Content" ObjectID="_1840632420" r:id="rId150"/>
        </w:object>
      </w:r>
      <w:r w:rsidRPr="00E8152C">
        <w:t>类工程场景下第</w:t>
      </w:r>
      <w:r w:rsidR="00CC47C9" w:rsidRPr="00CC47C9">
        <w:rPr>
          <w:position w:val="-6"/>
        </w:rPr>
        <w:object w:dxaOrig="200" w:dyaOrig="279" w14:anchorId="49100CA7">
          <v:shape id="_x0000_i14880" type="#_x0000_t75" style="width:12pt;height:12pt" o:ole="">
            <v:imagedata r:id="rId151" o:title=""/>
          </v:shape>
          <o:OLEObject Type="Embed" ProgID="Equation.DSMT4" ShapeID="_x0000_i14880" DrawAspect="Content" ObjectID="_1840632421" r:id="rId152"/>
        </w:object>
      </w:r>
      <w:r w:rsidRPr="00E8152C">
        <w:t>类响应的类别权重，满足</w:t>
      </w:r>
      <w:r w:rsidRPr="00E8152C">
        <w:t xml:space="preserve"> </w:t>
      </w:r>
      <w:r w:rsidR="00CC47C9" w:rsidRPr="00CC47C9">
        <w:rPr>
          <w:position w:val="-28"/>
        </w:rPr>
        <w:object w:dxaOrig="1060" w:dyaOrig="680" w14:anchorId="7D2C93B1">
          <v:shape id="_x0000_i14881" type="#_x0000_t75" style="width:54pt;height:36pt" o:ole="">
            <v:imagedata r:id="rId153" o:title=""/>
          </v:shape>
          <o:OLEObject Type="Embed" ProgID="Equation.DSMT4" ShapeID="_x0000_i14881" DrawAspect="Content" ObjectID="_1840632422" r:id="rId154"/>
        </w:object>
      </w:r>
      <w:r w:rsidRPr="00E8152C">
        <w:t>；</w:t>
      </w:r>
      <w:r w:rsidR="00CC47C9" w:rsidRPr="00CC47C9">
        <w:rPr>
          <w:position w:val="-14"/>
        </w:rPr>
        <w:object w:dxaOrig="420" w:dyaOrig="380" w14:anchorId="7B0F516C">
          <v:shape id="_x0000_i14882" type="#_x0000_t75" style="width:24pt;height:18pt" o:ole="">
            <v:imagedata r:id="rId155" o:title=""/>
          </v:shape>
          <o:OLEObject Type="Embed" ProgID="Equation.DSMT4" ShapeID="_x0000_i14882" DrawAspect="Content" ObjectID="_1840632423" r:id="rId156"/>
        </w:object>
      </w:r>
      <w:r w:rsidRPr="00E8152C">
        <w:t>为第</w:t>
      </w:r>
      <w:r w:rsidR="00CC47C9" w:rsidRPr="00CC47C9">
        <w:rPr>
          <w:position w:val="-6"/>
        </w:rPr>
        <w:object w:dxaOrig="200" w:dyaOrig="279" w14:anchorId="1C234CAA">
          <v:shape id="_x0000_i14883" type="#_x0000_t75" style="width:12pt;height:12pt" o:ole="">
            <v:imagedata r:id="rId157" o:title=""/>
          </v:shape>
          <o:OLEObject Type="Embed" ProgID="Equation.DSMT4" ShapeID="_x0000_i14883" DrawAspect="Content" ObjectID="_1840632424" r:id="rId158"/>
        </w:object>
      </w:r>
      <w:r w:rsidRPr="00E8152C">
        <w:t>类响应中第</w:t>
      </w:r>
      <w:r w:rsidR="00CC47C9" w:rsidRPr="00CC47C9">
        <w:rPr>
          <w:position w:val="-10"/>
        </w:rPr>
        <w:object w:dxaOrig="200" w:dyaOrig="300" w14:anchorId="513101BF">
          <v:shape id="_x0000_i14884" type="#_x0000_t75" style="width:12pt;height:18pt" o:ole="">
            <v:imagedata r:id="rId159" o:title=""/>
          </v:shape>
          <o:OLEObject Type="Embed" ProgID="Equation.DSMT4" ShapeID="_x0000_i14884" DrawAspect="Content" ObjectID="_1840632425" r:id="rId160"/>
        </w:object>
      </w:r>
      <w:r w:rsidRPr="00E8152C">
        <w:t>个指标的类别内权重，满足</w:t>
      </w:r>
      <w:r w:rsidR="00CC47C9" w:rsidRPr="00CC47C9">
        <w:rPr>
          <w:position w:val="-32"/>
        </w:rPr>
        <w:object w:dxaOrig="999" w:dyaOrig="740" w14:anchorId="7736989B">
          <v:shape id="_x0000_i14885" type="#_x0000_t75" style="width:48pt;height:36pt" o:ole="">
            <v:imagedata r:id="rId161" o:title=""/>
          </v:shape>
          <o:OLEObject Type="Embed" ProgID="Equation.DSMT4" ShapeID="_x0000_i14885" DrawAspect="Content" ObjectID="_1840632426" r:id="rId162"/>
        </w:object>
      </w:r>
      <w:r w:rsidRPr="00E8152C">
        <w:t>；</w:t>
      </w:r>
      <w:r w:rsidR="00CC47C9" w:rsidRPr="00CC47C9">
        <w:rPr>
          <w:position w:val="-14"/>
        </w:rPr>
        <w:object w:dxaOrig="499" w:dyaOrig="380" w14:anchorId="5CB531EC">
          <v:shape id="_x0000_i14886" type="#_x0000_t75" style="width:24pt;height:18pt" o:ole="">
            <v:imagedata r:id="rId163" o:title=""/>
          </v:shape>
          <o:OLEObject Type="Embed" ProgID="Equation.DSMT4" ShapeID="_x0000_i14886" DrawAspect="Content" ObjectID="_1840632427" r:id="rId164"/>
        </w:object>
      </w:r>
      <w:r w:rsidRPr="00E8152C">
        <w:t>为归一化后的响应指标值。</w:t>
      </w:r>
    </w:p>
    <w:p w14:paraId="494672BB" w14:textId="77777777" w:rsidR="00E8152C" w:rsidRPr="00E8152C" w:rsidRDefault="00E8152C" w:rsidP="00E8152C">
      <w:pPr>
        <w:pStyle w:val="100"/>
        <w:ind w:firstLine="420"/>
      </w:pPr>
      <w:r w:rsidRPr="00E8152C">
        <w:t>式（</w:t>
      </w:r>
      <w:r w:rsidRPr="00E8152C">
        <w:t>10</w:t>
      </w:r>
      <w:r w:rsidRPr="00E8152C">
        <w:t>）表明，</w:t>
      </w:r>
      <w:r w:rsidRPr="00E8152C">
        <w:t>ODI</w:t>
      </w:r>
      <w:r w:rsidRPr="00E8152C">
        <w:t>并非单一扰动指标，而是由位移、应力和裂隙发育等多类覆岩响应共同构</w:t>
      </w:r>
      <w:r w:rsidRPr="00E8152C">
        <w:t>成的综合评价结果。</w:t>
      </w:r>
      <w:r w:rsidRPr="00E8152C">
        <w:t>ODI</w:t>
      </w:r>
      <w:r w:rsidRPr="00E8152C">
        <w:t>取值范围为</w:t>
      </w:r>
      <w:r w:rsidRPr="00E8152C">
        <w:t>0</w:t>
      </w:r>
      <w:r w:rsidRPr="00E8152C">
        <w:t>～</w:t>
      </w:r>
      <w:r w:rsidRPr="00E8152C">
        <w:t>1</w:t>
      </w:r>
      <w:r w:rsidRPr="00E8152C">
        <w:t>，数值越接近</w:t>
      </w:r>
      <w:r w:rsidRPr="00E8152C">
        <w:t>1</w:t>
      </w:r>
      <w:r w:rsidRPr="00E8152C">
        <w:t>，表明该评价单元内覆岩扰动越强，在采区规划中越应作为重点控制区；数值越接近</w:t>
      </w:r>
      <w:r w:rsidRPr="00E8152C">
        <w:t>0</w:t>
      </w:r>
      <w:r w:rsidRPr="00E8152C">
        <w:t>，表明覆岩扰动相对较弱，方案布置风险较低。通过将各评价单元</w:t>
      </w:r>
      <w:r w:rsidRPr="00E8152C">
        <w:t>ODI</w:t>
      </w:r>
      <w:r w:rsidRPr="00E8152C">
        <w:t>值进行空间表达，可形成采区尺度的覆岩扰动分布图层。</w:t>
      </w:r>
    </w:p>
    <w:p w14:paraId="2EAC4188" w14:textId="77777777" w:rsidR="00E8152C" w:rsidRPr="00E8152C" w:rsidRDefault="00E8152C" w:rsidP="00E8152C">
      <w:pPr>
        <w:pStyle w:val="100"/>
        <w:ind w:firstLine="420"/>
      </w:pPr>
      <w:r w:rsidRPr="00E8152C">
        <w:t>不同工程场景下，</w:t>
      </w:r>
      <w:r w:rsidRPr="00E8152C">
        <w:t>ODI</w:t>
      </w:r>
      <w:r w:rsidRPr="00E8152C">
        <w:t>类别权重可根据控制目标进行调整。对于地表沉陷控制场景，可适当提高位移响应权重；对于含水层扰动场景，应提高裂隙发育响应权重，使</w:t>
      </w:r>
      <w:r w:rsidRPr="00E8152C">
        <w:t>ODI</w:t>
      </w:r>
      <w:r w:rsidRPr="00E8152C">
        <w:t>更加敏感地反映导水裂隙带发育、隔水层削弱和贯通风险；对于上行开采或重复采动场景，则应提高应力响应和结构破坏相关指标权重，以反映上覆煤岩层再扰动条件下的稳定性变化。通过场景权重调配，</w:t>
      </w:r>
      <w:r w:rsidRPr="00E8152C">
        <w:t>ODI</w:t>
      </w:r>
      <w:r w:rsidRPr="00E8152C">
        <w:t>能够在统一指标体系下服务于不同工程目标。</w:t>
      </w:r>
    </w:p>
    <w:p w14:paraId="23817AC7" w14:textId="180742BD" w:rsidR="00671891" w:rsidRPr="00671891" w:rsidRDefault="00E8152C" w:rsidP="00E8152C">
      <w:pPr>
        <w:pStyle w:val="100"/>
        <w:ind w:firstLine="420"/>
        <w:rPr>
          <w:rFonts w:hint="eastAsia"/>
        </w:rPr>
      </w:pPr>
      <w:r w:rsidRPr="00E8152C">
        <w:t>计算得到各评价单元</w:t>
      </w:r>
      <w:r w:rsidRPr="00E8152C">
        <w:t>ODI</w:t>
      </w:r>
      <w:r w:rsidRPr="00E8152C">
        <w:t>后，可进一步开展扰动等级划分和空间分区。本文根据</w:t>
      </w:r>
      <w:r w:rsidRPr="00E8152C">
        <w:t>ODI</w:t>
      </w:r>
      <w:r w:rsidRPr="00E8152C">
        <w:t>数值大小，将采区覆岩扰动划分为轻微扰动、较弱扰动、中等扰动、较强扰动和强扰动</w:t>
      </w:r>
      <w:r w:rsidRPr="00E8152C">
        <w:t>5</w:t>
      </w:r>
      <w:r w:rsidRPr="00E8152C">
        <w:t>个等级。对于较强扰动区和强扰动区，应在工作面布置时优先避让或进行重点复核；对于中等扰动区，可结合煤柱宽度、推进方向和采高等参数进行局部优化；对于轻微扰动区和较弱扰动区，可作为候选工作面布置的优先区域。由此，</w:t>
      </w:r>
      <w:r w:rsidRPr="00E8152C">
        <w:t>ODI</w:t>
      </w:r>
      <w:r w:rsidRPr="00E8152C">
        <w:t>计算结果不仅用于描述覆岩扰动空间分布，也可进一步转化为采区规划方案生成和筛选的约束条件。</w:t>
      </w:r>
    </w:p>
    <w:p w14:paraId="1CA116DB" w14:textId="4431F42F" w:rsidR="00F87086" w:rsidRPr="00F87086" w:rsidRDefault="00F87086" w:rsidP="00F87086">
      <w:pPr>
        <w:pStyle w:val="12"/>
      </w:pPr>
      <w:r w:rsidRPr="00F87086">
        <w:t xml:space="preserve">2.4 </w:t>
      </w:r>
      <w:r w:rsidR="00863DBA" w:rsidRPr="00863DBA">
        <w:t>条件化层级融合</w:t>
      </w:r>
    </w:p>
    <w:p w14:paraId="06BE079D" w14:textId="77777777" w:rsidR="00CC47C9" w:rsidRPr="00CC47C9" w:rsidRDefault="00CC47C9" w:rsidP="00CC47C9">
      <w:pPr>
        <w:pStyle w:val="100"/>
        <w:ind w:firstLine="420"/>
      </w:pPr>
      <w:r w:rsidRPr="00CC47C9">
        <w:t>在完成采区</w:t>
      </w:r>
      <w:r w:rsidRPr="00CC47C9">
        <w:t>ODI</w:t>
      </w:r>
      <w:r w:rsidRPr="00CC47C9">
        <w:t>计算与扰动分区后，需要进一步将覆岩扰动结果引入采区规划方案的判别过程。采区规划方案的优劣并不由单一指标决定，而是同时受工程效率、资源回收和覆岩扰动控制等因素影响。通常情况下，扩大工作面尺度、减少边角残留和提高有效布置域覆盖率有利于提高资源回收率和生产效率，但也可能增加工作面与高扰动区、含水层敏感区或构造限制区的空间叠置；相反，优先避让高扰动区域有利于降低覆岩扰动风险，但可能降低资源覆盖程度或影响工作面规整性。因此，需要构建能够协调资源利用、生产组织和扰动控制的方案判别方法。</w:t>
      </w:r>
    </w:p>
    <w:p w14:paraId="504AA008" w14:textId="77777777" w:rsidR="00CC47C9" w:rsidRDefault="00CC47C9" w:rsidP="00CC47C9">
      <w:pPr>
        <w:pStyle w:val="100"/>
        <w:ind w:firstLine="420"/>
      </w:pPr>
      <w:r w:rsidRPr="00CC47C9">
        <w:t>本文采用条件化层级融合方法对候选采区规划方案进行综合判别。该方法包括约束层、目标层和判别层</w:t>
      </w:r>
      <w:r w:rsidRPr="00CC47C9">
        <w:t>3</w:t>
      </w:r>
      <w:r w:rsidRPr="00CC47C9">
        <w:t>个层次，其基本流程如图</w:t>
      </w:r>
      <w:r w:rsidRPr="00CC47C9">
        <w:t>5</w:t>
      </w:r>
      <w:r w:rsidRPr="00CC47C9">
        <w:t>所示。约束层用于剔除不满足有效布置域、工程参数边界和</w:t>
      </w:r>
      <w:r w:rsidRPr="00CC47C9">
        <w:t>ODI</w:t>
      </w:r>
      <w:r w:rsidRPr="00CC47C9">
        <w:t>阈值要求的候选方案；目标层用于对工程效率、资源回收和扰动控制</w:t>
      </w:r>
      <w:r w:rsidRPr="00CC47C9">
        <w:t>3</w:t>
      </w:r>
      <w:r w:rsidRPr="00CC47C9">
        <w:t>类目标进行量化</w:t>
      </w:r>
      <w:r w:rsidRPr="00CC47C9">
        <w:lastRenderedPageBreak/>
        <w:t>评价；判别层用于对满足约束条件的方案进行综合评分和排序输出。通过该过程，</w:t>
      </w:r>
      <w:r w:rsidRPr="00CC47C9">
        <w:t>ODI</w:t>
      </w:r>
      <w:r w:rsidRPr="00CC47C9">
        <w:t>评价结果由单独的扰动分区结果转化为候选方案筛选和比</w:t>
      </w:r>
      <w:r w:rsidRPr="00CC47C9">
        <w:t>选依据，使工作面布置、煤柱留设和开采边界调整具有统一的量化基础。</w:t>
      </w:r>
    </w:p>
    <w:p w14:paraId="7D88EF81" w14:textId="4C409564" w:rsidR="00CC47C9" w:rsidRDefault="00CC47C9" w:rsidP="00CC47C9">
      <w:pPr>
        <w:pStyle w:val="100"/>
        <w:ind w:firstLine="420"/>
        <w:rPr>
          <w:rFonts w:hint="eastAsia"/>
        </w:rPr>
        <w:sectPr w:rsidR="00CC47C9" w:rsidSect="00CC47C9">
          <w:type w:val="continuous"/>
          <w:pgSz w:w="11906" w:h="16838"/>
          <w:pgMar w:top="1418" w:right="1134" w:bottom="1134" w:left="1134" w:header="720" w:footer="720" w:gutter="0"/>
          <w:cols w:num="2" w:space="720"/>
          <w:docGrid w:linePitch="598"/>
        </w:sectPr>
      </w:pPr>
    </w:p>
    <w:p w14:paraId="09593555" w14:textId="77777777" w:rsidR="00CC47C9" w:rsidRDefault="00CC47C9" w:rsidP="00CC47C9">
      <w:pPr>
        <w:pStyle w:val="100"/>
        <w:keepNext/>
        <w:ind w:firstLineChars="0" w:firstLine="0"/>
        <w:jc w:val="center"/>
      </w:pPr>
      <w:r>
        <w:rPr>
          <w:rFonts w:hint="eastAsia"/>
          <w:noProof/>
        </w:rPr>
        <w:drawing>
          <wp:inline distT="0" distB="0" distL="0" distR="0" wp14:anchorId="1997AB0E" wp14:editId="6A8A0722">
            <wp:extent cx="5778000" cy="2806716"/>
            <wp:effectExtent l="0" t="0" r="0" b="0"/>
            <wp:docPr id="8553605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00024" name="图片 1042900024"/>
                    <pic:cNvPicPr/>
                  </pic:nvPicPr>
                  <pic:blipFill>
                    <a:blip r:embed="rId165">
                      <a:extLst>
                        <a:ext uri="{28A0092B-C50C-407E-A947-70E740481C1C}">
                          <a14:useLocalDpi xmlns:a14="http://schemas.microsoft.com/office/drawing/2010/main" val="0"/>
                        </a:ext>
                      </a:extLst>
                    </a:blip>
                    <a:stretch>
                      <a:fillRect/>
                    </a:stretch>
                  </pic:blipFill>
                  <pic:spPr>
                    <a:xfrm>
                      <a:off x="0" y="0"/>
                      <a:ext cx="5778000" cy="2806716"/>
                    </a:xfrm>
                    <a:prstGeom prst="rect">
                      <a:avLst/>
                    </a:prstGeom>
                  </pic:spPr>
                </pic:pic>
              </a:graphicData>
            </a:graphic>
          </wp:inline>
        </w:drawing>
      </w:r>
    </w:p>
    <w:p w14:paraId="3E5FAEF5" w14:textId="6CD4AC94" w:rsidR="00CC47C9" w:rsidRDefault="00CC47C9" w:rsidP="00CC47C9">
      <w:pPr>
        <w:pStyle w:val="14"/>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5703C">
        <w:rPr>
          <w:noProof/>
        </w:rPr>
        <w:t>5</w:t>
      </w:r>
      <w:r>
        <w:fldChar w:fldCharType="end"/>
      </w:r>
      <w:r>
        <w:rPr>
          <w:rFonts w:hint="eastAsia"/>
        </w:rPr>
        <w:t xml:space="preserve"> </w:t>
      </w:r>
      <w:r w:rsidRPr="00F93742">
        <w:t>覆岩扰动约束下采区规划方案判别流程</w:t>
      </w:r>
    </w:p>
    <w:p w14:paraId="77C7C5DE" w14:textId="46344428" w:rsidR="00CC47C9" w:rsidRDefault="00CC47C9" w:rsidP="00CC47C9">
      <w:pPr>
        <w:pStyle w:val="14"/>
      </w:pPr>
      <w:r w:rsidRPr="00F93742">
        <w:t>Fig.</w:t>
      </w:r>
      <w:r w:rsidR="00B8498D">
        <w:rPr>
          <w:rFonts w:hint="eastAsia"/>
        </w:rPr>
        <w:t>5</w:t>
      </w:r>
      <w:r w:rsidRPr="00F93742">
        <w:t xml:space="preserve"> Decision process of mining district planning schemes under overburden disturbance constraints</w:t>
      </w:r>
    </w:p>
    <w:p w14:paraId="45FEBFD2" w14:textId="77777777" w:rsidR="00CC47C9" w:rsidRDefault="00CC47C9" w:rsidP="00CC47C9">
      <w:pPr>
        <w:pStyle w:val="100"/>
        <w:ind w:firstLineChars="0" w:firstLine="0"/>
        <w:jc w:val="center"/>
      </w:pPr>
    </w:p>
    <w:p w14:paraId="5911C3F6" w14:textId="77777777" w:rsidR="00CC47C9" w:rsidRDefault="00CC47C9" w:rsidP="00CC47C9">
      <w:pPr>
        <w:pStyle w:val="100"/>
        <w:ind w:firstLineChars="0" w:firstLine="0"/>
        <w:sectPr w:rsidR="00CC47C9" w:rsidSect="00CC47C9">
          <w:type w:val="continuous"/>
          <w:pgSz w:w="11906" w:h="16838"/>
          <w:pgMar w:top="1418" w:right="1134" w:bottom="1134" w:left="1134" w:header="720" w:footer="720" w:gutter="0"/>
          <w:cols w:space="720"/>
          <w:docGrid w:linePitch="598"/>
        </w:sectPr>
      </w:pPr>
    </w:p>
    <w:p w14:paraId="375C241A" w14:textId="4FDA294F" w:rsidR="00CC47C9" w:rsidRPr="00CC47C9" w:rsidRDefault="00CC47C9" w:rsidP="00CC47C9">
      <w:pPr>
        <w:pStyle w:val="100"/>
        <w:ind w:firstLine="420"/>
      </w:pPr>
      <w:r w:rsidRPr="00CC47C9">
        <w:t>设第</w:t>
      </w:r>
      <w:r w:rsidRPr="00CC47C9">
        <w:rPr>
          <w:position w:val="-10"/>
        </w:rPr>
        <w:object w:dxaOrig="200" w:dyaOrig="260" w14:anchorId="6523A687">
          <v:shape id="_x0000_i14887" type="#_x0000_t75" style="width:12pt;height:12pt" o:ole="">
            <v:imagedata r:id="rId166" o:title=""/>
          </v:shape>
          <o:OLEObject Type="Embed" ProgID="Equation.DSMT4" ShapeID="_x0000_i14887" DrawAspect="Content" ObjectID="_1840632428" r:id="rId167"/>
        </w:object>
      </w:r>
      <w:r w:rsidRPr="00CC47C9">
        <w:t>个候选采区规划方案为</w:t>
      </w:r>
      <w:r w:rsidRPr="00CC47C9">
        <w:rPr>
          <w:position w:val="-14"/>
        </w:rPr>
        <w:object w:dxaOrig="260" w:dyaOrig="380" w14:anchorId="11A229A8">
          <v:shape id="_x0000_i14888" type="#_x0000_t75" style="width:12pt;height:18pt" o:ole="">
            <v:imagedata r:id="rId168" o:title=""/>
          </v:shape>
          <o:OLEObject Type="Embed" ProgID="Equation.DSMT4" ShapeID="_x0000_i14888" DrawAspect="Content" ObjectID="_1840632429" r:id="rId169"/>
        </w:object>
      </w:r>
      <w:r w:rsidRPr="00CC47C9">
        <w:t>，其由工作面数量、工作面宽度、推进长度、煤柱宽度、布置方向和方案覆盖范围等参数共同确定，可表示为：</w:t>
      </w:r>
    </w:p>
    <w:p w14:paraId="7638E745" w14:textId="419C3F74" w:rsidR="00CC47C9" w:rsidRPr="00CC47C9" w:rsidRDefault="00CC47C9" w:rsidP="00CC47C9">
      <w:pPr>
        <w:pStyle w:val="MTDisplayEquation"/>
        <w:ind w:firstLine="480"/>
      </w:pPr>
      <w:r>
        <w:tab/>
      </w:r>
      <w:r w:rsidRPr="00CC47C9">
        <w:rPr>
          <w:position w:val="-14"/>
        </w:rPr>
        <w:object w:dxaOrig="2659" w:dyaOrig="380" w14:anchorId="6019378B">
          <v:shape id="_x0000_i14889" type="#_x0000_t75" style="width:132pt;height:18pt" o:ole="">
            <v:imagedata r:id="rId170" o:title=""/>
          </v:shape>
          <o:OLEObject Type="Embed" ProgID="Equation.DSMT4" ShapeID="_x0000_i14889" DrawAspect="Content" ObjectID="_1840632430" r:id="rId1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863CB">
          <w:rPr>
            <w:noProof/>
          </w:rPr>
          <w:instrText>11</w:instrText>
        </w:r>
      </w:fldSimple>
      <w:r>
        <w:instrText>)</w:instrText>
      </w:r>
      <w:r>
        <w:fldChar w:fldCharType="end"/>
      </w:r>
    </w:p>
    <w:p w14:paraId="45CCB0B1" w14:textId="6B7BA380" w:rsidR="00CC47C9" w:rsidRPr="00CC47C9" w:rsidRDefault="00CC47C9" w:rsidP="00CC47C9">
      <w:pPr>
        <w:pStyle w:val="100"/>
        <w:ind w:firstLine="420"/>
      </w:pPr>
      <w:r w:rsidRPr="00CC47C9">
        <w:t>式中：</w:t>
      </w:r>
      <w:r w:rsidRPr="00CC47C9">
        <w:rPr>
          <w:position w:val="-14"/>
        </w:rPr>
        <w:object w:dxaOrig="340" w:dyaOrig="380" w14:anchorId="338A47AB">
          <v:shape id="_x0000_i14890" type="#_x0000_t75" style="width:18pt;height:18pt" o:ole="">
            <v:imagedata r:id="rId172" o:title=""/>
          </v:shape>
          <o:OLEObject Type="Embed" ProgID="Equation.DSMT4" ShapeID="_x0000_i14890" DrawAspect="Content" ObjectID="_1840632431" r:id="rId173"/>
        </w:object>
      </w:r>
      <w:r w:rsidRPr="00CC47C9">
        <w:t>为第</w:t>
      </w:r>
      <w:r w:rsidRPr="00CC47C9">
        <w:rPr>
          <w:position w:val="-10"/>
        </w:rPr>
        <w:object w:dxaOrig="200" w:dyaOrig="260" w14:anchorId="738E3A73">
          <v:shape id="_x0000_i14891" type="#_x0000_t75" style="width:12pt;height:12pt" o:ole="">
            <v:imagedata r:id="rId174" o:title=""/>
          </v:shape>
          <o:OLEObject Type="Embed" ProgID="Equation.DSMT4" ShapeID="_x0000_i14891" DrawAspect="Content" ObjectID="_1840632432" r:id="rId175"/>
        </w:object>
      </w:r>
      <w:r w:rsidRPr="00CC47C9">
        <w:t>个方案中的工作面数量；</w:t>
      </w:r>
      <w:r w:rsidRPr="00CC47C9">
        <w:rPr>
          <w:position w:val="-14"/>
        </w:rPr>
        <w:object w:dxaOrig="279" w:dyaOrig="380" w14:anchorId="769A7F1B">
          <v:shape id="_x0000_i14892" type="#_x0000_t75" style="width:12pt;height:18pt" o:ole="">
            <v:imagedata r:id="rId176" o:title=""/>
          </v:shape>
          <o:OLEObject Type="Embed" ProgID="Equation.DSMT4" ShapeID="_x0000_i14892" DrawAspect="Content" ObjectID="_1840632433" r:id="rId177"/>
        </w:object>
      </w:r>
      <w:r w:rsidRPr="00CC47C9">
        <w:t>为工作面推进长度；</w:t>
      </w:r>
      <w:r w:rsidRPr="00CC47C9">
        <w:rPr>
          <w:position w:val="-14"/>
        </w:rPr>
        <w:object w:dxaOrig="300" w:dyaOrig="380" w14:anchorId="5B2CA109">
          <v:shape id="_x0000_i14893" type="#_x0000_t75" style="width:18pt;height:18pt" o:ole="">
            <v:imagedata r:id="rId178" o:title=""/>
          </v:shape>
          <o:OLEObject Type="Embed" ProgID="Equation.DSMT4" ShapeID="_x0000_i14893" DrawAspect="Content" ObjectID="_1840632434" r:id="rId179"/>
        </w:object>
      </w:r>
      <w:r w:rsidRPr="00CC47C9">
        <w:t>为工作面宽度；</w:t>
      </w:r>
      <w:r w:rsidRPr="00CC47C9">
        <w:rPr>
          <w:position w:val="-14"/>
        </w:rPr>
        <w:object w:dxaOrig="300" w:dyaOrig="380" w14:anchorId="745CA81D">
          <v:shape id="_x0000_i14894" type="#_x0000_t75" style="width:18pt;height:18pt" o:ole="">
            <v:imagedata r:id="rId180" o:title=""/>
          </v:shape>
          <o:OLEObject Type="Embed" ProgID="Equation.DSMT4" ShapeID="_x0000_i14894" DrawAspect="Content" ObjectID="_1840632435" r:id="rId181"/>
        </w:object>
      </w:r>
      <w:r w:rsidRPr="00CC47C9">
        <w:t>为煤柱宽度；</w:t>
      </w:r>
      <w:r w:rsidRPr="00CC47C9">
        <w:rPr>
          <w:position w:val="-14"/>
        </w:rPr>
        <w:object w:dxaOrig="260" w:dyaOrig="380" w14:anchorId="0187C746">
          <v:shape id="_x0000_i14895" type="#_x0000_t75" style="width:12pt;height:18pt" o:ole="">
            <v:imagedata r:id="rId182" o:title=""/>
          </v:shape>
          <o:OLEObject Type="Embed" ProgID="Equation.DSMT4" ShapeID="_x0000_i14895" DrawAspect="Content" ObjectID="_1840632436" r:id="rId183"/>
        </w:object>
      </w:r>
      <w:r w:rsidRPr="00CC47C9">
        <w:t>为工作面布置方向；</w:t>
      </w:r>
      <w:r w:rsidRPr="00CC47C9">
        <w:rPr>
          <w:position w:val="-14"/>
        </w:rPr>
        <w:object w:dxaOrig="340" w:dyaOrig="380" w14:anchorId="1135DA2E">
          <v:shape id="_x0000_i14896" type="#_x0000_t75" style="width:18pt;height:18pt" o:ole="">
            <v:imagedata r:id="rId184" o:title=""/>
          </v:shape>
          <o:OLEObject Type="Embed" ProgID="Equation.DSMT4" ShapeID="_x0000_i14896" DrawAspect="Content" ObjectID="_1840632437" r:id="rId185"/>
        </w:object>
      </w:r>
      <w:r w:rsidRPr="00CC47C9">
        <w:t>为方案对应的工作面覆盖范围。</w:t>
      </w:r>
    </w:p>
    <w:p w14:paraId="58A35888" w14:textId="77777777" w:rsidR="00CC47C9" w:rsidRPr="00CC47C9" w:rsidRDefault="00CC47C9" w:rsidP="00CC47C9">
      <w:pPr>
        <w:pStyle w:val="100"/>
        <w:ind w:firstLine="420"/>
      </w:pPr>
      <w:r w:rsidRPr="00CC47C9">
        <w:t>在约束层，首先判断候选方案是否满足基本空间约束和工程参数要求。工作面覆盖范围应位于有效布置域内，并避开保护区、限制开采区和不可采区域；工作面宽度、推进长度和煤柱宽度应满足矿井生产组织及安全要求；同时，方案覆盖范围内的覆岩扰动水平不应超过设定控制阈值。其基本约束可表示为：</w:t>
      </w:r>
    </w:p>
    <w:p w14:paraId="1BAB4A0D" w14:textId="77777777" w:rsidR="00CC47C9" w:rsidRPr="00CC47C9" w:rsidRDefault="00CC47C9" w:rsidP="00CC47C9">
      <w:pPr>
        <w:pStyle w:val="100"/>
        <w:ind w:firstLine="420"/>
      </w:pPr>
      <m:oMathPara>
        <m:oMath>
          <m:m>
            <m:mPr>
              <m:plcHide m:val="1"/>
              <m:mcs>
                <m:mc>
                  <m:mcPr>
                    <m:count m:val="4"/>
                    <m:mcJc m:val="center"/>
                  </m:mcPr>
                </m:mc>
              </m:mcs>
              <m:ctrlPr>
                <w:rPr>
                  <w:rFonts w:ascii="Cambria Math" w:hAnsi="Cambria Math"/>
                </w:rPr>
              </m:ctrlPr>
            </m:mPr>
            <m:mr>
              <m:e/>
              <m:e>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Ω</m:t>
                            </m:r>
                          </m:e>
                          <m:sub>
                            <m:r>
                              <w:rPr>
                                <w:rFonts w:ascii="Cambria Math" w:hAnsi="Cambria Math"/>
                              </w:rPr>
                              <m:t>q</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e</m:t>
                            </m:r>
                          </m:sub>
                        </m:sSub>
                      </m:e>
                      <m:e>
                        <m:sSub>
                          <m:sSubPr>
                            <m:ctrlPr>
                              <w:rPr>
                                <w:rFonts w:ascii="Cambria Math" w:hAnsi="Cambria Math"/>
                              </w:rPr>
                            </m:ctrlPr>
                          </m:sSubPr>
                          <m:e>
                            <m:r>
                              <w:rPr>
                                <w:rFonts w:ascii="Cambria Math" w:hAnsi="Cambria Math"/>
                              </w:rPr>
                              <m:t>B</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max</m:t>
                            </m:r>
                          </m:sub>
                        </m:sSub>
                      </m:e>
                      <m:e>
                        <m:sSub>
                          <m:sSubPr>
                            <m:ctrlPr>
                              <w:rPr>
                                <w:rFonts w:ascii="Cambria Math" w:hAnsi="Cambria Math"/>
                              </w:rPr>
                            </m:ctrlPr>
                          </m:sSubPr>
                          <m:e>
                            <m:r>
                              <w:rPr>
                                <w:rFonts w:ascii="Cambria Math" w:hAnsi="Cambria Math"/>
                              </w:rPr>
                              <m:t>L</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max</m:t>
                            </m:r>
                          </m:sub>
                        </m:sSub>
                      </m:e>
                      <m:e>
                        <m:sSub>
                          <m:sSubPr>
                            <m:ctrlPr>
                              <w:rPr>
                                <w:rFonts w:ascii="Cambria Math" w:hAnsi="Cambria Math"/>
                              </w:rPr>
                            </m:ctrlPr>
                          </m:sSubPr>
                          <m:e>
                            <m:r>
                              <w:rPr>
                                <w:rFonts w:ascii="Cambria Math" w:hAnsi="Cambria Math"/>
                              </w:rPr>
                              <m:t>C</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min</m:t>
                            </m:r>
                          </m:sub>
                        </m:sSub>
                      </m:e>
                      <m:e>
                        <m:sSub>
                          <m:sSubPr>
                            <m:ctrlPr>
                              <w:rPr>
                                <w:rFonts w:ascii="Cambria Math" w:hAnsi="Cambria Math"/>
                              </w:rPr>
                            </m:ctrlPr>
                          </m:sSubPr>
                          <m:e>
                            <m:acc>
                              <m:accPr>
                                <m:chr m:val="‾"/>
                                <m:ctrlPr>
                                  <w:rPr>
                                    <w:rFonts w:ascii="Cambria Math" w:hAnsi="Cambria Math"/>
                                  </w:rPr>
                                </m:ctrlPr>
                              </m:accPr>
                              <m:e>
                                <m:r>
                                  <w:rPr>
                                    <w:rFonts w:ascii="Cambria Math" w:hAnsi="Cambria Math"/>
                                  </w:rPr>
                                  <m:t>ODI</m:t>
                                </m:r>
                              </m:e>
                            </m:acc>
                          </m:e>
                          <m:sub>
                            <m:r>
                              <w:rPr>
                                <w:rFonts w:ascii="Cambria Math" w:hAnsi="Cambria Math"/>
                              </w:rPr>
                              <m:t>q</m:t>
                            </m:r>
                          </m:sub>
                        </m:sSub>
                        <m:r>
                          <w:rPr>
                            <w:rFonts w:ascii="Cambria Math" w:hAnsi="Cambria Math"/>
                          </w:rPr>
                          <m:t>≤OD</m:t>
                        </m:r>
                        <m:sSub>
                          <m:sSubPr>
                            <m:ctrlPr>
                              <w:rPr>
                                <w:rFonts w:ascii="Cambria Math" w:hAnsi="Cambria Math"/>
                              </w:rPr>
                            </m:ctrlPr>
                          </m:sSubPr>
                          <m:e>
                            <m:r>
                              <w:rPr>
                                <w:rFonts w:ascii="Cambria Math" w:hAnsi="Cambria Math"/>
                              </w:rPr>
                              <m:t>I</m:t>
                            </m:r>
                          </m:e>
                          <m:sub>
                            <m:r>
                              <m:rPr>
                                <m:sty m:val="p"/>
                              </m:rPr>
                              <w:rPr>
                                <w:rFonts w:ascii="Cambria Math" w:hAnsi="Cambria Math"/>
                              </w:rPr>
                              <m:t>lim</m:t>
                            </m:r>
                          </m:sub>
                        </m:sSub>
                      </m:e>
                    </m:eqArr>
                  </m:e>
                </m:d>
              </m:e>
              <m:e/>
              <m:e>
                <m:r>
                  <m:rPr>
                    <m:nor/>
                  </m:rPr>
                  <m:t>(12)</m:t>
                </m:r>
              </m:e>
            </m:mr>
          </m:m>
        </m:oMath>
      </m:oMathPara>
    </w:p>
    <w:p w14:paraId="472843C4" w14:textId="4CC1B065" w:rsidR="002863CB" w:rsidRDefault="002863CB" w:rsidP="002863CB">
      <w:pPr>
        <w:pStyle w:val="MTDisplayEquation"/>
        <w:ind w:firstLine="480"/>
        <w:rPr>
          <w:rFonts w:hint="eastAsia"/>
        </w:rPr>
      </w:pPr>
      <w:r>
        <w:tab/>
      </w:r>
      <w:r w:rsidRPr="002863CB">
        <w:rPr>
          <w:position w:val="-96"/>
        </w:rPr>
        <w:object w:dxaOrig="1960" w:dyaOrig="2040" w14:anchorId="50EEFD0C">
          <v:shape id="_x0000_i29977" type="#_x0000_t75" style="width:96pt;height:102pt" o:ole="">
            <v:imagedata r:id="rId186" o:title=""/>
          </v:shape>
          <o:OLEObject Type="Embed" ProgID="Equation.DSMT4" ShapeID="_x0000_i29977" DrawAspect="Content" ObjectID="_1840632438" r:id="rId1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12</w:instrText>
        </w:r>
      </w:fldSimple>
      <w:r>
        <w:instrText>)</w:instrText>
      </w:r>
      <w:r>
        <w:fldChar w:fldCharType="end"/>
      </w:r>
    </w:p>
    <w:p w14:paraId="3DE360E5" w14:textId="229B9ED0" w:rsidR="00CC47C9" w:rsidRPr="00CC47C9" w:rsidRDefault="00CC47C9" w:rsidP="00CC47C9">
      <w:pPr>
        <w:pStyle w:val="100"/>
        <w:ind w:firstLine="420"/>
      </w:pPr>
      <w:r w:rsidRPr="00CC47C9">
        <w:t>式中：</w:t>
      </w:r>
      <w:r w:rsidR="002863CB" w:rsidRPr="002863CB">
        <w:rPr>
          <w:position w:val="-12"/>
        </w:rPr>
        <w:object w:dxaOrig="320" w:dyaOrig="360" w14:anchorId="6048EBA6">
          <v:shape id="_x0000_i19357" type="#_x0000_t75" style="width:18pt;height:18pt" o:ole="">
            <v:imagedata r:id="rId188" o:title=""/>
          </v:shape>
          <o:OLEObject Type="Embed" ProgID="Equation.DSMT4" ShapeID="_x0000_i19357" DrawAspect="Content" ObjectID="_1840632439" r:id="rId189"/>
        </w:object>
      </w:r>
      <w:r w:rsidRPr="00CC47C9">
        <w:t>为工作面有效布置域；</w:t>
      </w:r>
      <w:r w:rsidR="002863CB" w:rsidRPr="002863CB">
        <w:rPr>
          <w:position w:val="-12"/>
        </w:rPr>
        <w:object w:dxaOrig="440" w:dyaOrig="360" w14:anchorId="397327FC">
          <v:shape id="_x0000_i19361" type="#_x0000_t75" style="width:24pt;height:18pt" o:ole="">
            <v:imagedata r:id="rId190" o:title=""/>
          </v:shape>
          <o:OLEObject Type="Embed" ProgID="Equation.DSMT4" ShapeID="_x0000_i19361" DrawAspect="Content" ObjectID="_1840632440" r:id="rId191"/>
        </w:object>
      </w:r>
      <w:r w:rsidRPr="00CC47C9">
        <w:t>和</w:t>
      </w:r>
      <w:r w:rsidR="002863CB" w:rsidRPr="002863CB">
        <w:rPr>
          <w:position w:val="-12"/>
        </w:rPr>
        <w:object w:dxaOrig="480" w:dyaOrig="360" w14:anchorId="04BDA370">
          <v:shape id="_x0000_i19365" type="#_x0000_t75" style="width:24pt;height:18pt" o:ole="">
            <v:imagedata r:id="rId192" o:title=""/>
          </v:shape>
          <o:OLEObject Type="Embed" ProgID="Equation.DSMT4" ShapeID="_x0000_i19365" DrawAspect="Content" ObjectID="_1840632441" r:id="rId193"/>
        </w:object>
      </w:r>
      <w:r w:rsidRPr="00CC47C9">
        <w:t>分别为工作面宽度下限和上限；</w:t>
      </w:r>
      <w:r w:rsidR="002863CB" w:rsidRPr="002863CB">
        <w:rPr>
          <w:position w:val="-12"/>
        </w:rPr>
        <w:object w:dxaOrig="440" w:dyaOrig="360" w14:anchorId="6464F399">
          <v:shape id="_x0000_i19369" type="#_x0000_t75" style="width:24pt;height:18pt" o:ole="">
            <v:imagedata r:id="rId194" o:title=""/>
          </v:shape>
          <o:OLEObject Type="Embed" ProgID="Equation.DSMT4" ShapeID="_x0000_i19369" DrawAspect="Content" ObjectID="_1840632442" r:id="rId195"/>
        </w:object>
      </w:r>
      <w:r w:rsidRPr="00CC47C9">
        <w:t>和</w:t>
      </w:r>
      <w:r w:rsidR="002863CB" w:rsidRPr="002863CB">
        <w:rPr>
          <w:position w:val="-12"/>
        </w:rPr>
        <w:object w:dxaOrig="460" w:dyaOrig="360" w14:anchorId="58B52006">
          <v:shape id="_x0000_i19373" type="#_x0000_t75" style="width:24pt;height:18pt" o:ole="">
            <v:imagedata r:id="rId196" o:title=""/>
          </v:shape>
          <o:OLEObject Type="Embed" ProgID="Equation.DSMT4" ShapeID="_x0000_i19373" DrawAspect="Content" ObjectID="_1840632443" r:id="rId197"/>
        </w:object>
      </w:r>
      <w:r w:rsidRPr="00CC47C9">
        <w:t>分别为工作面推进长度下限和上限；</w:t>
      </w:r>
      <w:r w:rsidR="002863CB" w:rsidRPr="002863CB">
        <w:rPr>
          <w:position w:val="-12"/>
        </w:rPr>
        <w:object w:dxaOrig="460" w:dyaOrig="360" w14:anchorId="0E723FCF">
          <v:shape id="_x0000_i19377" type="#_x0000_t75" style="width:24pt;height:18pt" o:ole="">
            <v:imagedata r:id="rId198" o:title=""/>
          </v:shape>
          <o:OLEObject Type="Embed" ProgID="Equation.DSMT4" ShapeID="_x0000_i19377" DrawAspect="Content" ObjectID="_1840632444" r:id="rId199"/>
        </w:object>
      </w:r>
      <w:r w:rsidRPr="00CC47C9">
        <w:t>为煤柱宽度下限；</w:t>
      </w:r>
      <w:r w:rsidR="002863CB" w:rsidRPr="002863CB">
        <w:rPr>
          <w:position w:val="-10"/>
        </w:rPr>
        <w:object w:dxaOrig="600" w:dyaOrig="380" w14:anchorId="67EC183E">
          <v:shape id="_x0000_i19381" type="#_x0000_t75" style="width:30pt;height:18pt" o:ole="">
            <v:imagedata r:id="rId200" o:title=""/>
          </v:shape>
          <o:OLEObject Type="Embed" ProgID="Equation.DSMT4" ShapeID="_x0000_i19381" DrawAspect="Content" ObjectID="_1840632445" r:id="rId201"/>
        </w:object>
      </w:r>
      <w:r w:rsidRPr="00CC47C9">
        <w:t>为第</w:t>
      </w:r>
      <w:r w:rsidR="002863CB" w:rsidRPr="002863CB">
        <w:rPr>
          <w:position w:val="-10"/>
        </w:rPr>
        <w:object w:dxaOrig="200" w:dyaOrig="260" w14:anchorId="1347617E">
          <v:shape id="_x0000_i19385" type="#_x0000_t75" style="width:12pt;height:12pt" o:ole="">
            <v:imagedata r:id="rId202" o:title=""/>
          </v:shape>
          <o:OLEObject Type="Embed" ProgID="Equation.DSMT4" ShapeID="_x0000_i19385" DrawAspect="Content" ObjectID="_1840632446" r:id="rId203"/>
        </w:object>
      </w:r>
      <w:r w:rsidRPr="00CC47C9">
        <w:t>个候选方案覆盖范围内的平均扰动指数；</w:t>
      </w:r>
      <w:r w:rsidR="002863CB" w:rsidRPr="002863CB">
        <w:rPr>
          <w:position w:val="-12"/>
        </w:rPr>
        <w:object w:dxaOrig="700" w:dyaOrig="360" w14:anchorId="4E967919">
          <v:shape id="_x0000_i19389" type="#_x0000_t75" style="width:36pt;height:18pt" o:ole="">
            <v:imagedata r:id="rId204" o:title=""/>
          </v:shape>
          <o:OLEObject Type="Embed" ProgID="Equation.DSMT4" ShapeID="_x0000_i19389" DrawAspect="Content" ObjectID="_1840632447" r:id="rId205"/>
        </w:object>
      </w:r>
      <w:r w:rsidRPr="00CC47C9">
        <w:t>为扰动控制阈值。不满足式（</w:t>
      </w:r>
      <w:r w:rsidRPr="00CC47C9">
        <w:t>12</w:t>
      </w:r>
      <w:r w:rsidRPr="00CC47C9">
        <w:t>）的方案不进入后续目标评价过程。对于含水层保护要求较高的区域，除平均</w:t>
      </w:r>
      <w:r w:rsidRPr="00CC47C9">
        <w:t>ODI</w:t>
      </w:r>
      <w:r w:rsidRPr="00CC47C9">
        <w:t>外，还应进一步约束高扰动区重叠面积或高分位</w:t>
      </w:r>
      <w:r w:rsidRPr="00CC47C9">
        <w:t>ODI</w:t>
      </w:r>
      <w:r w:rsidRPr="00CC47C9">
        <w:t>值。</w:t>
      </w:r>
    </w:p>
    <w:p w14:paraId="57090303" w14:textId="74440AC3" w:rsidR="00CC47C9" w:rsidRPr="00CC47C9" w:rsidRDefault="00CC47C9" w:rsidP="00CC47C9">
      <w:pPr>
        <w:pStyle w:val="100"/>
        <w:ind w:firstLine="420"/>
      </w:pPr>
      <w:r w:rsidRPr="00CC47C9">
        <w:t>在目标层，对满足约束条件的候选方案进行指标量化。本文选取工程效率、资源回收和覆岩扰动控制</w:t>
      </w:r>
      <w:r w:rsidRPr="00CC47C9">
        <w:t>3</w:t>
      </w:r>
      <w:r w:rsidRPr="00CC47C9">
        <w:t>类目标作为方案评价依据。工程效率目标主要反映工作面形态规整性、推进连续性和生产组织便利性；资源回收目标主要反映方案覆盖面积、有效布置域覆盖率和煤厚资源利用程度；覆岩扰动控制目标主要反映方案范围内</w:t>
      </w:r>
      <w:r w:rsidRPr="00CC47C9">
        <w:t>ODI</w:t>
      </w:r>
      <w:r w:rsidRPr="00CC47C9">
        <w:t>均值、高分位值、超阈值面积比例及高扰动区重叠范围。设第</w:t>
      </w:r>
      <w:r w:rsidR="002863CB" w:rsidRPr="002863CB">
        <w:rPr>
          <w:position w:val="-10"/>
        </w:rPr>
        <w:object w:dxaOrig="200" w:dyaOrig="260" w14:anchorId="47EE87EE">
          <v:shape id="_x0000_i19393" type="#_x0000_t75" style="width:12pt;height:12pt" o:ole="">
            <v:imagedata r:id="rId206" o:title=""/>
          </v:shape>
          <o:OLEObject Type="Embed" ProgID="Equation.DSMT4" ShapeID="_x0000_i19393" DrawAspect="Content" ObjectID="_1840632448" r:id="rId207"/>
        </w:object>
      </w:r>
      <w:r w:rsidRPr="00CC47C9">
        <w:t>个候选方案的</w:t>
      </w:r>
      <w:r w:rsidRPr="00CC47C9">
        <w:t>3</w:t>
      </w:r>
      <w:r w:rsidRPr="00CC47C9">
        <w:t>类目标原始评价值分别为</w:t>
      </w:r>
      <w:r w:rsidR="002863CB" w:rsidRPr="002863CB">
        <w:rPr>
          <w:position w:val="-14"/>
        </w:rPr>
        <w:object w:dxaOrig="300" w:dyaOrig="380" w14:anchorId="5F1A6E48">
          <v:shape id="_x0000_i19397" type="#_x0000_t75" style="width:18pt;height:18pt" o:ole="">
            <v:imagedata r:id="rId208" o:title=""/>
          </v:shape>
          <o:OLEObject Type="Embed" ProgID="Equation.DSMT4" ShapeID="_x0000_i19397" DrawAspect="Content" ObjectID="_1840632449" r:id="rId209"/>
        </w:object>
      </w:r>
      <w:r w:rsidRPr="00CC47C9">
        <w:t>、</w:t>
      </w:r>
      <w:r w:rsidR="002863CB" w:rsidRPr="002863CB">
        <w:rPr>
          <w:position w:val="-14"/>
        </w:rPr>
        <w:object w:dxaOrig="300" w:dyaOrig="380" w14:anchorId="4C713A47">
          <v:shape id="_x0000_i19401" type="#_x0000_t75" style="width:18pt;height:18pt" o:ole="">
            <v:imagedata r:id="rId210" o:title=""/>
          </v:shape>
          <o:OLEObject Type="Embed" ProgID="Equation.DSMT4" ShapeID="_x0000_i19401" DrawAspect="Content" ObjectID="_1840632450" r:id="rId211"/>
        </w:object>
      </w:r>
      <w:r w:rsidRPr="00CC47C9">
        <w:t>和</w:t>
      </w:r>
      <w:r w:rsidR="002863CB" w:rsidRPr="002863CB">
        <w:rPr>
          <w:position w:val="-14"/>
        </w:rPr>
        <w:object w:dxaOrig="320" w:dyaOrig="380" w14:anchorId="37176E12">
          <v:shape id="_x0000_i19405" type="#_x0000_t75" style="width:18pt;height:18pt" o:ole="">
            <v:imagedata r:id="rId212" o:title=""/>
          </v:shape>
          <o:OLEObject Type="Embed" ProgID="Equation.DSMT4" ShapeID="_x0000_i19405" DrawAspect="Content" ObjectID="_1840632451" r:id="rId213"/>
        </w:object>
      </w:r>
      <w:r w:rsidRPr="00CC47C9">
        <w:t>，则目标集合可表示为：</w:t>
      </w:r>
    </w:p>
    <w:p w14:paraId="36560170" w14:textId="03D380B2" w:rsidR="002863CB" w:rsidRPr="00CC47C9" w:rsidRDefault="002863CB" w:rsidP="002863CB">
      <w:pPr>
        <w:pStyle w:val="MTDisplayEquation"/>
        <w:ind w:firstLine="480"/>
      </w:pPr>
      <w:r>
        <w:lastRenderedPageBreak/>
        <w:tab/>
      </w:r>
      <w:r w:rsidRPr="002863CB">
        <w:rPr>
          <w:position w:val="-14"/>
        </w:rPr>
        <w:object w:dxaOrig="1640" w:dyaOrig="380" w14:anchorId="263C52A2">
          <v:shape id="_x0000_i21961" type="#_x0000_t75" style="width:84pt;height:18pt" o:ole="">
            <v:imagedata r:id="rId214" o:title=""/>
          </v:shape>
          <o:OLEObject Type="Embed" ProgID="Equation.DSMT4" ShapeID="_x0000_i21961" DrawAspect="Content" ObjectID="_1840632452" r:id="rId2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13</w:instrText>
        </w:r>
      </w:fldSimple>
      <w:r>
        <w:instrText>)</w:instrText>
      </w:r>
      <w:r>
        <w:fldChar w:fldCharType="end"/>
      </w:r>
    </w:p>
    <w:p w14:paraId="249CDBDB" w14:textId="777D701B" w:rsidR="00CC47C9" w:rsidRPr="00CC47C9" w:rsidRDefault="00CC47C9" w:rsidP="00CC47C9">
      <w:pPr>
        <w:pStyle w:val="100"/>
        <w:ind w:firstLine="420"/>
      </w:pPr>
      <w:r w:rsidRPr="00CC47C9">
        <w:t>式中：</w:t>
      </w:r>
      <w:r w:rsidR="002863CB" w:rsidRPr="002863CB">
        <w:rPr>
          <w:position w:val="-14"/>
        </w:rPr>
        <w:object w:dxaOrig="300" w:dyaOrig="380" w14:anchorId="36F88F73">
          <v:shape id="_x0000_i21963" type="#_x0000_t75" style="width:18pt;height:18pt" o:ole="">
            <v:imagedata r:id="rId216" o:title=""/>
          </v:shape>
          <o:OLEObject Type="Embed" ProgID="Equation.DSMT4" ShapeID="_x0000_i21963" DrawAspect="Content" ObjectID="_1840632453" r:id="rId217"/>
        </w:object>
      </w:r>
      <w:r w:rsidRPr="00CC47C9">
        <w:t>为工程效率评价值；</w:t>
      </w:r>
      <w:r w:rsidR="002863CB" w:rsidRPr="002863CB">
        <w:rPr>
          <w:position w:val="-14"/>
        </w:rPr>
        <w:object w:dxaOrig="300" w:dyaOrig="380" w14:anchorId="6F5022B4">
          <v:shape id="_x0000_i21967" type="#_x0000_t75" style="width:18pt;height:18pt" o:ole="">
            <v:imagedata r:id="rId218" o:title=""/>
          </v:shape>
          <o:OLEObject Type="Embed" ProgID="Equation.DSMT4" ShapeID="_x0000_i21967" DrawAspect="Content" ObjectID="_1840632454" r:id="rId219"/>
        </w:object>
      </w:r>
      <w:r w:rsidRPr="00CC47C9">
        <w:t>为资源回收评价值；</w:t>
      </w:r>
      <w:r w:rsidR="002863CB" w:rsidRPr="002863CB">
        <w:rPr>
          <w:position w:val="-14"/>
        </w:rPr>
        <w:object w:dxaOrig="320" w:dyaOrig="380" w14:anchorId="02CB186F">
          <v:shape id="_x0000_i21971" type="#_x0000_t75" style="width:18pt;height:18pt" o:ole="">
            <v:imagedata r:id="rId220" o:title=""/>
          </v:shape>
          <o:OLEObject Type="Embed" ProgID="Equation.DSMT4" ShapeID="_x0000_i21971" DrawAspect="Content" ObjectID="_1840632455" r:id="rId221"/>
        </w:object>
      </w:r>
      <w:r w:rsidRPr="00CC47C9">
        <w:t>为覆岩扰动评价值。由于工程效率和资源回收通常为正向目标，而覆岩扰动为约束型或逆向目标，因此需要对</w:t>
      </w:r>
      <w:r w:rsidRPr="00CC47C9">
        <w:t>3</w:t>
      </w:r>
      <w:r w:rsidRPr="00CC47C9">
        <w:t>类目标进行无量纲化和方向统一处理。</w:t>
      </w:r>
    </w:p>
    <w:p w14:paraId="30AB2D10" w14:textId="77777777" w:rsidR="00CC47C9" w:rsidRPr="00CC47C9" w:rsidRDefault="00CC47C9" w:rsidP="00CC47C9">
      <w:pPr>
        <w:pStyle w:val="100"/>
        <w:ind w:firstLine="420"/>
      </w:pPr>
      <w:r w:rsidRPr="00CC47C9">
        <w:t>对于工程效率和资源回收等正向目标，采用正向标准化方法得到评分值；对于覆岩扰动目标，采用反向标准化方法得到扰动控制评分，使评分值越大表示方案越优。处理后得到：</w:t>
      </w:r>
    </w:p>
    <w:p w14:paraId="75812D6B" w14:textId="771B6BCF" w:rsidR="002863CB" w:rsidRPr="00CC47C9" w:rsidRDefault="002863CB" w:rsidP="002863CB">
      <w:pPr>
        <w:pStyle w:val="MTDisplayEquation"/>
        <w:ind w:firstLine="480"/>
      </w:pPr>
      <w:r>
        <w:tab/>
      </w:r>
      <w:r w:rsidRPr="002863CB">
        <w:rPr>
          <w:position w:val="-14"/>
        </w:rPr>
        <w:object w:dxaOrig="1620" w:dyaOrig="400" w14:anchorId="007389F2">
          <v:shape id="_x0000_i24631" type="#_x0000_t75" style="width:84pt;height:18pt" o:ole="">
            <v:imagedata r:id="rId222" o:title=""/>
          </v:shape>
          <o:OLEObject Type="Embed" ProgID="Equation.DSMT4" ShapeID="_x0000_i24631" DrawAspect="Content" ObjectID="_1840632456" r:id="rId2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14</w:instrText>
        </w:r>
      </w:fldSimple>
      <w:r>
        <w:instrText>)</w:instrText>
      </w:r>
      <w:r>
        <w:fldChar w:fldCharType="end"/>
      </w:r>
    </w:p>
    <w:p w14:paraId="5987146C" w14:textId="5E236140" w:rsidR="00CC47C9" w:rsidRPr="00CC47C9" w:rsidRDefault="00CC47C9" w:rsidP="00CC47C9">
      <w:pPr>
        <w:pStyle w:val="100"/>
        <w:ind w:firstLine="420"/>
      </w:pPr>
      <w:r w:rsidRPr="00CC47C9">
        <w:t>式中：</w:t>
      </w:r>
      <m:oMath>
        <m:sSubSup>
          <m:sSubSupPr>
            <m:ctrlPr>
              <w:rPr>
                <w:rFonts w:ascii="Cambria Math" w:hAnsi="Cambria Math"/>
              </w:rPr>
            </m:ctrlPr>
          </m:sSubSupPr>
          <m:e>
            <m:r>
              <w:rPr>
                <w:rFonts w:ascii="Cambria Math" w:hAnsi="Cambria Math"/>
              </w:rPr>
              <m:t>E</m:t>
            </m:r>
          </m:e>
          <m:sub>
            <m:r>
              <w:rPr>
                <w:rFonts w:ascii="Cambria Math" w:hAnsi="Cambria Math"/>
              </w:rPr>
              <m:t>q</m:t>
            </m:r>
          </m:sub>
          <m:sup>
            <m:r>
              <m:rPr>
                <m:sty m:val="p"/>
              </m:rPr>
              <w:rPr>
                <w:rFonts w:ascii="Cambria Math" w:hAnsi="Cambria Math"/>
              </w:rPr>
              <m:t>'</m:t>
            </m:r>
          </m:sup>
        </m:sSubSup>
      </m:oMath>
      <w:r w:rsidRPr="00CC47C9">
        <w:t>、</w:t>
      </w:r>
      <m:oMath>
        <m:sSubSup>
          <m:sSubSupPr>
            <m:ctrlPr>
              <w:rPr>
                <w:rFonts w:ascii="Cambria Math" w:hAnsi="Cambria Math"/>
              </w:rPr>
            </m:ctrlPr>
          </m:sSubSupPr>
          <m:e>
            <m:r>
              <w:rPr>
                <w:rFonts w:ascii="Cambria Math" w:hAnsi="Cambria Math"/>
              </w:rPr>
              <m:t>R</m:t>
            </m:r>
          </m:e>
          <m:sub>
            <m:r>
              <w:rPr>
                <w:rFonts w:ascii="Cambria Math" w:hAnsi="Cambria Math"/>
              </w:rPr>
              <m:t>q</m:t>
            </m:r>
          </m:sub>
          <m:sup>
            <m:r>
              <m:rPr>
                <m:sty m:val="p"/>
              </m:rPr>
              <w:rPr>
                <w:rFonts w:ascii="Cambria Math" w:hAnsi="Cambria Math"/>
              </w:rPr>
              <m:t>'</m:t>
            </m:r>
          </m:sup>
        </m:sSubSup>
      </m:oMath>
      <w:r w:rsidRPr="00CC47C9">
        <w:t xml:space="preserve"> </w:t>
      </w:r>
      <w:r w:rsidRPr="00CC47C9">
        <w:t>和</w:t>
      </w:r>
      <w:r w:rsidRPr="00CC47C9">
        <w:t xml:space="preserve"> </w:t>
      </w:r>
      <m:oMath>
        <m:sSubSup>
          <m:sSubSupPr>
            <m:ctrlPr>
              <w:rPr>
                <w:rFonts w:ascii="Cambria Math" w:hAnsi="Cambria Math"/>
              </w:rPr>
            </m:ctrlPr>
          </m:sSubSupPr>
          <m:e>
            <m:r>
              <w:rPr>
                <w:rFonts w:ascii="Cambria Math" w:hAnsi="Cambria Math"/>
              </w:rPr>
              <m:t>C</m:t>
            </m:r>
          </m:e>
          <m:sub>
            <m:r>
              <w:rPr>
                <w:rFonts w:ascii="Cambria Math" w:hAnsi="Cambria Math"/>
              </w:rPr>
              <m:t>q</m:t>
            </m:r>
          </m:sub>
          <m:sup>
            <m:r>
              <m:rPr>
                <m:sty m:val="p"/>
              </m:rPr>
              <w:rPr>
                <w:rFonts w:ascii="Cambria Math" w:hAnsi="Cambria Math"/>
              </w:rPr>
              <m:t>'</m:t>
            </m:r>
          </m:sup>
        </m:sSubSup>
      </m:oMath>
      <w:r w:rsidRPr="00CC47C9">
        <w:t>分别为工程效率、资源回收和扰动控制的无量纲评分值。其中，</w:t>
      </w:r>
      <m:oMath>
        <m:sSubSup>
          <m:sSubSupPr>
            <m:ctrlPr>
              <w:rPr>
                <w:rFonts w:ascii="Cambria Math" w:hAnsi="Cambria Math"/>
              </w:rPr>
            </m:ctrlPr>
          </m:sSubSupPr>
          <m:e>
            <m:r>
              <w:rPr>
                <w:rFonts w:ascii="Cambria Math" w:hAnsi="Cambria Math"/>
              </w:rPr>
              <m:t>C</m:t>
            </m:r>
          </m:e>
          <m:sub>
            <m:r>
              <w:rPr>
                <w:rFonts w:ascii="Cambria Math" w:hAnsi="Cambria Math"/>
              </w:rPr>
              <m:t>q</m:t>
            </m:r>
          </m:sub>
          <m:sup>
            <m:r>
              <m:rPr>
                <m:sty m:val="p"/>
              </m:rPr>
              <w:rPr>
                <w:rFonts w:ascii="Cambria Math" w:hAnsi="Cambria Math"/>
              </w:rPr>
              <m:t>'</m:t>
            </m:r>
          </m:sup>
        </m:sSubSup>
      </m:oMath>
      <w:r w:rsidRPr="00CC47C9">
        <w:t xml:space="preserve"> </w:t>
      </w:r>
      <w:r w:rsidRPr="00CC47C9">
        <w:t>为由覆岩扰动评价值</w:t>
      </w:r>
      <w:r w:rsidRPr="00CC47C9">
        <w:t xml:space="preserve"> </w:t>
      </w:r>
      <m:oMath>
        <m:sSub>
          <m:sSubPr>
            <m:ctrlPr>
              <w:rPr>
                <w:rFonts w:ascii="Cambria Math" w:hAnsi="Cambria Math"/>
              </w:rPr>
            </m:ctrlPr>
          </m:sSubPr>
          <m:e>
            <m:r>
              <w:rPr>
                <w:rFonts w:ascii="Cambria Math" w:hAnsi="Cambria Math"/>
              </w:rPr>
              <m:t>D</m:t>
            </m:r>
          </m:e>
          <m:sub>
            <m:r>
              <w:rPr>
                <w:rFonts w:ascii="Cambria Math" w:hAnsi="Cambria Math"/>
              </w:rPr>
              <m:t>q</m:t>
            </m:r>
          </m:sub>
        </m:sSub>
      </m:oMath>
      <w:r w:rsidRPr="00CC47C9">
        <w:t>反向转换得到的扰动控制评分，取值越大表示方案扰动风险越低、控制效果越好。</w:t>
      </w:r>
    </w:p>
    <w:p w14:paraId="2E274B80" w14:textId="77777777" w:rsidR="00CC47C9" w:rsidRPr="00CC47C9" w:rsidRDefault="00CC47C9" w:rsidP="00CC47C9">
      <w:pPr>
        <w:pStyle w:val="100"/>
        <w:ind w:firstLine="420"/>
      </w:pPr>
      <w:r w:rsidRPr="00CC47C9">
        <w:t>在判别层，引入目标权重对</w:t>
      </w:r>
      <w:r w:rsidRPr="00CC47C9">
        <w:t>3</w:t>
      </w:r>
      <w:r w:rsidRPr="00CC47C9">
        <w:t>类评分进行融合，得到候选方案综合得分：</w:t>
      </w:r>
    </w:p>
    <w:p w14:paraId="1D1B7B85" w14:textId="22D355B5" w:rsidR="002863CB" w:rsidRPr="00CC47C9" w:rsidRDefault="002863CB" w:rsidP="002863CB">
      <w:pPr>
        <w:pStyle w:val="MTDisplayEquation"/>
        <w:ind w:firstLine="480"/>
      </w:pPr>
      <w:r>
        <w:tab/>
      </w:r>
      <w:r w:rsidRPr="002863CB">
        <w:rPr>
          <w:position w:val="-14"/>
        </w:rPr>
        <w:object w:dxaOrig="2160" w:dyaOrig="400" w14:anchorId="50B8B467">
          <v:shape id="_x0000_i29947" type="#_x0000_t75" style="width:108pt;height:18pt" o:ole="">
            <v:imagedata r:id="rId224" o:title=""/>
          </v:shape>
          <o:OLEObject Type="Embed" ProgID="Equation.DSMT4" ShapeID="_x0000_i29947" DrawAspect="Content" ObjectID="_1840632457" r:id="rId2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15</w:instrText>
        </w:r>
      </w:fldSimple>
      <w:r>
        <w:instrText>)</w:instrText>
      </w:r>
      <w:r>
        <w:fldChar w:fldCharType="end"/>
      </w:r>
    </w:p>
    <w:p w14:paraId="6AFD6816" w14:textId="0B44609A" w:rsidR="00CC47C9" w:rsidRPr="00CC47C9" w:rsidRDefault="00CC47C9" w:rsidP="00CC47C9">
      <w:pPr>
        <w:pStyle w:val="100"/>
        <w:ind w:firstLine="420"/>
      </w:pPr>
      <w:r w:rsidRPr="00CC47C9">
        <w:t>式中：</w:t>
      </w:r>
      <w:r w:rsidR="002863CB" w:rsidRPr="002863CB">
        <w:rPr>
          <w:position w:val="-14"/>
        </w:rPr>
        <w:object w:dxaOrig="279" w:dyaOrig="380" w14:anchorId="30A0D470">
          <v:shape id="_x0000_i29949" type="#_x0000_t75" style="width:12pt;height:18pt" o:ole="">
            <v:imagedata r:id="rId226" o:title=""/>
          </v:shape>
          <o:OLEObject Type="Embed" ProgID="Equation.DSMT4" ShapeID="_x0000_i29949" DrawAspect="Content" ObjectID="_1840632458" r:id="rId227"/>
        </w:object>
      </w:r>
      <w:r w:rsidRPr="00CC47C9">
        <w:t>为第</w:t>
      </w:r>
      <w:r w:rsidR="002863CB" w:rsidRPr="002863CB">
        <w:rPr>
          <w:position w:val="-10"/>
        </w:rPr>
        <w:object w:dxaOrig="200" w:dyaOrig="260" w14:anchorId="20FAF32A">
          <v:shape id="_x0000_i29953" type="#_x0000_t75" style="width:12pt;height:12pt" o:ole="">
            <v:imagedata r:id="rId228" o:title=""/>
          </v:shape>
          <o:OLEObject Type="Embed" ProgID="Equation.DSMT4" ShapeID="_x0000_i29953" DrawAspect="Content" ObjectID="_1840632459" r:id="rId229"/>
        </w:object>
      </w:r>
      <w:r w:rsidRPr="00CC47C9">
        <w:t>个候选方案的综合得分；</w:t>
      </w:r>
      <w:r w:rsidR="002863CB" w:rsidRPr="002863CB">
        <w:rPr>
          <w:position w:val="-6"/>
        </w:rPr>
        <w:object w:dxaOrig="240" w:dyaOrig="220" w14:anchorId="1929FB06">
          <v:shape id="_x0000_i29957" type="#_x0000_t75" style="width:12pt;height:12pt" o:ole="">
            <v:imagedata r:id="rId230" o:title=""/>
          </v:shape>
          <o:OLEObject Type="Embed" ProgID="Equation.DSMT4" ShapeID="_x0000_i29957" DrawAspect="Content" ObjectID="_1840632460" r:id="rId231"/>
        </w:object>
      </w:r>
      <w:r w:rsidRPr="00CC47C9">
        <w:t>、</w:t>
      </w:r>
      <w:r w:rsidR="002863CB" w:rsidRPr="002863CB">
        <w:rPr>
          <w:position w:val="-10"/>
        </w:rPr>
        <w:object w:dxaOrig="240" w:dyaOrig="320" w14:anchorId="05882B34">
          <v:shape id="_x0000_i29961" type="#_x0000_t75" style="width:12pt;height:18pt" o:ole="">
            <v:imagedata r:id="rId232" o:title=""/>
          </v:shape>
          <o:OLEObject Type="Embed" ProgID="Equation.DSMT4" ShapeID="_x0000_i29961" DrawAspect="Content" ObjectID="_1840632461" r:id="rId233"/>
        </w:object>
      </w:r>
      <w:r w:rsidRPr="00CC47C9">
        <w:t>和</w:t>
      </w:r>
      <w:r w:rsidR="002863CB" w:rsidRPr="002863CB">
        <w:rPr>
          <w:position w:val="-10"/>
        </w:rPr>
        <w:object w:dxaOrig="200" w:dyaOrig="260" w14:anchorId="25EE3954">
          <v:shape id="_x0000_i29965" type="#_x0000_t75" style="width:12pt;height:12pt" o:ole="">
            <v:imagedata r:id="rId234" o:title=""/>
          </v:shape>
          <o:OLEObject Type="Embed" ProgID="Equation.DSMT4" ShapeID="_x0000_i29965" DrawAspect="Content" ObjectID="_1840632462" r:id="rId235"/>
        </w:object>
      </w:r>
      <w:r w:rsidRPr="00CC47C9">
        <w:t>分别为工程效率、资源回收和扰动控制目标的权重，且满足</w:t>
      </w:r>
      <w:r w:rsidR="002863CB" w:rsidRPr="002863CB">
        <w:rPr>
          <w:position w:val="-10"/>
        </w:rPr>
        <w:object w:dxaOrig="1280" w:dyaOrig="320" w14:anchorId="79A1C44C">
          <v:shape id="_x0000_i29969" type="#_x0000_t75" style="width:66pt;height:18pt" o:ole="">
            <v:imagedata r:id="rId236" o:title=""/>
          </v:shape>
          <o:OLEObject Type="Embed" ProgID="Equation.DSMT4" ShapeID="_x0000_i29969" DrawAspect="Content" ObjectID="_1840632463" r:id="rId237"/>
        </w:object>
      </w:r>
      <w:r w:rsidRPr="00CC47C9">
        <w:t>。通过调整权重组合，可形成工程效率优先、资源回收优先、低扰动优先和综合均衡等不同目标偏好下的规划结果。</w:t>
      </w:r>
    </w:p>
    <w:p w14:paraId="168F00B7" w14:textId="77777777" w:rsidR="00CC47C9" w:rsidRPr="00CC47C9" w:rsidRDefault="00CC47C9" w:rsidP="00CC47C9">
      <w:pPr>
        <w:pStyle w:val="100"/>
        <w:ind w:firstLine="420"/>
      </w:pPr>
      <w:r w:rsidRPr="00CC47C9">
        <w:t>对于含水层扰动控制场景，方案判别除考虑综合得分外，还应重点关注高等级扰动区与含水层保护对象之间的空间关系。当候选方案与较强扰动区或强扰动区重叠范围较大，或其扰动高值区接近含水层底板时，即使综合得分较高，也应作为风险方案进行降级处理或剔除。对于资源回收优先场景，可适当提高资源回收目标权重，但仍需满足</w:t>
      </w:r>
      <w:r w:rsidRPr="00CC47C9">
        <w:t>ODI</w:t>
      </w:r>
      <w:r w:rsidRPr="00CC47C9">
        <w:t>阈值和高扰动区避让要求；对于工程效率优先场景，可提高工作面规整度、推进长度和接续连续性的权重，但不得突破扰动控制边界。</w:t>
      </w:r>
    </w:p>
    <w:p w14:paraId="071B358A" w14:textId="77777777" w:rsidR="00CC47C9" w:rsidRPr="00CC47C9" w:rsidRDefault="00CC47C9" w:rsidP="00CC47C9">
      <w:pPr>
        <w:pStyle w:val="100"/>
        <w:ind w:firstLine="420"/>
      </w:pPr>
      <w:r w:rsidRPr="00CC47C9">
        <w:t>综上，条件化层级融合过程可概括为</w:t>
      </w:r>
      <w:r w:rsidRPr="00CC47C9">
        <w:t>“</w:t>
      </w:r>
      <w:r w:rsidRPr="00CC47C9">
        <w:t>候选方案生成</w:t>
      </w:r>
      <w:r w:rsidRPr="00CC47C9">
        <w:t>—</w:t>
      </w:r>
      <w:r w:rsidRPr="00CC47C9">
        <w:t>约束层筛选</w:t>
      </w:r>
      <w:r w:rsidRPr="00CC47C9">
        <w:t>—</w:t>
      </w:r>
      <w:r w:rsidRPr="00CC47C9">
        <w:t>目标层量化</w:t>
      </w:r>
      <w:r w:rsidRPr="00CC47C9">
        <w:t>—</w:t>
      </w:r>
      <w:r w:rsidRPr="00CC47C9">
        <w:t>判别层排序输出</w:t>
      </w:r>
      <w:r w:rsidRPr="00CC47C9">
        <w:t>”</w:t>
      </w:r>
      <w:r w:rsidRPr="00CC47C9">
        <w:t>。该过程不是简单追求单一指标最优，而是</w:t>
      </w:r>
      <w:r w:rsidRPr="00CC47C9">
        <w:t>在覆岩扰动控制条件下对资源回收、工程效率和安全约束进行协调。通过条件化层级融合，</w:t>
      </w:r>
      <w:r w:rsidRPr="00CC47C9">
        <w:t>ODI</w:t>
      </w:r>
      <w:r w:rsidRPr="00CC47C9">
        <w:t>评价结果能够从单独的扰动分区结果转化为采区规划方案判别依据，为工作面布置、煤柱参数调整和开采边界优化提供量化支撑。</w:t>
      </w:r>
    </w:p>
    <w:p w14:paraId="27399A48" w14:textId="176BC0F0" w:rsidR="00351EC4" w:rsidRPr="00DF00E8" w:rsidRDefault="00351EC4" w:rsidP="00DF00E8">
      <w:pPr>
        <w:pStyle w:val="11"/>
      </w:pPr>
      <w:r w:rsidRPr="00DF00E8">
        <w:t xml:space="preserve">3 </w:t>
      </w:r>
      <w:r w:rsidR="00863DBA" w:rsidRPr="00863DBA">
        <w:t>结果分析</w:t>
      </w:r>
    </w:p>
    <w:p w14:paraId="7A7005B2" w14:textId="77777777" w:rsidR="002863CB" w:rsidRPr="002863CB" w:rsidRDefault="002863CB" w:rsidP="002863CB">
      <w:pPr>
        <w:pStyle w:val="100"/>
        <w:ind w:firstLine="420"/>
      </w:pPr>
      <w:r w:rsidRPr="002863CB">
        <w:t>为验证多场景覆岩扰动约束下采区规划方法的工程适用性，选取敏东一矿南一盘区西翼采区作为应用对象。研究区煤层赋存、覆岩结构及含水层条件较为复杂，工作面布置不仅需要满足资源回收和生产接续要求，还需兼顾导水裂隙带发育、隔水层保护和含水层扰动控制等问题。因此，本文以含水层扰动场景作为主要评价场景，将</w:t>
      </w:r>
      <w:r w:rsidRPr="002863CB">
        <w:t>ODI</w:t>
      </w:r>
      <w:r w:rsidRPr="002863CB">
        <w:t>空间分布结果作为采区规划方案生成和比选的约束输入。</w:t>
      </w:r>
    </w:p>
    <w:p w14:paraId="3697660A" w14:textId="5ADB4AFB" w:rsidR="002863CB" w:rsidRPr="002863CB" w:rsidRDefault="002863CB" w:rsidP="002863CB">
      <w:pPr>
        <w:pStyle w:val="100"/>
        <w:ind w:firstLine="420"/>
      </w:pPr>
      <w:r w:rsidRPr="002863CB">
        <w:t>系统输入数据主要包括采区边界、钻孔煤厚、煤层赋存条件、关键层参数、含水层位置、隔水层厚度、边界煤柱和区段煤柱留设要求、工作面布置方向及工作面宽度范围等。首先，根据采区边界、保护对象和限制开采范围提取工作面有效布置域；其次，将钻孔煤厚、关键层结构和含水层参数等数据统一到同一空间评价单元中，形成采区规划数据场；最后，依据含水层扰动场景下的权重配置，计算各评价单元</w:t>
      </w:r>
      <w:r w:rsidRPr="002863CB">
        <w:t>ODI</w:t>
      </w:r>
      <w:r w:rsidRPr="002863CB">
        <w:t>值，并将其空间化表达为</w:t>
      </w:r>
      <w:r w:rsidRPr="002863CB">
        <w:t>ODI</w:t>
      </w:r>
      <w:r w:rsidRPr="002863CB">
        <w:t>评价图层。</w:t>
      </w:r>
      <w:r w:rsidR="00813017" w:rsidRPr="00813017">
        <w:t>在含水层扰动场景下，评价点输入矩阵主要由含水层参数、关键层结构和采动几何参数构成，并在</w:t>
      </w:r>
      <w:r w:rsidR="00813017" w:rsidRPr="00813017">
        <w:t>ODI</w:t>
      </w:r>
      <w:r w:rsidR="00813017" w:rsidRPr="00813017">
        <w:t>计算中提高裂隙类响应权重，以反映含水层扰动以裂隙发育过程为主控的特点</w:t>
      </w:r>
      <w:r w:rsidRPr="002863CB">
        <w:t>。</w:t>
      </w:r>
    </w:p>
    <w:p w14:paraId="69326885" w14:textId="3B073989" w:rsidR="002863CB" w:rsidRPr="002863CB" w:rsidRDefault="002863CB" w:rsidP="002863CB">
      <w:pPr>
        <w:pStyle w:val="100"/>
        <w:ind w:firstLine="420"/>
      </w:pPr>
      <w:r w:rsidRPr="002863CB">
        <w:t>在含水层扰动场景下，</w:t>
      </w:r>
      <w:r w:rsidRPr="002863CB">
        <w:t>ODI</w:t>
      </w:r>
      <w:r w:rsidRPr="002863CB">
        <w:t>计算重点反映导水裂隙带上延、隔水层削弱及含水层贯通风险。为适应该场景的评价需求，本文在保持</w:t>
      </w:r>
      <w:r w:rsidRPr="002863CB">
        <w:t>ODI</w:t>
      </w:r>
      <w:r w:rsidRPr="002863CB">
        <w:t>指标体系和类别内指标权重相对稳定的基础上，提高裂隙发育响应在综合评价中的影响，使</w:t>
      </w:r>
      <w:r w:rsidRPr="002863CB">
        <w:t>ODI</w:t>
      </w:r>
      <w:r w:rsidRPr="002863CB">
        <w:t>结果能够更加敏感地识别含水层受扰风险较高区域。计算完成后，对评价单元</w:t>
      </w:r>
      <w:r w:rsidRPr="002863CB">
        <w:t>ODI</w:t>
      </w:r>
      <w:r w:rsidRPr="002863CB">
        <w:t>值进行空间插值和栅格化处理，得到研究区含水层扰动场景下</w:t>
      </w:r>
      <w:r w:rsidRPr="002863CB">
        <w:t>ODI</w:t>
      </w:r>
      <w:r w:rsidRPr="002863CB">
        <w:t>空间分布结果，如</w:t>
      </w:r>
      <w:r w:rsidR="00666DD1">
        <w:fldChar w:fldCharType="begin"/>
      </w:r>
      <w:r w:rsidR="00666DD1">
        <w:instrText xml:space="preserve"> REF _Ref229581897 \h </w:instrText>
      </w:r>
      <w:r w:rsidR="00666DD1">
        <w:fldChar w:fldCharType="separate"/>
      </w:r>
      <w:r w:rsidR="00666DD1">
        <w:rPr>
          <w:rFonts w:hint="eastAsia"/>
        </w:rPr>
        <w:t>图</w:t>
      </w:r>
      <w:r w:rsidR="00666DD1">
        <w:rPr>
          <w:noProof/>
        </w:rPr>
        <w:t>6</w:t>
      </w:r>
      <w:r w:rsidR="00666DD1">
        <w:fldChar w:fldCharType="end"/>
      </w:r>
      <w:r w:rsidRPr="002863CB">
        <w:t>所示。</w:t>
      </w:r>
    </w:p>
    <w:p w14:paraId="79E1630A" w14:textId="77777777" w:rsidR="00EE767D" w:rsidRDefault="00EE767D" w:rsidP="00F93742">
      <w:pPr>
        <w:pStyle w:val="100"/>
        <w:keepNext/>
        <w:ind w:firstLineChars="0" w:firstLine="0"/>
        <w:jc w:val="center"/>
        <w:sectPr w:rsidR="00EE767D" w:rsidSect="00A07DBF">
          <w:type w:val="continuous"/>
          <w:pgSz w:w="11906" w:h="16838"/>
          <w:pgMar w:top="1418" w:right="1134" w:bottom="1134" w:left="1134" w:header="720" w:footer="720" w:gutter="0"/>
          <w:cols w:num="2" w:space="720"/>
          <w:docGrid w:linePitch="598"/>
        </w:sectPr>
      </w:pPr>
    </w:p>
    <w:p w14:paraId="4E9DE94B" w14:textId="77777777" w:rsidR="00F93742" w:rsidRDefault="00F93742" w:rsidP="00F93742">
      <w:pPr>
        <w:pStyle w:val="100"/>
        <w:keepNext/>
        <w:ind w:firstLineChars="0" w:firstLine="0"/>
        <w:jc w:val="center"/>
      </w:pPr>
      <w:r>
        <w:rPr>
          <w:rFonts w:hint="eastAsia"/>
          <w:noProof/>
        </w:rPr>
        <w:lastRenderedPageBreak/>
        <w:drawing>
          <wp:inline distT="0" distB="0" distL="0" distR="0" wp14:anchorId="22EA3D07" wp14:editId="4AD99ABB">
            <wp:extent cx="5778000" cy="1523868"/>
            <wp:effectExtent l="0" t="0" r="0" b="0"/>
            <wp:docPr id="9592908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90853" name="图片 959290853"/>
                    <pic:cNvPicPr/>
                  </pic:nvPicPr>
                  <pic:blipFill>
                    <a:blip r:embed="rId238" cstate="print">
                      <a:extLst>
                        <a:ext uri="{28A0092B-C50C-407E-A947-70E740481C1C}">
                          <a14:useLocalDpi xmlns:a14="http://schemas.microsoft.com/office/drawing/2010/main" val="0"/>
                        </a:ext>
                      </a:extLst>
                    </a:blip>
                    <a:stretch>
                      <a:fillRect/>
                    </a:stretch>
                  </pic:blipFill>
                  <pic:spPr>
                    <a:xfrm>
                      <a:off x="0" y="0"/>
                      <a:ext cx="5778000" cy="1523868"/>
                    </a:xfrm>
                    <a:prstGeom prst="rect">
                      <a:avLst/>
                    </a:prstGeom>
                  </pic:spPr>
                </pic:pic>
              </a:graphicData>
            </a:graphic>
          </wp:inline>
        </w:drawing>
      </w:r>
    </w:p>
    <w:p w14:paraId="1A1BB094" w14:textId="75EA546B" w:rsidR="00F93742" w:rsidRDefault="00F93742" w:rsidP="00F93742">
      <w:pPr>
        <w:pStyle w:val="14"/>
      </w:pPr>
      <w:bookmarkStart w:id="3" w:name="_Ref22958189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5703C">
        <w:rPr>
          <w:noProof/>
        </w:rPr>
        <w:t>6</w:t>
      </w:r>
      <w:r>
        <w:fldChar w:fldCharType="end"/>
      </w:r>
      <w:bookmarkEnd w:id="3"/>
      <w:r>
        <w:rPr>
          <w:rFonts w:hint="eastAsia"/>
        </w:rPr>
        <w:t xml:space="preserve"> </w:t>
      </w:r>
      <w:r w:rsidRPr="00F93742">
        <w:t>含水层扰动场景下</w:t>
      </w:r>
      <w:r w:rsidRPr="00F93742">
        <w:t xml:space="preserve"> ODI </w:t>
      </w:r>
      <w:r w:rsidRPr="00F93742">
        <w:t>空间分布</w:t>
      </w:r>
    </w:p>
    <w:p w14:paraId="747965CB" w14:textId="2EFEA1A6" w:rsidR="00F93742" w:rsidRPr="00F93742" w:rsidRDefault="00F93742" w:rsidP="00F93742">
      <w:pPr>
        <w:pStyle w:val="14"/>
      </w:pPr>
      <w:r w:rsidRPr="00F93742">
        <w:t>Fig.</w:t>
      </w:r>
      <w:r w:rsidR="00B8498D">
        <w:rPr>
          <w:rFonts w:hint="eastAsia"/>
        </w:rPr>
        <w:t>6</w:t>
      </w:r>
      <w:r w:rsidRPr="00F93742">
        <w:t xml:space="preserve"> Spatial distribution of ODI under the aquifer disturbance scenario</w:t>
      </w:r>
    </w:p>
    <w:p w14:paraId="56A17DE1" w14:textId="77777777" w:rsidR="00EE767D" w:rsidRDefault="00EE767D" w:rsidP="00207F0C">
      <w:pPr>
        <w:pStyle w:val="100"/>
        <w:ind w:firstLine="420"/>
        <w:sectPr w:rsidR="00EE767D" w:rsidSect="00EE767D">
          <w:type w:val="continuous"/>
          <w:pgSz w:w="11906" w:h="16838"/>
          <w:pgMar w:top="1418" w:right="1134" w:bottom="1134" w:left="1134" w:header="720" w:footer="720" w:gutter="0"/>
          <w:cols w:space="720"/>
          <w:docGrid w:linePitch="598"/>
        </w:sectPr>
      </w:pPr>
    </w:p>
    <w:p w14:paraId="1BCE7BF4" w14:textId="2AA15A7F" w:rsidR="002863CB" w:rsidRPr="002863CB" w:rsidRDefault="002863CB" w:rsidP="002863CB">
      <w:pPr>
        <w:pStyle w:val="100"/>
        <w:ind w:firstLine="420"/>
      </w:pPr>
      <w:r w:rsidRPr="002863CB">
        <w:t>由</w:t>
      </w:r>
      <w:r w:rsidR="00666DD1">
        <w:fldChar w:fldCharType="begin"/>
      </w:r>
      <w:r w:rsidR="00666DD1">
        <w:instrText xml:space="preserve"> REF _Ref229581897 \h </w:instrText>
      </w:r>
      <w:r w:rsidR="00666DD1">
        <w:fldChar w:fldCharType="separate"/>
      </w:r>
      <w:r w:rsidR="00666DD1">
        <w:rPr>
          <w:rFonts w:hint="eastAsia"/>
        </w:rPr>
        <w:t>图</w:t>
      </w:r>
      <w:r w:rsidR="00666DD1">
        <w:rPr>
          <w:noProof/>
        </w:rPr>
        <w:t>6</w:t>
      </w:r>
      <w:r w:rsidR="00666DD1">
        <w:fldChar w:fldCharType="end"/>
      </w:r>
      <w:r w:rsidRPr="002863CB">
        <w:t>可见，研究区</w:t>
      </w:r>
      <w:r w:rsidRPr="002863CB">
        <w:t>ODI</w:t>
      </w:r>
      <w:r w:rsidRPr="002863CB">
        <w:t>值呈现明显的空间分异特征，表明含水层扰动风险在采区范围内并非均匀分布，而是受煤层厚度、覆岩结构、含水层位置、隔水层厚度及采动几何条件共同控制。整体上，研究区以中低扰动区域为主，说明大部分区域覆岩扰动处于相对可控状态；但局部区域出现较高</w:t>
      </w:r>
      <w:r w:rsidRPr="002863CB">
        <w:t>ODI</w:t>
      </w:r>
      <w:r w:rsidRPr="002863CB">
        <w:t>值，表明该区域导水裂隙带发育、隔水结构削弱或含水层受扰风险相对较高，应在工作面布置和煤柱留设中作为重点控制对象。</w:t>
      </w:r>
    </w:p>
    <w:p w14:paraId="5B76113C" w14:textId="4FA06566" w:rsidR="002863CB" w:rsidRPr="002863CB" w:rsidRDefault="002863CB" w:rsidP="002863CB">
      <w:pPr>
        <w:pStyle w:val="100"/>
        <w:ind w:firstLine="420"/>
      </w:pPr>
      <w:r w:rsidRPr="002863CB">
        <w:t>从统计结果看，研究区</w:t>
      </w:r>
      <w:r w:rsidRPr="002863CB">
        <w:t>ODI</w:t>
      </w:r>
      <w:r w:rsidRPr="002863CB">
        <w:t>均值为</w:t>
      </w:r>
      <w:r w:rsidRPr="002863CB">
        <w:t>0.4669</w:t>
      </w:r>
      <w:r w:rsidRPr="002863CB">
        <w:t>，表明整体扰动水平处于中等程度；</w:t>
      </w:r>
      <w:r w:rsidRPr="002863CB">
        <w:t>P90</w:t>
      </w:r>
      <w:r w:rsidRPr="002863CB">
        <w:t>为</w:t>
      </w:r>
      <w:r w:rsidRPr="002863CB">
        <w:t>0.7474</w:t>
      </w:r>
      <w:r w:rsidRPr="002863CB">
        <w:t>，说明约</w:t>
      </w:r>
      <w:r w:rsidRPr="002863CB">
        <w:t>10%</w:t>
      </w:r>
      <w:r w:rsidRPr="002863CB">
        <w:t>的评价区域处于相对较高扰动水平；</w:t>
      </w:r>
      <w:r w:rsidRPr="002863CB">
        <w:t>ODI</w:t>
      </w:r>
      <w:r w:rsidRPr="002863CB">
        <w:t>＞</w:t>
      </w:r>
      <w:r w:rsidRPr="002863CB">
        <w:t>0.70</w:t>
      </w:r>
      <w:r w:rsidRPr="002863CB">
        <w:t>的区域占</w:t>
      </w:r>
      <w:r w:rsidRPr="002863CB">
        <w:t>15.89%</w:t>
      </w:r>
      <w:r w:rsidRPr="002863CB">
        <w:t>，表明局部范围存在较明显的含水层扰动风险。该结果说明，仅依据采区边界和煤厚资源条件进行工作面布置，可能会使部分工作面与高扰动区域发生空间叠置。因此，有必要将</w:t>
      </w:r>
      <w:r w:rsidRPr="002863CB">
        <w:t>ODI</w:t>
      </w:r>
      <w:r w:rsidRPr="002863CB">
        <w:t>空间分布结果作为后续候选方</w:t>
      </w:r>
      <w:r w:rsidRPr="002863CB">
        <w:t>案生成、筛选和比选的重要约束条件。</w:t>
      </w:r>
    </w:p>
    <w:p w14:paraId="5B802394" w14:textId="77777777" w:rsidR="002863CB" w:rsidRPr="002863CB" w:rsidRDefault="002863CB" w:rsidP="002863CB">
      <w:pPr>
        <w:pStyle w:val="100"/>
        <w:ind w:firstLine="420"/>
      </w:pPr>
      <w:r w:rsidRPr="002863CB">
        <w:t>上述分析表明，含水层扰动场景下的</w:t>
      </w:r>
      <w:r w:rsidRPr="002863CB">
        <w:t>ODI</w:t>
      </w:r>
      <w:r w:rsidRPr="002863CB">
        <w:t>图层能够将覆岩扰动影响由离散评价结果转化为空间连续分布结果，为采区规划提供可直接使用的扰动约束信息。后续候选工作面方案生成时，应优先考虑低扰动区和中等扰动区的空间连续性，并对</w:t>
      </w:r>
      <w:r w:rsidRPr="002863CB">
        <w:t>ODI</w:t>
      </w:r>
      <w:r w:rsidRPr="002863CB">
        <w:t>高值区进行避让、降级或重点复核，从而使工作面布置在满足资源利用和生产组织要求的同时，降低与含水层敏感区发生不利叠置的可能性。</w:t>
      </w:r>
    </w:p>
    <w:p w14:paraId="28A4E376" w14:textId="4C0B6D77" w:rsidR="00207F0C" w:rsidRDefault="006F7847" w:rsidP="00207F0C">
      <w:pPr>
        <w:pStyle w:val="100"/>
        <w:ind w:firstLine="420"/>
      </w:pPr>
      <w:r w:rsidRPr="006F7847">
        <w:t>为进一步将</w:t>
      </w:r>
      <w:r w:rsidRPr="006F7847">
        <w:t>ODI</w:t>
      </w:r>
      <w:r w:rsidRPr="006F7847">
        <w:t>空间分布结果转化为采区规划约束，本文根据</w:t>
      </w:r>
      <w:r w:rsidRPr="006F7847">
        <w:t>ODI</w:t>
      </w:r>
      <w:r w:rsidRPr="006F7847">
        <w:t>数值大小对含水层扰动程度进行等级划分。考虑到含水层扰动风险主要与导水裂隙带发育高度、隔水层完整性及裂隙贯通可能性有关，将研究区划分为轻微扰动、较弱扰动、中等扰动、较强扰动和强扰动</w:t>
      </w:r>
      <w:r w:rsidRPr="006F7847">
        <w:t>5</w:t>
      </w:r>
      <w:r w:rsidRPr="006F7847">
        <w:t>个等级。各等级划分标准及其工程含义见表</w:t>
      </w:r>
      <w:r w:rsidRPr="006F7847">
        <w:t>2</w:t>
      </w:r>
      <w:r w:rsidR="00207F0C" w:rsidRPr="00207F0C">
        <w:t>。</w:t>
      </w:r>
    </w:p>
    <w:p w14:paraId="09F821B0" w14:textId="77777777" w:rsidR="006F7847" w:rsidRDefault="006F7847" w:rsidP="006F7847">
      <w:pPr>
        <w:pStyle w:val="15"/>
        <w:sectPr w:rsidR="006F7847" w:rsidSect="00A07DBF">
          <w:type w:val="continuous"/>
          <w:pgSz w:w="11906" w:h="16838"/>
          <w:pgMar w:top="1418" w:right="1134" w:bottom="1134" w:left="1134" w:header="720" w:footer="720" w:gutter="0"/>
          <w:cols w:num="2" w:space="720"/>
          <w:docGrid w:linePitch="598"/>
        </w:sectPr>
      </w:pPr>
    </w:p>
    <w:p w14:paraId="750D3466" w14:textId="2A2D250F" w:rsidR="006F7847" w:rsidRDefault="006F7847" w:rsidP="006F7847">
      <w:pPr>
        <w:pStyle w:val="15"/>
      </w:pPr>
      <w:r>
        <w:rPr>
          <w:rFonts w:hint="eastAsia"/>
        </w:rPr>
        <w:t>表</w:t>
      </w:r>
      <w:r w:rsidR="00CF0A37">
        <w:fldChar w:fldCharType="begin"/>
      </w:r>
      <w:r w:rsidR="00CF0A37">
        <w:instrText xml:space="preserve"> </w:instrText>
      </w:r>
      <w:r w:rsidR="00CF0A37">
        <w:rPr>
          <w:rFonts w:hint="eastAsia"/>
        </w:rPr>
        <w:instrText xml:space="preserve">SEQ </w:instrText>
      </w:r>
      <w:r w:rsidR="00CF0A37">
        <w:rPr>
          <w:rFonts w:hint="eastAsia"/>
        </w:rPr>
        <w:instrText>表</w:instrText>
      </w:r>
      <w:r w:rsidR="00CF0A37">
        <w:rPr>
          <w:rFonts w:hint="eastAsia"/>
        </w:rPr>
        <w:instrText xml:space="preserve"> \* ARABIC</w:instrText>
      </w:r>
      <w:r w:rsidR="00CF0A37">
        <w:instrText xml:space="preserve"> </w:instrText>
      </w:r>
      <w:r w:rsidR="00CF0A37">
        <w:fldChar w:fldCharType="separate"/>
      </w:r>
      <w:r w:rsidR="00CF0A37">
        <w:rPr>
          <w:noProof/>
        </w:rPr>
        <w:t>2</w:t>
      </w:r>
      <w:r w:rsidR="00CF0A37">
        <w:fldChar w:fldCharType="end"/>
      </w:r>
      <w:r>
        <w:rPr>
          <w:rFonts w:hint="eastAsia"/>
        </w:rPr>
        <w:t xml:space="preserve"> </w:t>
      </w:r>
      <w:r w:rsidRPr="00BB4385">
        <w:t>含水层扰动等级划分标准</w:t>
      </w:r>
    </w:p>
    <w:p w14:paraId="16A021DF" w14:textId="77777777" w:rsidR="006F7847" w:rsidRPr="00BB4385" w:rsidRDefault="006F7847" w:rsidP="006F7847">
      <w:pPr>
        <w:pStyle w:val="15"/>
      </w:pPr>
      <w:r w:rsidRPr="00BB4385">
        <w:t>Table 2 Classification criteria of aquifer disturbance levels</w:t>
      </w:r>
    </w:p>
    <w:tbl>
      <w:tblPr>
        <w:tblStyle w:val="aff4"/>
        <w:tblW w:w="0" w:type="auto"/>
        <w:jc w:val="center"/>
        <w:tblLook w:val="04A0" w:firstRow="1" w:lastRow="0" w:firstColumn="1" w:lastColumn="0" w:noHBand="0" w:noVBand="1"/>
      </w:tblPr>
      <w:tblGrid>
        <w:gridCol w:w="2268"/>
        <w:gridCol w:w="1701"/>
        <w:gridCol w:w="4253"/>
      </w:tblGrid>
      <w:tr w:rsidR="006F7847" w:rsidRPr="00BB4385" w14:paraId="185B3FC6" w14:textId="77777777" w:rsidTr="006F7847">
        <w:trPr>
          <w:cnfStyle w:val="100000000000" w:firstRow="1" w:lastRow="0" w:firstColumn="0" w:lastColumn="0" w:oddVBand="0" w:evenVBand="0" w:oddHBand="0" w:evenHBand="0" w:firstRowFirstColumn="0" w:firstRowLastColumn="0" w:lastRowFirstColumn="0" w:lastRowLastColumn="0"/>
          <w:jc w:val="center"/>
        </w:trPr>
        <w:tc>
          <w:tcPr>
            <w:tcW w:w="2268" w:type="dxa"/>
            <w:hideMark/>
          </w:tcPr>
          <w:p w14:paraId="18402262" w14:textId="77777777" w:rsidR="006F7847" w:rsidRPr="00BB4385" w:rsidRDefault="006F7847" w:rsidP="00E95BFB">
            <w:pPr>
              <w:pStyle w:val="100"/>
              <w:ind w:firstLineChars="0" w:firstLine="0"/>
              <w:jc w:val="center"/>
              <w:rPr>
                <w:b/>
                <w:bCs/>
              </w:rPr>
            </w:pPr>
            <w:r w:rsidRPr="00BB4385">
              <w:rPr>
                <w:b/>
                <w:bCs/>
              </w:rPr>
              <w:t>扰动等级</w:t>
            </w:r>
          </w:p>
        </w:tc>
        <w:tc>
          <w:tcPr>
            <w:tcW w:w="1701" w:type="dxa"/>
            <w:hideMark/>
          </w:tcPr>
          <w:p w14:paraId="6F73D02E" w14:textId="77777777" w:rsidR="006F7847" w:rsidRPr="00BB4385" w:rsidRDefault="006F7847" w:rsidP="00E95BFB">
            <w:pPr>
              <w:pStyle w:val="100"/>
              <w:ind w:firstLineChars="0" w:firstLine="0"/>
              <w:jc w:val="center"/>
              <w:rPr>
                <w:b/>
                <w:bCs/>
              </w:rPr>
            </w:pPr>
            <w:r w:rsidRPr="00BB4385">
              <w:rPr>
                <w:b/>
                <w:bCs/>
              </w:rPr>
              <w:t xml:space="preserve">ODI </w:t>
            </w:r>
            <w:r w:rsidRPr="00BB4385">
              <w:rPr>
                <w:b/>
                <w:bCs/>
              </w:rPr>
              <w:t>范围</w:t>
            </w:r>
          </w:p>
        </w:tc>
        <w:tc>
          <w:tcPr>
            <w:tcW w:w="4253" w:type="dxa"/>
            <w:hideMark/>
          </w:tcPr>
          <w:p w14:paraId="490678F6" w14:textId="77777777" w:rsidR="006F7847" w:rsidRPr="00BB4385" w:rsidRDefault="006F7847" w:rsidP="00E95BFB">
            <w:pPr>
              <w:pStyle w:val="100"/>
              <w:ind w:firstLineChars="0" w:firstLine="0"/>
              <w:jc w:val="center"/>
              <w:rPr>
                <w:b/>
                <w:bCs/>
              </w:rPr>
            </w:pPr>
            <w:r w:rsidRPr="00BB4385">
              <w:rPr>
                <w:b/>
                <w:bCs/>
              </w:rPr>
              <w:t>工程含义</w:t>
            </w:r>
          </w:p>
        </w:tc>
      </w:tr>
      <w:tr w:rsidR="006F7847" w:rsidRPr="00BB4385" w14:paraId="6373DDD3" w14:textId="77777777" w:rsidTr="006F7847">
        <w:trPr>
          <w:jc w:val="center"/>
        </w:trPr>
        <w:tc>
          <w:tcPr>
            <w:tcW w:w="2268" w:type="dxa"/>
            <w:hideMark/>
          </w:tcPr>
          <w:p w14:paraId="7FAA5090" w14:textId="77777777" w:rsidR="006F7847" w:rsidRPr="00BB4385" w:rsidRDefault="006F7847" w:rsidP="00E95BFB">
            <w:pPr>
              <w:pStyle w:val="100"/>
              <w:ind w:firstLineChars="0" w:firstLine="0"/>
              <w:jc w:val="center"/>
            </w:pPr>
            <w:r w:rsidRPr="00BB4385">
              <w:t>轻微扰动</w:t>
            </w:r>
          </w:p>
        </w:tc>
        <w:tc>
          <w:tcPr>
            <w:tcW w:w="1701" w:type="dxa"/>
            <w:hideMark/>
          </w:tcPr>
          <w:p w14:paraId="43E1A903" w14:textId="77777777" w:rsidR="006F7847" w:rsidRPr="00BB4385" w:rsidRDefault="006F7847" w:rsidP="00E95BFB">
            <w:pPr>
              <w:pStyle w:val="100"/>
              <w:ind w:firstLineChars="0" w:firstLine="0"/>
              <w:jc w:val="center"/>
            </w:pPr>
            <w:r w:rsidRPr="00BB4385">
              <w:t>ODI</w:t>
            </w:r>
            <w:r w:rsidRPr="00BB4385">
              <w:t>＜</w:t>
            </w:r>
            <w:r w:rsidRPr="00BB4385">
              <w:t>0.40</w:t>
            </w:r>
          </w:p>
        </w:tc>
        <w:tc>
          <w:tcPr>
            <w:tcW w:w="4253" w:type="dxa"/>
            <w:hideMark/>
          </w:tcPr>
          <w:p w14:paraId="431DA5F1" w14:textId="77777777" w:rsidR="006F7847" w:rsidRPr="00BB4385" w:rsidRDefault="006F7847" w:rsidP="00E95BFB">
            <w:pPr>
              <w:pStyle w:val="100"/>
              <w:ind w:firstLineChars="0" w:firstLine="0"/>
              <w:jc w:val="center"/>
            </w:pPr>
            <w:r w:rsidRPr="00BB4385">
              <w:t>覆岩结构整体稳定，采动影响有限</w:t>
            </w:r>
          </w:p>
        </w:tc>
      </w:tr>
      <w:tr w:rsidR="006F7847" w:rsidRPr="00BB4385" w14:paraId="6C5EA54F" w14:textId="77777777" w:rsidTr="006F7847">
        <w:trPr>
          <w:jc w:val="center"/>
        </w:trPr>
        <w:tc>
          <w:tcPr>
            <w:tcW w:w="2268" w:type="dxa"/>
            <w:hideMark/>
          </w:tcPr>
          <w:p w14:paraId="6F11C83B" w14:textId="77777777" w:rsidR="006F7847" w:rsidRPr="00BB4385" w:rsidRDefault="006F7847" w:rsidP="00E95BFB">
            <w:pPr>
              <w:pStyle w:val="100"/>
              <w:ind w:firstLineChars="0" w:firstLine="0"/>
              <w:jc w:val="center"/>
            </w:pPr>
            <w:r w:rsidRPr="00BB4385">
              <w:t>较弱扰动</w:t>
            </w:r>
          </w:p>
        </w:tc>
        <w:tc>
          <w:tcPr>
            <w:tcW w:w="1701" w:type="dxa"/>
            <w:hideMark/>
          </w:tcPr>
          <w:p w14:paraId="183B84CF" w14:textId="77777777" w:rsidR="006F7847" w:rsidRPr="00BB4385" w:rsidRDefault="006F7847" w:rsidP="00E95BFB">
            <w:pPr>
              <w:pStyle w:val="100"/>
              <w:ind w:firstLineChars="0" w:firstLine="0"/>
              <w:jc w:val="center"/>
            </w:pPr>
            <w:r w:rsidRPr="00BB4385">
              <w:t>0.40≤ODI</w:t>
            </w:r>
            <w:r w:rsidRPr="00BB4385">
              <w:t>＜</w:t>
            </w:r>
            <w:r w:rsidRPr="00BB4385">
              <w:t>0.65</w:t>
            </w:r>
          </w:p>
        </w:tc>
        <w:tc>
          <w:tcPr>
            <w:tcW w:w="4253" w:type="dxa"/>
            <w:hideMark/>
          </w:tcPr>
          <w:p w14:paraId="3E62B8F7" w14:textId="77777777" w:rsidR="006F7847" w:rsidRPr="00BB4385" w:rsidRDefault="006F7847" w:rsidP="00E95BFB">
            <w:pPr>
              <w:pStyle w:val="100"/>
              <w:ind w:firstLineChars="0" w:firstLine="0"/>
              <w:jc w:val="center"/>
            </w:pPr>
            <w:r w:rsidRPr="00BB4385">
              <w:t>覆岩开始产生扰动响应，破坏程度较低</w:t>
            </w:r>
          </w:p>
        </w:tc>
      </w:tr>
      <w:tr w:rsidR="006F7847" w:rsidRPr="00BB4385" w14:paraId="2FE423B7" w14:textId="77777777" w:rsidTr="006F7847">
        <w:trPr>
          <w:jc w:val="center"/>
        </w:trPr>
        <w:tc>
          <w:tcPr>
            <w:tcW w:w="2268" w:type="dxa"/>
            <w:hideMark/>
          </w:tcPr>
          <w:p w14:paraId="05F8AFC7" w14:textId="77777777" w:rsidR="006F7847" w:rsidRPr="00BB4385" w:rsidRDefault="006F7847" w:rsidP="00E95BFB">
            <w:pPr>
              <w:pStyle w:val="100"/>
              <w:ind w:firstLineChars="0" w:firstLine="0"/>
              <w:jc w:val="center"/>
            </w:pPr>
            <w:r w:rsidRPr="00BB4385">
              <w:t>中等扰动</w:t>
            </w:r>
          </w:p>
        </w:tc>
        <w:tc>
          <w:tcPr>
            <w:tcW w:w="1701" w:type="dxa"/>
            <w:hideMark/>
          </w:tcPr>
          <w:p w14:paraId="307C244F" w14:textId="77777777" w:rsidR="006F7847" w:rsidRPr="00BB4385" w:rsidRDefault="006F7847" w:rsidP="00E95BFB">
            <w:pPr>
              <w:pStyle w:val="100"/>
              <w:ind w:firstLineChars="0" w:firstLine="0"/>
              <w:jc w:val="center"/>
            </w:pPr>
            <w:r w:rsidRPr="00BB4385">
              <w:t>0.65≤ODI</w:t>
            </w:r>
            <w:r w:rsidRPr="00BB4385">
              <w:t>＜</w:t>
            </w:r>
            <w:r w:rsidRPr="00BB4385">
              <w:t>0.85</w:t>
            </w:r>
          </w:p>
        </w:tc>
        <w:tc>
          <w:tcPr>
            <w:tcW w:w="4253" w:type="dxa"/>
            <w:hideMark/>
          </w:tcPr>
          <w:p w14:paraId="2589BB53" w14:textId="77777777" w:rsidR="006F7847" w:rsidRPr="00BB4385" w:rsidRDefault="006F7847" w:rsidP="00E95BFB">
            <w:pPr>
              <w:pStyle w:val="100"/>
              <w:ind w:firstLineChars="0" w:firstLine="0"/>
              <w:jc w:val="center"/>
            </w:pPr>
            <w:r w:rsidRPr="00BB4385">
              <w:t>覆岩扰动增强，裂隙发育逐步加密</w:t>
            </w:r>
          </w:p>
        </w:tc>
      </w:tr>
      <w:tr w:rsidR="006F7847" w:rsidRPr="00BB4385" w14:paraId="20E61B46" w14:textId="77777777" w:rsidTr="006F7847">
        <w:trPr>
          <w:jc w:val="center"/>
        </w:trPr>
        <w:tc>
          <w:tcPr>
            <w:tcW w:w="2268" w:type="dxa"/>
            <w:hideMark/>
          </w:tcPr>
          <w:p w14:paraId="5E3ADEAC" w14:textId="77777777" w:rsidR="006F7847" w:rsidRPr="00BB4385" w:rsidRDefault="006F7847" w:rsidP="00E95BFB">
            <w:pPr>
              <w:pStyle w:val="100"/>
              <w:ind w:firstLineChars="0" w:firstLine="0"/>
              <w:jc w:val="center"/>
            </w:pPr>
            <w:r w:rsidRPr="00BB4385">
              <w:t>较强扰动</w:t>
            </w:r>
          </w:p>
        </w:tc>
        <w:tc>
          <w:tcPr>
            <w:tcW w:w="1701" w:type="dxa"/>
            <w:hideMark/>
          </w:tcPr>
          <w:p w14:paraId="137D595C" w14:textId="77777777" w:rsidR="006F7847" w:rsidRPr="00BB4385" w:rsidRDefault="006F7847" w:rsidP="00E95BFB">
            <w:pPr>
              <w:pStyle w:val="100"/>
              <w:ind w:firstLineChars="0" w:firstLine="0"/>
              <w:jc w:val="center"/>
            </w:pPr>
            <w:r w:rsidRPr="00BB4385">
              <w:t>0.85≤ODI</w:t>
            </w:r>
            <w:r w:rsidRPr="00BB4385">
              <w:t>＜</w:t>
            </w:r>
            <w:r w:rsidRPr="00BB4385">
              <w:t>0.90</w:t>
            </w:r>
          </w:p>
        </w:tc>
        <w:tc>
          <w:tcPr>
            <w:tcW w:w="4253" w:type="dxa"/>
            <w:hideMark/>
          </w:tcPr>
          <w:p w14:paraId="4AD9CEFA" w14:textId="77777777" w:rsidR="006F7847" w:rsidRPr="00BB4385" w:rsidRDefault="006F7847" w:rsidP="00E95BFB">
            <w:pPr>
              <w:pStyle w:val="100"/>
              <w:ind w:firstLineChars="0" w:firstLine="0"/>
              <w:jc w:val="center"/>
            </w:pPr>
            <w:r w:rsidRPr="00BB4385">
              <w:t>裂隙带发育充分，含水层扰动风险升高</w:t>
            </w:r>
          </w:p>
        </w:tc>
      </w:tr>
      <w:tr w:rsidR="006F7847" w:rsidRPr="00BB4385" w14:paraId="27E7FD96" w14:textId="77777777" w:rsidTr="006F7847">
        <w:trPr>
          <w:jc w:val="center"/>
        </w:trPr>
        <w:tc>
          <w:tcPr>
            <w:tcW w:w="2268" w:type="dxa"/>
            <w:hideMark/>
          </w:tcPr>
          <w:p w14:paraId="36B106BA" w14:textId="77777777" w:rsidR="006F7847" w:rsidRPr="00BB4385" w:rsidRDefault="006F7847" w:rsidP="00E95BFB">
            <w:pPr>
              <w:pStyle w:val="100"/>
              <w:ind w:firstLineChars="0" w:firstLine="0"/>
              <w:jc w:val="center"/>
            </w:pPr>
            <w:r w:rsidRPr="00BB4385">
              <w:t>强扰动</w:t>
            </w:r>
          </w:p>
        </w:tc>
        <w:tc>
          <w:tcPr>
            <w:tcW w:w="1701" w:type="dxa"/>
            <w:hideMark/>
          </w:tcPr>
          <w:p w14:paraId="405BCD2F" w14:textId="77777777" w:rsidR="006F7847" w:rsidRPr="00BB4385" w:rsidRDefault="006F7847" w:rsidP="00E95BFB">
            <w:pPr>
              <w:pStyle w:val="100"/>
              <w:ind w:firstLineChars="0" w:firstLine="0"/>
              <w:jc w:val="center"/>
            </w:pPr>
            <w:r w:rsidRPr="00BB4385">
              <w:t>ODI≥0.90</w:t>
            </w:r>
          </w:p>
        </w:tc>
        <w:tc>
          <w:tcPr>
            <w:tcW w:w="4253" w:type="dxa"/>
            <w:hideMark/>
          </w:tcPr>
          <w:p w14:paraId="1CDB6615" w14:textId="77777777" w:rsidR="006F7847" w:rsidRPr="00BB4385" w:rsidRDefault="006F7847" w:rsidP="00E95BFB">
            <w:pPr>
              <w:pStyle w:val="100"/>
              <w:ind w:firstLineChars="0" w:firstLine="0"/>
              <w:jc w:val="center"/>
            </w:pPr>
            <w:r w:rsidRPr="00BB4385">
              <w:t>覆岩破坏高度增大，含水层扰动风险显著</w:t>
            </w:r>
          </w:p>
        </w:tc>
      </w:tr>
    </w:tbl>
    <w:p w14:paraId="1B74B939" w14:textId="77777777" w:rsidR="006F7847" w:rsidRDefault="006F7847" w:rsidP="006F7847">
      <w:pPr>
        <w:pStyle w:val="100"/>
        <w:ind w:firstLine="420"/>
        <w:sectPr w:rsidR="006F7847" w:rsidSect="006F7847">
          <w:type w:val="continuous"/>
          <w:pgSz w:w="11906" w:h="16838"/>
          <w:pgMar w:top="1418" w:right="1134" w:bottom="1134" w:left="1134" w:header="720" w:footer="720" w:gutter="0"/>
          <w:cols w:space="720"/>
          <w:docGrid w:linePitch="598"/>
        </w:sectPr>
      </w:pPr>
    </w:p>
    <w:p w14:paraId="77EF8AB3" w14:textId="77777777" w:rsidR="006F7847" w:rsidRPr="006F7847" w:rsidRDefault="006F7847" w:rsidP="006F7847">
      <w:pPr>
        <w:pStyle w:val="100"/>
        <w:ind w:firstLine="420"/>
      </w:pPr>
      <w:r w:rsidRPr="006F7847">
        <w:t>由表</w:t>
      </w:r>
      <w:r w:rsidRPr="006F7847">
        <w:t>2</w:t>
      </w:r>
      <w:r w:rsidRPr="006F7847">
        <w:t>可知，</w:t>
      </w:r>
      <w:r w:rsidRPr="006F7847">
        <w:t>ODI</w:t>
      </w:r>
      <w:r w:rsidRPr="006F7847">
        <w:t>等级划分不仅反映数值大小差异，也对应不同的工程控制要求。其中，轻微扰动区和较弱扰动区表明采动影响相对有限，可作为工作面布置的优先区域；中等扰动区表明覆岩扰动已有一定发展，应结合煤柱宽度、采高和推进方向进行复核；较强扰动区和强扰动区对应裂隙带发育充分、隔水层削弱或含水层受扰风险升高等情况，在工作面布置时应优先避让，或通过增加隔离煤柱、调整边界和强化水害防治措施</w:t>
      </w:r>
      <w:r w:rsidRPr="006F7847">
        <w:t>进行控制。</w:t>
      </w:r>
    </w:p>
    <w:p w14:paraId="67F277B7" w14:textId="1C981BE6" w:rsidR="006F7847" w:rsidRDefault="00666DD1" w:rsidP="006F7847">
      <w:pPr>
        <w:pStyle w:val="100"/>
        <w:ind w:firstLine="420"/>
        <w:sectPr w:rsidR="006F7847" w:rsidSect="006F7847">
          <w:type w:val="continuous"/>
          <w:pgSz w:w="11906" w:h="16838"/>
          <w:pgMar w:top="1418" w:right="1134" w:bottom="1134" w:left="1134" w:header="720" w:footer="720" w:gutter="0"/>
          <w:cols w:num="2" w:space="720"/>
          <w:docGrid w:linePitch="598"/>
        </w:sectPr>
      </w:pPr>
      <w:r w:rsidRPr="00666DD1">
        <w:t>为检验含水层扰动</w:t>
      </w:r>
      <w:r w:rsidRPr="00666DD1">
        <w:t>ODI</w:t>
      </w:r>
      <w:r w:rsidRPr="00666DD1">
        <w:t>评价结果与现场覆岩破坏特征之间的对应关系，选取</w:t>
      </w:r>
      <w:r w:rsidRPr="00666DD1">
        <w:t>I0216302</w:t>
      </w:r>
      <w:r w:rsidRPr="00666DD1">
        <w:t>工作面附近开展地质雷达与钻孔窥视联合实测。现场沿工作面布置</w:t>
      </w:r>
      <w:r w:rsidRPr="00666DD1">
        <w:t>3</w:t>
      </w:r>
      <w:r w:rsidRPr="00666DD1">
        <w:t>条测线，并分别在测线附近施工钻孔，通过地质雷达识别覆岩内部反射异常和破坏分区，通过钻孔窥视获取孔壁裂隙发育、破碎程度及岩体完整性变化特征。地质雷达与钻孔窥视测线布置及典型实测结果如</w:t>
      </w:r>
      <w:r w:rsidR="006F7847">
        <w:fldChar w:fldCharType="begin"/>
      </w:r>
      <w:r w:rsidR="006F7847">
        <w:instrText xml:space="preserve"> REF _Ref230014478 \h </w:instrText>
      </w:r>
      <w:r w:rsidR="006F7847">
        <w:fldChar w:fldCharType="separate"/>
      </w:r>
      <w:r>
        <w:rPr>
          <w:rFonts w:hint="eastAsia"/>
        </w:rPr>
        <w:t>图</w:t>
      </w:r>
      <w:r>
        <w:rPr>
          <w:noProof/>
        </w:rPr>
        <w:t>7</w:t>
      </w:r>
      <w:r w:rsidR="006F7847">
        <w:fldChar w:fldCharType="end"/>
      </w:r>
      <w:r w:rsidR="006F7847" w:rsidRPr="006F7847">
        <w:t>所示。</w:t>
      </w:r>
    </w:p>
    <w:p w14:paraId="3BA8FEE5" w14:textId="77777777" w:rsidR="006F7847" w:rsidRDefault="006F7847" w:rsidP="006F7847">
      <w:pPr>
        <w:pStyle w:val="100"/>
        <w:ind w:firstLine="420"/>
      </w:pPr>
    </w:p>
    <w:p w14:paraId="1DEB1265" w14:textId="77777777" w:rsidR="006F7847" w:rsidRPr="006F7847" w:rsidRDefault="006F7847" w:rsidP="006F7847">
      <w:pPr>
        <w:pStyle w:val="100"/>
        <w:ind w:firstLineChars="0" w:firstLine="0"/>
        <w:rPr>
          <w:rFonts w:hint="eastAsia"/>
        </w:rPr>
        <w:sectPr w:rsidR="006F7847" w:rsidRPr="006F7847" w:rsidSect="006F7847">
          <w:type w:val="continuous"/>
          <w:pgSz w:w="11906" w:h="16838"/>
          <w:pgMar w:top="1418" w:right="1134" w:bottom="1134" w:left="1134" w:header="720" w:footer="720" w:gutter="0"/>
          <w:cols w:space="720"/>
          <w:docGrid w:linePitch="598"/>
        </w:sectPr>
      </w:pPr>
    </w:p>
    <w:p w14:paraId="59503081" w14:textId="2510579F" w:rsidR="00666DD1" w:rsidRDefault="00666DD1" w:rsidP="00666DD1">
      <w:pPr>
        <w:pStyle w:val="100"/>
        <w:ind w:firstLineChars="0" w:firstLine="0"/>
        <w:jc w:val="center"/>
      </w:pPr>
      <w:r>
        <w:rPr>
          <w:noProof/>
        </w:rPr>
        <w:lastRenderedPageBreak/>
        <w:drawing>
          <wp:inline distT="0" distB="0" distL="0" distR="0" wp14:anchorId="0B617B9E" wp14:editId="02237371">
            <wp:extent cx="5036820" cy="3017520"/>
            <wp:effectExtent l="0" t="0" r="0" b="0"/>
            <wp:docPr id="6308512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75"/>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036820" cy="3017520"/>
                    </a:xfrm>
                    <a:prstGeom prst="rect">
                      <a:avLst/>
                    </a:prstGeom>
                    <a:noFill/>
                    <a:ln>
                      <a:noFill/>
                    </a:ln>
                  </pic:spPr>
                </pic:pic>
              </a:graphicData>
            </a:graphic>
          </wp:inline>
        </w:drawing>
      </w:r>
    </w:p>
    <w:p w14:paraId="438F323B" w14:textId="74D38767" w:rsidR="00666DD1" w:rsidRDefault="00666DD1" w:rsidP="00666DD1">
      <w:pPr>
        <w:pStyle w:val="14"/>
      </w:pPr>
      <w:r w:rsidRPr="00666DD1">
        <w:t xml:space="preserve">(a) </w:t>
      </w:r>
      <w:r w:rsidRPr="00666DD1">
        <w:t>地质雷达与钻孔窥视测线布置</w:t>
      </w:r>
    </w:p>
    <w:p w14:paraId="62CBD980" w14:textId="4009CD8F" w:rsidR="00666DD1" w:rsidRDefault="00666DD1" w:rsidP="00666DD1">
      <w:pPr>
        <w:pStyle w:val="14"/>
      </w:pPr>
      <w:r>
        <w:rPr>
          <w:rFonts w:hint="eastAsia"/>
          <w:noProof/>
        </w:rPr>
        <w:drawing>
          <wp:inline distT="0" distB="0" distL="0" distR="0" wp14:anchorId="1B964D15" wp14:editId="37CC9F58">
            <wp:extent cx="5227320" cy="3413760"/>
            <wp:effectExtent l="0" t="0" r="0" b="0"/>
            <wp:docPr id="3650963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76"/>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5227320" cy="3413760"/>
                    </a:xfrm>
                    <a:prstGeom prst="rect">
                      <a:avLst/>
                    </a:prstGeom>
                    <a:noFill/>
                    <a:ln>
                      <a:noFill/>
                    </a:ln>
                  </pic:spPr>
                </pic:pic>
              </a:graphicData>
            </a:graphic>
          </wp:inline>
        </w:drawing>
      </w:r>
    </w:p>
    <w:p w14:paraId="5C7F9933" w14:textId="308A752B" w:rsidR="00666DD1" w:rsidRDefault="00666DD1" w:rsidP="00666DD1">
      <w:pPr>
        <w:pStyle w:val="14"/>
        <w:rPr>
          <w:rFonts w:hint="eastAsia"/>
        </w:rPr>
      </w:pPr>
      <w:r w:rsidRPr="00666DD1">
        <w:t>(</w:t>
      </w:r>
      <w:r>
        <w:rPr>
          <w:rFonts w:hint="eastAsia"/>
        </w:rPr>
        <w:t>b</w:t>
      </w:r>
      <w:r w:rsidRPr="00666DD1">
        <w:t>)</w:t>
      </w:r>
      <w:r w:rsidR="00813017">
        <w:rPr>
          <w:rFonts w:hint="eastAsia"/>
        </w:rPr>
        <w:t xml:space="preserve"> </w:t>
      </w:r>
      <w:r w:rsidRPr="00666DD1">
        <w:t>钻孔窥视</w:t>
      </w:r>
      <w:r>
        <w:rPr>
          <w:rFonts w:hint="eastAsia"/>
        </w:rPr>
        <w:t>实测图</w:t>
      </w:r>
    </w:p>
    <w:p w14:paraId="5E2D5D18" w14:textId="27A3FDE6" w:rsidR="006F7847" w:rsidRDefault="006F7847" w:rsidP="006F7847">
      <w:pPr>
        <w:pStyle w:val="100"/>
        <w:ind w:firstLineChars="0" w:firstLine="0"/>
        <w:jc w:val="center"/>
      </w:pPr>
      <w:r>
        <w:rPr>
          <w:rFonts w:hint="eastAsia"/>
          <w:noProof/>
        </w:rPr>
        <w:drawing>
          <wp:inline distT="0" distB="0" distL="0" distR="0" wp14:anchorId="582EA0AC" wp14:editId="0FD6D9A7">
            <wp:extent cx="5778000" cy="2222308"/>
            <wp:effectExtent l="0" t="0" r="0" b="6985"/>
            <wp:docPr id="39376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6355" name="图片 39376355"/>
                    <pic:cNvPicPr/>
                  </pic:nvPicPr>
                  <pic:blipFill>
                    <a:blip r:embed="rId241" cstate="print">
                      <a:extLst>
                        <a:ext uri="{28A0092B-C50C-407E-A947-70E740481C1C}">
                          <a14:useLocalDpi xmlns:a14="http://schemas.microsoft.com/office/drawing/2010/main" val="0"/>
                        </a:ext>
                      </a:extLst>
                    </a:blip>
                    <a:stretch>
                      <a:fillRect/>
                    </a:stretch>
                  </pic:blipFill>
                  <pic:spPr>
                    <a:xfrm>
                      <a:off x="0" y="0"/>
                      <a:ext cx="5778000" cy="2222308"/>
                    </a:xfrm>
                    <a:prstGeom prst="rect">
                      <a:avLst/>
                    </a:prstGeom>
                  </pic:spPr>
                </pic:pic>
              </a:graphicData>
            </a:graphic>
          </wp:inline>
        </w:drawing>
      </w:r>
    </w:p>
    <w:p w14:paraId="2EE58F57" w14:textId="05643664" w:rsidR="00666DD1" w:rsidRDefault="00666DD1" w:rsidP="00666DD1">
      <w:pPr>
        <w:pStyle w:val="14"/>
        <w:rPr>
          <w:rFonts w:hint="eastAsia"/>
        </w:rPr>
      </w:pPr>
      <w:r w:rsidRPr="00666DD1">
        <w:lastRenderedPageBreak/>
        <w:t>(</w:t>
      </w:r>
      <w:r>
        <w:rPr>
          <w:rFonts w:hint="eastAsia"/>
        </w:rPr>
        <w:t>c</w:t>
      </w:r>
      <w:r w:rsidRPr="00666DD1">
        <w:t>) ODI</w:t>
      </w:r>
      <w:r w:rsidRPr="00666DD1">
        <w:t>与实测覆岩破坏高度对比</w:t>
      </w:r>
    </w:p>
    <w:p w14:paraId="0D594899" w14:textId="4DE6B411" w:rsidR="006F7847" w:rsidRDefault="006F7847" w:rsidP="006F7847">
      <w:pPr>
        <w:pStyle w:val="14"/>
      </w:pPr>
      <w:bookmarkStart w:id="4" w:name="_Ref23001447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5703C">
        <w:rPr>
          <w:noProof/>
        </w:rPr>
        <w:t>7</w:t>
      </w:r>
      <w:r>
        <w:fldChar w:fldCharType="end"/>
      </w:r>
      <w:bookmarkEnd w:id="4"/>
      <w:r>
        <w:rPr>
          <w:rFonts w:hint="eastAsia"/>
        </w:rPr>
        <w:t xml:space="preserve"> </w:t>
      </w:r>
      <w:r w:rsidR="00666DD1" w:rsidRPr="00666DD1">
        <w:t>含水层扰动</w:t>
      </w:r>
      <w:r w:rsidR="00666DD1" w:rsidRPr="00666DD1">
        <w:t>ODI</w:t>
      </w:r>
      <w:r w:rsidR="00666DD1" w:rsidRPr="00666DD1">
        <w:t>与覆岩破坏实测验证</w:t>
      </w:r>
    </w:p>
    <w:p w14:paraId="3542D81F" w14:textId="0FEAFB67" w:rsidR="006F7847" w:rsidRPr="00030517" w:rsidRDefault="006F7847" w:rsidP="006F7847">
      <w:pPr>
        <w:pStyle w:val="14"/>
      </w:pPr>
      <w:r w:rsidRPr="00030517">
        <w:t>Fig.</w:t>
      </w:r>
      <w:r w:rsidR="00B8498D">
        <w:rPr>
          <w:rFonts w:hint="eastAsia"/>
        </w:rPr>
        <w:t>7</w:t>
      </w:r>
      <w:r w:rsidRPr="00030517">
        <w:t xml:space="preserve"> </w:t>
      </w:r>
      <w:r w:rsidR="00666DD1" w:rsidRPr="00666DD1">
        <w:t>Validation of aquifer disturbance ODI using measured overburden failure characteristics</w:t>
      </w:r>
    </w:p>
    <w:p w14:paraId="6069DC20" w14:textId="77777777" w:rsidR="006F7847" w:rsidRDefault="006F7847" w:rsidP="006F7847">
      <w:pPr>
        <w:pStyle w:val="100"/>
        <w:ind w:firstLine="420"/>
        <w:sectPr w:rsidR="006F7847" w:rsidSect="006F7847">
          <w:type w:val="continuous"/>
          <w:pgSz w:w="11906" w:h="16838"/>
          <w:pgMar w:top="1418" w:right="1134" w:bottom="1134" w:left="1134" w:header="720" w:footer="720" w:gutter="0"/>
          <w:cols w:space="720"/>
          <w:docGrid w:linePitch="598"/>
        </w:sectPr>
      </w:pPr>
    </w:p>
    <w:p w14:paraId="6EE4D9DB" w14:textId="77777777" w:rsidR="00666DD1" w:rsidRPr="00666DD1" w:rsidRDefault="00666DD1" w:rsidP="00666DD1">
      <w:pPr>
        <w:pStyle w:val="100"/>
        <w:ind w:firstLine="420"/>
      </w:pPr>
      <w:r w:rsidRPr="00666DD1">
        <w:t>由图</w:t>
      </w:r>
      <w:r w:rsidRPr="00666DD1">
        <w:t>7</w:t>
      </w:r>
      <w:r w:rsidRPr="00666DD1">
        <w:t>（</w:t>
      </w:r>
      <w:r w:rsidRPr="00666DD1">
        <w:t>a</w:t>
      </w:r>
      <w:r w:rsidRPr="00666DD1">
        <w:t>）可知，测线</w:t>
      </w:r>
      <w:r w:rsidRPr="00666DD1">
        <w:t>1</w:t>
      </w:r>
      <w:r w:rsidRPr="00666DD1">
        <w:t>、测线</w:t>
      </w:r>
      <w:r w:rsidRPr="00666DD1">
        <w:t>2</w:t>
      </w:r>
      <w:r w:rsidRPr="00666DD1">
        <w:t>和测线</w:t>
      </w:r>
      <w:r w:rsidRPr="00666DD1">
        <w:t>3</w:t>
      </w:r>
      <w:r w:rsidRPr="00666DD1">
        <w:t>沿工作面推进方向依次布置，可用于反映不同位置覆岩破坏高度的空间变化。地质雷达现场实测与钻孔窥视结果相互补充，其中地质雷达主要用于识别覆岩破坏分区和异常反射界面，钻孔窥视则用于验证孔壁裂隙、破碎带和岩体完整性变化。由图</w:t>
      </w:r>
      <w:r w:rsidRPr="00666DD1">
        <w:t>7</w:t>
      </w:r>
      <w:r w:rsidRPr="00666DD1">
        <w:t>（</w:t>
      </w:r>
      <w:r w:rsidRPr="00666DD1">
        <w:t>b</w:t>
      </w:r>
      <w:r w:rsidRPr="00666DD1">
        <w:t>）可见，钻孔窥视图像中孔壁破坏程度沿垂向具有明显分带特征，可划分为轻微破坏、破坏严重、轻微破坏等不同区段；其中破坏严重区表现为孔壁破碎、裂隙发育明显、局部完整性较差，对应覆岩强破坏范围。结合实测解释结果，</w:t>
      </w:r>
      <w:r w:rsidRPr="00666DD1">
        <w:t>I0216302</w:t>
      </w:r>
      <w:r w:rsidRPr="00666DD1">
        <w:t>工作面回风巷侧覆岩严重破坏高度约为</w:t>
      </w:r>
      <w:r w:rsidRPr="00666DD1">
        <w:t>55</w:t>
      </w:r>
      <w:r w:rsidRPr="00666DD1">
        <w:t>～</w:t>
      </w:r>
      <w:r w:rsidRPr="00666DD1">
        <w:t>58 m</w:t>
      </w:r>
      <w:r w:rsidRPr="00666DD1">
        <w:t>，说明该区域覆岩裂隙发育较充分，具有较高的含水层扰动风险。</w:t>
      </w:r>
    </w:p>
    <w:p w14:paraId="5C868C9C" w14:textId="77777777" w:rsidR="00666DD1" w:rsidRPr="00666DD1" w:rsidRDefault="00666DD1" w:rsidP="00666DD1">
      <w:pPr>
        <w:pStyle w:val="100"/>
        <w:ind w:firstLine="420"/>
      </w:pPr>
      <w:r w:rsidRPr="00666DD1">
        <w:t>由图</w:t>
      </w:r>
      <w:r w:rsidRPr="00666DD1">
        <w:t>7</w:t>
      </w:r>
      <w:r w:rsidRPr="00666DD1">
        <w:t>（</w:t>
      </w:r>
      <w:r w:rsidRPr="00666DD1">
        <w:t>c</w:t>
      </w:r>
      <w:r w:rsidRPr="00666DD1">
        <w:t>）可知，沿距停采线距离增加方向，</w:t>
      </w:r>
      <w:r w:rsidRPr="00666DD1">
        <w:t>ODI</w:t>
      </w:r>
      <w:r w:rsidRPr="00666DD1">
        <w:t>整体呈逐渐升高趋势，测线</w:t>
      </w:r>
      <w:r w:rsidRPr="00666DD1">
        <w:t>1</w:t>
      </w:r>
      <w:r w:rsidRPr="00666DD1">
        <w:t>、测线</w:t>
      </w:r>
      <w:r w:rsidRPr="00666DD1">
        <w:t>2</w:t>
      </w:r>
      <w:r w:rsidRPr="00666DD1">
        <w:t>和测线</w:t>
      </w:r>
      <w:r w:rsidRPr="00666DD1">
        <w:t>3</w:t>
      </w:r>
      <w:r w:rsidRPr="00666DD1">
        <w:t>对应的严重破坏高度也表现出逐步增大的特征。</w:t>
      </w:r>
      <w:r w:rsidRPr="00666DD1">
        <w:t>测线位置处</w:t>
      </w:r>
      <w:r w:rsidRPr="00666DD1">
        <w:t>ODI</w:t>
      </w:r>
      <w:r w:rsidRPr="00666DD1">
        <w:t>值均处于较高水平，与实测严重破坏高度的变化趋势基本一致，表明含水层扰动</w:t>
      </w:r>
      <w:r w:rsidRPr="00666DD1">
        <w:t>ODI</w:t>
      </w:r>
      <w:r w:rsidRPr="00666DD1">
        <w:t>能够较好反映覆岩破坏强度和裂隙发育程度的空间差异。对于采区规划而言，若候选工作面方案与</w:t>
      </w:r>
      <w:r w:rsidRPr="00666DD1">
        <w:t>ODI</w:t>
      </w:r>
      <w:r w:rsidRPr="00666DD1">
        <w:t>高值区发生空间重叠，则说明该区域可能存在导水裂隙带上延、隔水层削弱或含水层受扰风险，应在方案生成和比选过程中作为重点控制对象。</w:t>
      </w:r>
    </w:p>
    <w:p w14:paraId="30CD25CC" w14:textId="77777777" w:rsidR="00666DD1" w:rsidRPr="00666DD1" w:rsidRDefault="00666DD1" w:rsidP="00666DD1">
      <w:pPr>
        <w:pStyle w:val="100"/>
        <w:ind w:firstLine="420"/>
      </w:pPr>
      <w:r w:rsidRPr="00666DD1">
        <w:t>上述实测验证表明，</w:t>
      </w:r>
      <w:r w:rsidRPr="00666DD1">
        <w:t>ODI</w:t>
      </w:r>
      <w:r w:rsidRPr="00666DD1">
        <w:t>不仅能够从数值上表征覆岩扰动强度，还能够与现场覆岩破坏高度及钻孔窥视识别结果形成对应关系。因此，将</w:t>
      </w:r>
      <w:r w:rsidRPr="00666DD1">
        <w:t>ODI</w:t>
      </w:r>
      <w:r w:rsidRPr="00666DD1">
        <w:t>图层引入采区规划，可为高扰动区识别、含水层保护和工作面方案优化提供具有现场依据的空间约束信息。</w:t>
      </w:r>
    </w:p>
    <w:p w14:paraId="27F2B894" w14:textId="777BE060" w:rsidR="006F7847" w:rsidRPr="006F7847" w:rsidRDefault="006F7847" w:rsidP="006F7847">
      <w:pPr>
        <w:pStyle w:val="100"/>
        <w:ind w:firstLine="420"/>
      </w:pPr>
      <w:r w:rsidRPr="006F7847">
        <w:t>按照表</w:t>
      </w:r>
      <w:r w:rsidRPr="006F7847">
        <w:t>2</w:t>
      </w:r>
      <w:r w:rsidRPr="006F7847">
        <w:t>所示等级标准，对研究区</w:t>
      </w:r>
      <w:r w:rsidRPr="006F7847">
        <w:t>ODI</w:t>
      </w:r>
      <w:r w:rsidRPr="006F7847">
        <w:t>空间分布结果进行重分类，得到含水层扰动等级分区结果，如</w:t>
      </w:r>
      <w:r>
        <w:fldChar w:fldCharType="begin"/>
      </w:r>
      <w:r>
        <w:instrText xml:space="preserve"> REF _Ref229581882 \h </w:instrText>
      </w:r>
      <w:r>
        <w:fldChar w:fldCharType="separate"/>
      </w:r>
      <w:r w:rsidR="00666DD1">
        <w:rPr>
          <w:rFonts w:hint="eastAsia"/>
        </w:rPr>
        <w:t>图</w:t>
      </w:r>
      <w:r w:rsidR="00666DD1">
        <w:rPr>
          <w:noProof/>
        </w:rPr>
        <w:t>8</w:t>
      </w:r>
      <w:r>
        <w:fldChar w:fldCharType="end"/>
      </w:r>
      <w:r w:rsidRPr="006F7847">
        <w:t>所示。</w:t>
      </w:r>
    </w:p>
    <w:p w14:paraId="1911D24D" w14:textId="77777777" w:rsidR="00EE767D" w:rsidRDefault="00EE767D" w:rsidP="00F93742">
      <w:pPr>
        <w:pStyle w:val="100"/>
        <w:keepNext/>
        <w:ind w:firstLineChars="0" w:firstLine="0"/>
        <w:jc w:val="center"/>
        <w:sectPr w:rsidR="00EE767D" w:rsidSect="00A07DBF">
          <w:type w:val="continuous"/>
          <w:pgSz w:w="11906" w:h="16838"/>
          <w:pgMar w:top="1418" w:right="1134" w:bottom="1134" w:left="1134" w:header="720" w:footer="720" w:gutter="0"/>
          <w:cols w:num="2" w:space="720"/>
          <w:docGrid w:linePitch="598"/>
        </w:sectPr>
      </w:pPr>
    </w:p>
    <w:p w14:paraId="361E210C" w14:textId="77777777" w:rsidR="00F93742" w:rsidRDefault="00F93742" w:rsidP="00F93742">
      <w:pPr>
        <w:pStyle w:val="100"/>
        <w:keepNext/>
        <w:ind w:firstLineChars="0" w:firstLine="0"/>
        <w:jc w:val="center"/>
      </w:pPr>
      <w:r>
        <w:rPr>
          <w:rFonts w:hint="eastAsia"/>
          <w:noProof/>
        </w:rPr>
        <w:drawing>
          <wp:inline distT="0" distB="0" distL="0" distR="0" wp14:anchorId="3A19B126" wp14:editId="1D6D1EEF">
            <wp:extent cx="5778000" cy="1392992"/>
            <wp:effectExtent l="0" t="0" r="0" b="0"/>
            <wp:docPr id="108774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45370" name="图片 1087745370"/>
                    <pic:cNvPicPr/>
                  </pic:nvPicPr>
                  <pic:blipFill>
                    <a:blip r:embed="rId242" cstate="print">
                      <a:extLst>
                        <a:ext uri="{28A0092B-C50C-407E-A947-70E740481C1C}">
                          <a14:useLocalDpi xmlns:a14="http://schemas.microsoft.com/office/drawing/2010/main" val="0"/>
                        </a:ext>
                      </a:extLst>
                    </a:blip>
                    <a:stretch>
                      <a:fillRect/>
                    </a:stretch>
                  </pic:blipFill>
                  <pic:spPr>
                    <a:xfrm>
                      <a:off x="0" y="0"/>
                      <a:ext cx="5778000" cy="1392992"/>
                    </a:xfrm>
                    <a:prstGeom prst="rect">
                      <a:avLst/>
                    </a:prstGeom>
                  </pic:spPr>
                </pic:pic>
              </a:graphicData>
            </a:graphic>
          </wp:inline>
        </w:drawing>
      </w:r>
    </w:p>
    <w:p w14:paraId="3C1ED2F3" w14:textId="20324CF4" w:rsidR="00F93742" w:rsidRDefault="00F93742" w:rsidP="00F93742">
      <w:pPr>
        <w:pStyle w:val="14"/>
      </w:pPr>
      <w:bookmarkStart w:id="5" w:name="_Ref22958188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66DD1">
        <w:rPr>
          <w:noProof/>
        </w:rPr>
        <w:t>8</w:t>
      </w:r>
      <w:r>
        <w:fldChar w:fldCharType="end"/>
      </w:r>
      <w:bookmarkEnd w:id="5"/>
      <w:r>
        <w:rPr>
          <w:rFonts w:hint="eastAsia"/>
        </w:rPr>
        <w:t xml:space="preserve"> </w:t>
      </w:r>
      <w:r w:rsidRPr="00F93742">
        <w:t>含水层扰动等级分区结果</w:t>
      </w:r>
    </w:p>
    <w:p w14:paraId="2EE24F63" w14:textId="4503AC85" w:rsidR="00F93742" w:rsidRPr="00F93742" w:rsidRDefault="00F93742" w:rsidP="00F93742">
      <w:pPr>
        <w:pStyle w:val="14"/>
      </w:pPr>
      <w:r w:rsidRPr="00F93742">
        <w:t>Fig.</w:t>
      </w:r>
      <w:r w:rsidR="00B8498D">
        <w:rPr>
          <w:rFonts w:hint="eastAsia"/>
        </w:rPr>
        <w:t>8</w:t>
      </w:r>
      <w:r w:rsidRPr="00F93742">
        <w:t xml:space="preserve"> Zoning results of aquifer disturbance levels</w:t>
      </w:r>
    </w:p>
    <w:p w14:paraId="5BBD89B2" w14:textId="77777777" w:rsidR="00EE767D" w:rsidRDefault="00EE767D" w:rsidP="00207F0C">
      <w:pPr>
        <w:pStyle w:val="100"/>
        <w:ind w:firstLine="420"/>
        <w:sectPr w:rsidR="00EE767D" w:rsidSect="00EE767D">
          <w:type w:val="continuous"/>
          <w:pgSz w:w="11906" w:h="16838"/>
          <w:pgMar w:top="1418" w:right="1134" w:bottom="1134" w:left="1134" w:header="720" w:footer="720" w:gutter="0"/>
          <w:cols w:space="720"/>
          <w:docGrid w:linePitch="598"/>
        </w:sectPr>
      </w:pPr>
    </w:p>
    <w:p w14:paraId="081CFF21" w14:textId="78CA4F12" w:rsidR="006F7847" w:rsidRPr="006F7847" w:rsidRDefault="00207F0C" w:rsidP="006F7847">
      <w:pPr>
        <w:pStyle w:val="100"/>
        <w:ind w:firstLine="420"/>
      </w:pPr>
      <w:r w:rsidRPr="00207F0C">
        <w:t>由</w:t>
      </w:r>
      <w:r w:rsidR="0083015A">
        <w:fldChar w:fldCharType="begin"/>
      </w:r>
      <w:r w:rsidR="0083015A">
        <w:instrText xml:space="preserve"> REF _Ref229581882 \h </w:instrText>
      </w:r>
      <w:r w:rsidR="0083015A">
        <w:fldChar w:fldCharType="separate"/>
      </w:r>
      <w:r w:rsidR="00666DD1">
        <w:rPr>
          <w:rFonts w:hint="eastAsia"/>
        </w:rPr>
        <w:t>图</w:t>
      </w:r>
      <w:r w:rsidR="00666DD1">
        <w:rPr>
          <w:noProof/>
        </w:rPr>
        <w:t>8</w:t>
      </w:r>
      <w:r w:rsidR="0083015A">
        <w:fldChar w:fldCharType="end"/>
      </w:r>
      <w:r w:rsidR="006F7847" w:rsidRPr="006F7847">
        <w:t>可知，研究区以轻微扰动、较弱扰动和中等扰动区为主，说明多数区域覆岩扰动处于可控范围内；较强扰动区和强扰动区分布范围相对有限，但其对采区规划的约束作用更为突出。若工作面直接穿越或大范围覆盖较强扰动区和强扰动区，可能增加导水裂隙带向含水层方向发展的风险，不利于含水层保护和采区安全开采。因此，在后续候选方案生成过程中，应将高等级扰动区作为限制区域或重点控制区域，并结合工作面边界、煤柱宽度和推进方向进行约束判定。</w:t>
      </w:r>
    </w:p>
    <w:p w14:paraId="5B745367" w14:textId="77777777" w:rsidR="006F7847" w:rsidRPr="006F7847" w:rsidRDefault="006F7847" w:rsidP="006F7847">
      <w:pPr>
        <w:pStyle w:val="100"/>
        <w:ind w:firstLine="420"/>
      </w:pPr>
      <w:r w:rsidRPr="006F7847">
        <w:t>从规划应用角度看，扰动等级分区将连续的</w:t>
      </w:r>
      <w:r w:rsidRPr="006F7847">
        <w:t>ODI</w:t>
      </w:r>
      <w:r w:rsidRPr="006F7847">
        <w:t>数值转化为更便于工程识别和决策的空间分区结果。对于低等级扰动区，可优先用于工作面布置和资源回收；对于中等扰动区，应结合工作面尺度和煤柱参数进行优化；对于较强扰动区和强扰动区，则应优先采取避让、加宽煤柱、调整边</w:t>
      </w:r>
      <w:r w:rsidRPr="006F7847">
        <w:t>界或开展专项复核等措施。由此，</w:t>
      </w:r>
      <w:r w:rsidRPr="006F7847">
        <w:t>ODI</w:t>
      </w:r>
      <w:r w:rsidRPr="006F7847">
        <w:t>分区结果能够从风险识别层面进一步转化为采区规划中的空间约束条件，为不同目标偏好下的工作面方案生成和比选提供依据。</w:t>
      </w:r>
    </w:p>
    <w:p w14:paraId="7688C769" w14:textId="54311636" w:rsidR="00F93742" w:rsidRDefault="00CF0A37" w:rsidP="00207F0C">
      <w:pPr>
        <w:pStyle w:val="100"/>
        <w:ind w:firstLine="420"/>
      </w:pPr>
      <w:r w:rsidRPr="00CF0A37">
        <w:t>在含水层扰动等级分区基础上，系统进一步开展不同目标偏好下的采区规划方案计算。候选方案生成过程中，以工作面有效布置域为统一空间边界，以工作面布置方向、工作面宽度范围、边界煤柱和区段煤柱留设要求为基本工程约束，形成初始候选方案集；随后叠加含水层扰动</w:t>
      </w:r>
      <w:r w:rsidRPr="00CF0A37">
        <w:t>ODI</w:t>
      </w:r>
      <w:r w:rsidRPr="00CF0A37">
        <w:t>图层，对候选方案进行几何可实施性、煤柱隔离条件和扰动阈值约束筛选；最后分别按照工程效率优先、资源回收优先、低扰动优先和综合权重调节等目标偏好进行方案排序与输出。不同目标偏好下的采区规划方案对比如</w:t>
      </w:r>
      <w:r w:rsidR="00666DD1">
        <w:fldChar w:fldCharType="begin"/>
      </w:r>
      <w:r w:rsidR="00666DD1">
        <w:instrText xml:space="preserve"> REF _Ref230016618 \h </w:instrText>
      </w:r>
      <w:r w:rsidR="00666DD1">
        <w:fldChar w:fldCharType="separate"/>
      </w:r>
      <w:r w:rsidR="00666DD1">
        <w:rPr>
          <w:rFonts w:hint="eastAsia"/>
        </w:rPr>
        <w:t>图</w:t>
      </w:r>
      <w:r w:rsidR="00666DD1">
        <w:rPr>
          <w:noProof/>
        </w:rPr>
        <w:t>9</w:t>
      </w:r>
      <w:r w:rsidR="00666DD1">
        <w:fldChar w:fldCharType="end"/>
      </w:r>
      <w:r w:rsidRPr="00CF0A37">
        <w:t>所示</w:t>
      </w:r>
      <w:r w:rsidR="00DD7BBE" w:rsidRPr="00DD7BBE">
        <w:t>。</w:t>
      </w:r>
    </w:p>
    <w:p w14:paraId="1005FBFF" w14:textId="77777777" w:rsidR="008A284D" w:rsidRDefault="008A284D" w:rsidP="008A284D">
      <w:pPr>
        <w:pStyle w:val="15"/>
        <w:sectPr w:rsidR="008A284D" w:rsidSect="00A07DBF">
          <w:type w:val="continuous"/>
          <w:pgSz w:w="11906" w:h="16838"/>
          <w:pgMar w:top="1418" w:right="1134" w:bottom="1134" w:left="1134" w:header="720" w:footer="720" w:gutter="0"/>
          <w:cols w:num="2" w:space="720"/>
          <w:docGrid w:linePitch="598"/>
        </w:sectPr>
      </w:pPr>
    </w:p>
    <w:p w14:paraId="29FE367F" w14:textId="77777777" w:rsidR="00D95200" w:rsidRDefault="00D95200" w:rsidP="00D95200">
      <w:pPr>
        <w:pStyle w:val="15"/>
        <w:keepNext/>
      </w:pPr>
      <w:bookmarkStart w:id="6" w:name="_Ref229585603"/>
      <w:r>
        <w:rPr>
          <w:noProof/>
        </w:rPr>
        <w:lastRenderedPageBreak/>
        <w:drawing>
          <wp:inline distT="0" distB="0" distL="0" distR="0" wp14:anchorId="3EA66EA7" wp14:editId="2718220C">
            <wp:extent cx="5778000" cy="3663176"/>
            <wp:effectExtent l="0" t="0" r="0" b="0"/>
            <wp:docPr id="47243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3402" name="图片 47243402"/>
                    <pic:cNvPicPr/>
                  </pic:nvPicPr>
                  <pic:blipFill rotWithShape="1">
                    <a:blip r:embed="rId243" cstate="print">
                      <a:extLst>
                        <a:ext uri="{28A0092B-C50C-407E-A947-70E740481C1C}">
                          <a14:useLocalDpi xmlns:a14="http://schemas.microsoft.com/office/drawing/2010/main" val="0"/>
                        </a:ext>
                      </a:extLst>
                    </a:blip>
                    <a:srcRect r="4752"/>
                    <a:stretch>
                      <a:fillRect/>
                    </a:stretch>
                  </pic:blipFill>
                  <pic:spPr bwMode="auto">
                    <a:xfrm>
                      <a:off x="0" y="0"/>
                      <a:ext cx="5778000" cy="3663176"/>
                    </a:xfrm>
                    <a:prstGeom prst="rect">
                      <a:avLst/>
                    </a:prstGeom>
                    <a:ln>
                      <a:noFill/>
                    </a:ln>
                    <a:extLst>
                      <a:ext uri="{53640926-AAD7-44D8-BBD7-CCE9431645EC}">
                        <a14:shadowObscured xmlns:a14="http://schemas.microsoft.com/office/drawing/2010/main"/>
                      </a:ext>
                    </a:extLst>
                  </pic:spPr>
                </pic:pic>
              </a:graphicData>
            </a:graphic>
          </wp:inline>
        </w:drawing>
      </w:r>
    </w:p>
    <w:p w14:paraId="43A5F8C9" w14:textId="38D3C981" w:rsidR="00D95200" w:rsidRDefault="00D95200" w:rsidP="00D95200">
      <w:pPr>
        <w:pStyle w:val="14"/>
      </w:pPr>
      <w:bookmarkStart w:id="7" w:name="_Ref23001661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66DD1">
        <w:rPr>
          <w:noProof/>
        </w:rPr>
        <w:t>9</w:t>
      </w:r>
      <w:r>
        <w:fldChar w:fldCharType="end"/>
      </w:r>
      <w:bookmarkEnd w:id="7"/>
      <w:r>
        <w:rPr>
          <w:rFonts w:hint="eastAsia"/>
        </w:rPr>
        <w:t xml:space="preserve"> </w:t>
      </w:r>
      <w:r w:rsidRPr="00D95200">
        <w:t>不同目标偏好下采区规划方案对比</w:t>
      </w:r>
    </w:p>
    <w:p w14:paraId="63E5B995" w14:textId="26962191" w:rsidR="00D95200" w:rsidRDefault="00D95200" w:rsidP="00D95200">
      <w:pPr>
        <w:pStyle w:val="14"/>
      </w:pPr>
      <w:r w:rsidRPr="00D95200">
        <w:t>Fig.</w:t>
      </w:r>
      <w:r w:rsidR="00B8498D">
        <w:rPr>
          <w:rFonts w:hint="eastAsia"/>
        </w:rPr>
        <w:t>9</w:t>
      </w:r>
      <w:r w:rsidRPr="00D95200">
        <w:t xml:space="preserve"> Comparison of mining district planning schemes under different objective preferences</w:t>
      </w:r>
    </w:p>
    <w:p w14:paraId="6BB058E1" w14:textId="77777777" w:rsidR="00BB7102" w:rsidRDefault="00BB7102" w:rsidP="00BB7102">
      <w:pPr>
        <w:pStyle w:val="100"/>
        <w:ind w:firstLine="420"/>
        <w:sectPr w:rsidR="00BB7102" w:rsidSect="008A284D">
          <w:type w:val="continuous"/>
          <w:pgSz w:w="11906" w:h="16838"/>
          <w:pgMar w:top="1418" w:right="1134" w:bottom="1134" w:left="1134" w:header="720" w:footer="720" w:gutter="0"/>
          <w:cols w:space="720"/>
          <w:docGrid w:linePitch="598"/>
        </w:sectPr>
      </w:pPr>
    </w:p>
    <w:p w14:paraId="323D74A3" w14:textId="6CACA4F3" w:rsidR="00CF0A37" w:rsidRPr="00CF0A37" w:rsidRDefault="00CF0A37" w:rsidP="00CF0A37">
      <w:pPr>
        <w:pStyle w:val="100"/>
        <w:ind w:firstLine="420"/>
      </w:pPr>
      <w:r w:rsidRPr="00CF0A37">
        <w:t>由</w:t>
      </w:r>
      <w:r w:rsidR="00666DD1">
        <w:fldChar w:fldCharType="begin"/>
      </w:r>
      <w:r w:rsidR="00666DD1">
        <w:instrText xml:space="preserve"> REF _Ref230016618 \h </w:instrText>
      </w:r>
      <w:r w:rsidR="00666DD1">
        <w:fldChar w:fldCharType="separate"/>
      </w:r>
      <w:r w:rsidR="00666DD1">
        <w:rPr>
          <w:rFonts w:hint="eastAsia"/>
        </w:rPr>
        <w:t>图</w:t>
      </w:r>
      <w:r w:rsidR="00666DD1">
        <w:rPr>
          <w:noProof/>
        </w:rPr>
        <w:t>9</w:t>
      </w:r>
      <w:r w:rsidR="00666DD1">
        <w:fldChar w:fldCharType="end"/>
      </w:r>
      <w:r w:rsidRPr="00CF0A37">
        <w:t>可知，不同目标偏好对工作面布置形态、资源覆盖范围和高扰动区避让效果具有明显影响。工程效率优先方案更强调工作面形态规整性、推进连续性和生产组织便利性，方案整体布置较为规整，便于后续采掘接续和生产组织，但局部工作面可能接近中高扰动区域。资源回收优先方案以提高有效布置域覆盖率和减少边角残留为主要目标，对采区空间利用较充分，但其工作面范围更容易与中高扰动区发生叠置，后续需通过局部边界调整或煤柱加宽降低含水层扰动风险。低扰动优先方案优先避让较强扰动区和强扰动区，工作面与高等级扰动区的重叠范围相对较小，含水层保护效果较好，但覆盖范围和资源利用程度</w:t>
      </w:r>
      <w:r w:rsidRPr="00CF0A37">
        <w:t>有所降低。综合权重调节方案则在工程效率、资源回收和覆岩扰动控制之间进行折中，适用于需要兼顾安全控制与资源利用的采区规划情形。</w:t>
      </w:r>
    </w:p>
    <w:p w14:paraId="7AB0541F" w14:textId="77777777" w:rsidR="00CF0A37" w:rsidRPr="00CF0A37" w:rsidRDefault="00CF0A37" w:rsidP="00CF0A37">
      <w:pPr>
        <w:pStyle w:val="100"/>
        <w:ind w:firstLine="420"/>
      </w:pPr>
      <w:r w:rsidRPr="00CF0A37">
        <w:t>为进一步定量比较不同目标偏好下采区规划方案的效果，选取覆盖率、</w:t>
      </w:r>
      <w:r w:rsidRPr="00CF0A37">
        <w:t>ODI</w:t>
      </w:r>
      <w:r w:rsidRPr="00CF0A37">
        <w:t>均值、</w:t>
      </w:r>
      <w:r w:rsidRPr="00CF0A37">
        <w:t>P90</w:t>
      </w:r>
      <w:r w:rsidRPr="00CF0A37">
        <w:t>和高扰动区占比等指标进行统计。其中，覆盖率用于反映候选方案对有效布置域或可采资源范围的利用程度；</w:t>
      </w:r>
      <w:r w:rsidRPr="00CF0A37">
        <w:t>ODI</w:t>
      </w:r>
      <w:r w:rsidRPr="00CF0A37">
        <w:t>均值用于表征方案覆盖范围内的整体扰动水平；</w:t>
      </w:r>
      <w:r w:rsidRPr="00CF0A37">
        <w:t>P90</w:t>
      </w:r>
      <w:r w:rsidRPr="00CF0A37">
        <w:t>用于表征方案覆盖范围内高分位扰动水平，能够反映局部高扰动区域对方案安全性的影响；高扰动区占比用于反映方案与</w:t>
      </w:r>
      <w:r w:rsidRPr="00CF0A37">
        <w:t>ODI</w:t>
      </w:r>
      <w:r w:rsidRPr="00CF0A37">
        <w:t>高值区域的空间叠置程度。不同采区规划方案评价结果见表</w:t>
      </w:r>
      <w:r w:rsidRPr="00CF0A37">
        <w:t>3</w:t>
      </w:r>
      <w:r w:rsidRPr="00CF0A37">
        <w:t>。</w:t>
      </w:r>
    </w:p>
    <w:p w14:paraId="674E9DBB" w14:textId="77777777" w:rsidR="00BB7102" w:rsidRDefault="00BB7102" w:rsidP="008A284D">
      <w:pPr>
        <w:pStyle w:val="15"/>
        <w:sectPr w:rsidR="00BB7102" w:rsidSect="00BB7102">
          <w:type w:val="continuous"/>
          <w:pgSz w:w="11906" w:h="16838"/>
          <w:pgMar w:top="1418" w:right="1134" w:bottom="1134" w:left="1134" w:header="720" w:footer="720" w:gutter="0"/>
          <w:cols w:num="2" w:space="720"/>
          <w:docGrid w:linePitch="598"/>
        </w:sectPr>
      </w:pPr>
    </w:p>
    <w:p w14:paraId="2BAAE472" w14:textId="5D3FDC2E" w:rsidR="008A284D" w:rsidRDefault="008A284D" w:rsidP="008A284D">
      <w:pPr>
        <w:pStyle w:val="15"/>
      </w:pPr>
      <w:r>
        <w:rPr>
          <w:rFonts w:hint="eastAsia"/>
        </w:rPr>
        <w:t>表</w:t>
      </w:r>
      <w:r w:rsidR="00CF0A37">
        <w:fldChar w:fldCharType="begin"/>
      </w:r>
      <w:r w:rsidR="00CF0A37">
        <w:instrText xml:space="preserve"> </w:instrText>
      </w:r>
      <w:r w:rsidR="00CF0A37">
        <w:rPr>
          <w:rFonts w:hint="eastAsia"/>
        </w:rPr>
        <w:instrText xml:space="preserve">SEQ </w:instrText>
      </w:r>
      <w:r w:rsidR="00CF0A37">
        <w:rPr>
          <w:rFonts w:hint="eastAsia"/>
        </w:rPr>
        <w:instrText>表</w:instrText>
      </w:r>
      <w:r w:rsidR="00CF0A37">
        <w:rPr>
          <w:rFonts w:hint="eastAsia"/>
        </w:rPr>
        <w:instrText xml:space="preserve"> \* ARABIC</w:instrText>
      </w:r>
      <w:r w:rsidR="00CF0A37">
        <w:instrText xml:space="preserve"> </w:instrText>
      </w:r>
      <w:r w:rsidR="00CF0A37">
        <w:fldChar w:fldCharType="separate"/>
      </w:r>
      <w:r w:rsidR="00666DD1">
        <w:rPr>
          <w:noProof/>
        </w:rPr>
        <w:t>3</w:t>
      </w:r>
      <w:r w:rsidR="00CF0A37">
        <w:fldChar w:fldCharType="end"/>
      </w:r>
      <w:bookmarkEnd w:id="6"/>
      <w:r>
        <w:rPr>
          <w:rFonts w:hint="eastAsia"/>
        </w:rPr>
        <w:t xml:space="preserve"> </w:t>
      </w:r>
      <w:r w:rsidRPr="008A284D">
        <w:t>不同采区规划方案评价结果对比</w:t>
      </w:r>
    </w:p>
    <w:p w14:paraId="415B8B32" w14:textId="269C6B27" w:rsidR="008A284D" w:rsidRDefault="008A284D" w:rsidP="008A284D">
      <w:pPr>
        <w:pStyle w:val="15"/>
      </w:pPr>
      <w:r w:rsidRPr="008A284D">
        <w:t>Table 3 Comparison of evaluation results of different mining district planning schemes</w:t>
      </w:r>
    </w:p>
    <w:tbl>
      <w:tblPr>
        <w:tblStyle w:val="aff4"/>
        <w:tblW w:w="0" w:type="auto"/>
        <w:tblLook w:val="04A0" w:firstRow="1" w:lastRow="0" w:firstColumn="1" w:lastColumn="0" w:noHBand="0" w:noVBand="1"/>
      </w:tblPr>
      <w:tblGrid>
        <w:gridCol w:w="1701"/>
        <w:gridCol w:w="809"/>
        <w:gridCol w:w="941"/>
        <w:gridCol w:w="712"/>
        <w:gridCol w:w="1224"/>
        <w:gridCol w:w="4251"/>
      </w:tblGrid>
      <w:tr w:rsidR="00813017" w:rsidRPr="00813017" w14:paraId="33FD9024" w14:textId="77777777" w:rsidTr="00813017">
        <w:trPr>
          <w:cnfStyle w:val="100000000000" w:firstRow="1" w:lastRow="0" w:firstColumn="0" w:lastColumn="0" w:oddVBand="0" w:evenVBand="0" w:oddHBand="0" w:evenHBand="0" w:firstRowFirstColumn="0" w:firstRowLastColumn="0" w:lastRowFirstColumn="0" w:lastRowLastColumn="0"/>
        </w:trPr>
        <w:tc>
          <w:tcPr>
            <w:tcW w:w="1701" w:type="dxa"/>
            <w:hideMark/>
          </w:tcPr>
          <w:p w14:paraId="25A8C323" w14:textId="77777777" w:rsidR="00813017" w:rsidRPr="00813017" w:rsidRDefault="00813017" w:rsidP="00813017">
            <w:pPr>
              <w:pStyle w:val="15"/>
              <w:rPr>
                <w:b/>
                <w:bCs/>
              </w:rPr>
            </w:pPr>
            <w:r w:rsidRPr="00813017">
              <w:rPr>
                <w:b/>
                <w:bCs/>
              </w:rPr>
              <w:t>方案类型</w:t>
            </w:r>
          </w:p>
        </w:tc>
        <w:tc>
          <w:tcPr>
            <w:tcW w:w="809" w:type="dxa"/>
            <w:hideMark/>
          </w:tcPr>
          <w:p w14:paraId="5652D22E" w14:textId="77777777" w:rsidR="00813017" w:rsidRPr="00813017" w:rsidRDefault="00813017" w:rsidP="00813017">
            <w:pPr>
              <w:pStyle w:val="15"/>
              <w:rPr>
                <w:b/>
                <w:bCs/>
              </w:rPr>
            </w:pPr>
            <w:r w:rsidRPr="00813017">
              <w:rPr>
                <w:b/>
                <w:bCs/>
              </w:rPr>
              <w:t>覆盖率</w:t>
            </w:r>
            <w:r w:rsidRPr="00813017">
              <w:rPr>
                <w:b/>
                <w:bCs/>
              </w:rPr>
              <w:t>/%</w:t>
            </w:r>
          </w:p>
        </w:tc>
        <w:tc>
          <w:tcPr>
            <w:tcW w:w="0" w:type="auto"/>
            <w:hideMark/>
          </w:tcPr>
          <w:p w14:paraId="42561EF4" w14:textId="77777777" w:rsidR="00813017" w:rsidRPr="00813017" w:rsidRDefault="00813017" w:rsidP="00813017">
            <w:pPr>
              <w:pStyle w:val="15"/>
              <w:rPr>
                <w:b/>
                <w:bCs/>
              </w:rPr>
            </w:pPr>
            <w:r w:rsidRPr="00813017">
              <w:rPr>
                <w:b/>
                <w:bCs/>
              </w:rPr>
              <w:t>ODI</w:t>
            </w:r>
            <w:r w:rsidRPr="00813017">
              <w:rPr>
                <w:b/>
                <w:bCs/>
              </w:rPr>
              <w:t>均值</w:t>
            </w:r>
          </w:p>
        </w:tc>
        <w:tc>
          <w:tcPr>
            <w:tcW w:w="0" w:type="auto"/>
            <w:hideMark/>
          </w:tcPr>
          <w:p w14:paraId="7CEE5439" w14:textId="77777777" w:rsidR="00813017" w:rsidRPr="00813017" w:rsidRDefault="00813017" w:rsidP="00813017">
            <w:pPr>
              <w:pStyle w:val="15"/>
              <w:rPr>
                <w:b/>
                <w:bCs/>
              </w:rPr>
            </w:pPr>
            <w:r w:rsidRPr="00813017">
              <w:rPr>
                <w:b/>
                <w:bCs/>
              </w:rPr>
              <w:t>P90</w:t>
            </w:r>
          </w:p>
        </w:tc>
        <w:tc>
          <w:tcPr>
            <w:tcW w:w="1224" w:type="dxa"/>
            <w:hideMark/>
          </w:tcPr>
          <w:p w14:paraId="5E2209E3" w14:textId="77777777" w:rsidR="00813017" w:rsidRPr="00813017" w:rsidRDefault="00813017" w:rsidP="00813017">
            <w:pPr>
              <w:pStyle w:val="15"/>
              <w:rPr>
                <w:b/>
                <w:bCs/>
              </w:rPr>
            </w:pPr>
            <w:r w:rsidRPr="00813017">
              <w:rPr>
                <w:b/>
                <w:bCs/>
              </w:rPr>
              <w:t>ODI</w:t>
            </w:r>
            <w:r w:rsidRPr="00813017">
              <w:rPr>
                <w:b/>
                <w:bCs/>
              </w:rPr>
              <w:t>＞</w:t>
            </w:r>
            <w:r w:rsidRPr="00813017">
              <w:rPr>
                <w:b/>
                <w:bCs/>
              </w:rPr>
              <w:t>0.70</w:t>
            </w:r>
            <w:r w:rsidRPr="00813017">
              <w:rPr>
                <w:b/>
                <w:bCs/>
              </w:rPr>
              <w:t>占比</w:t>
            </w:r>
            <w:r w:rsidRPr="00813017">
              <w:rPr>
                <w:b/>
                <w:bCs/>
              </w:rPr>
              <w:t>/%</w:t>
            </w:r>
          </w:p>
        </w:tc>
        <w:tc>
          <w:tcPr>
            <w:tcW w:w="4251" w:type="dxa"/>
            <w:hideMark/>
          </w:tcPr>
          <w:p w14:paraId="5AE23AFB" w14:textId="77777777" w:rsidR="00813017" w:rsidRPr="00813017" w:rsidRDefault="00813017" w:rsidP="00813017">
            <w:pPr>
              <w:pStyle w:val="15"/>
              <w:rPr>
                <w:b/>
                <w:bCs/>
              </w:rPr>
            </w:pPr>
            <w:r w:rsidRPr="00813017">
              <w:rPr>
                <w:b/>
                <w:bCs/>
              </w:rPr>
              <w:t>方案特点</w:t>
            </w:r>
          </w:p>
        </w:tc>
      </w:tr>
      <w:tr w:rsidR="00813017" w:rsidRPr="00813017" w14:paraId="2ED67098" w14:textId="77777777" w:rsidTr="00813017">
        <w:tc>
          <w:tcPr>
            <w:tcW w:w="1701" w:type="dxa"/>
            <w:hideMark/>
          </w:tcPr>
          <w:p w14:paraId="218F9091" w14:textId="77777777" w:rsidR="00813017" w:rsidRPr="00813017" w:rsidRDefault="00813017" w:rsidP="00813017">
            <w:pPr>
              <w:pStyle w:val="15"/>
            </w:pPr>
            <w:r w:rsidRPr="00813017">
              <w:t>工程效率优先方案</w:t>
            </w:r>
          </w:p>
        </w:tc>
        <w:tc>
          <w:tcPr>
            <w:tcW w:w="809" w:type="dxa"/>
            <w:hideMark/>
          </w:tcPr>
          <w:p w14:paraId="1BA9DC33" w14:textId="77777777" w:rsidR="00813017" w:rsidRPr="00813017" w:rsidRDefault="00813017" w:rsidP="00813017">
            <w:pPr>
              <w:pStyle w:val="15"/>
            </w:pPr>
            <w:r w:rsidRPr="00813017">
              <w:t>89.34</w:t>
            </w:r>
          </w:p>
        </w:tc>
        <w:tc>
          <w:tcPr>
            <w:tcW w:w="0" w:type="auto"/>
            <w:hideMark/>
          </w:tcPr>
          <w:p w14:paraId="5E715BFB" w14:textId="3E490C86" w:rsidR="00813017" w:rsidRPr="00813017" w:rsidRDefault="00813017" w:rsidP="00813017">
            <w:pPr>
              <w:pStyle w:val="15"/>
            </w:pPr>
            <w:r w:rsidRPr="00813017">
              <w:tab/>
              <w:t>0.4463</w:t>
            </w:r>
          </w:p>
        </w:tc>
        <w:tc>
          <w:tcPr>
            <w:tcW w:w="0" w:type="auto"/>
            <w:hideMark/>
          </w:tcPr>
          <w:p w14:paraId="3DE282A7" w14:textId="09541341" w:rsidR="00813017" w:rsidRPr="00813017" w:rsidRDefault="00813017" w:rsidP="00813017">
            <w:pPr>
              <w:pStyle w:val="15"/>
            </w:pPr>
            <w:r w:rsidRPr="00813017">
              <w:tab/>
              <w:t>0.6407</w:t>
            </w:r>
          </w:p>
        </w:tc>
        <w:tc>
          <w:tcPr>
            <w:tcW w:w="1224" w:type="dxa"/>
            <w:hideMark/>
          </w:tcPr>
          <w:p w14:paraId="35BB0BAC" w14:textId="2281B60A" w:rsidR="00813017" w:rsidRPr="00813017" w:rsidRDefault="00813017" w:rsidP="00813017">
            <w:pPr>
              <w:pStyle w:val="15"/>
            </w:pPr>
            <w:r w:rsidRPr="00813017">
              <w:tab/>
              <w:t>0.44</w:t>
            </w:r>
          </w:p>
        </w:tc>
        <w:tc>
          <w:tcPr>
            <w:tcW w:w="4251" w:type="dxa"/>
            <w:hideMark/>
          </w:tcPr>
          <w:p w14:paraId="63BB9881" w14:textId="77777777" w:rsidR="00813017" w:rsidRPr="00813017" w:rsidRDefault="00813017" w:rsidP="00813017">
            <w:pPr>
              <w:pStyle w:val="15"/>
            </w:pPr>
            <w:r w:rsidRPr="00813017">
              <w:t>工作面形态较规整，推进连续性较好</w:t>
            </w:r>
          </w:p>
        </w:tc>
      </w:tr>
      <w:tr w:rsidR="00813017" w:rsidRPr="00813017" w14:paraId="43EE278A" w14:textId="77777777" w:rsidTr="00813017">
        <w:tc>
          <w:tcPr>
            <w:tcW w:w="1701" w:type="dxa"/>
            <w:hideMark/>
          </w:tcPr>
          <w:p w14:paraId="73AA47FD" w14:textId="77777777" w:rsidR="00813017" w:rsidRPr="00813017" w:rsidRDefault="00813017" w:rsidP="00813017">
            <w:pPr>
              <w:pStyle w:val="15"/>
            </w:pPr>
            <w:r w:rsidRPr="00813017">
              <w:t>资源回收优先方案</w:t>
            </w:r>
          </w:p>
        </w:tc>
        <w:tc>
          <w:tcPr>
            <w:tcW w:w="809" w:type="dxa"/>
            <w:hideMark/>
          </w:tcPr>
          <w:p w14:paraId="6698ADC4" w14:textId="77777777" w:rsidR="00813017" w:rsidRPr="00813017" w:rsidRDefault="00813017" w:rsidP="00813017">
            <w:pPr>
              <w:pStyle w:val="15"/>
            </w:pPr>
            <w:r w:rsidRPr="00813017">
              <w:t>98.52</w:t>
            </w:r>
          </w:p>
        </w:tc>
        <w:tc>
          <w:tcPr>
            <w:tcW w:w="0" w:type="auto"/>
            <w:hideMark/>
          </w:tcPr>
          <w:p w14:paraId="0A4F37F6" w14:textId="44CBE145" w:rsidR="00813017" w:rsidRPr="00813017" w:rsidRDefault="00813017" w:rsidP="00813017">
            <w:pPr>
              <w:pStyle w:val="15"/>
            </w:pPr>
            <w:r w:rsidRPr="00813017">
              <w:t>0.4552</w:t>
            </w:r>
            <w:r w:rsidRPr="00813017">
              <w:tab/>
            </w:r>
          </w:p>
        </w:tc>
        <w:tc>
          <w:tcPr>
            <w:tcW w:w="0" w:type="auto"/>
            <w:hideMark/>
          </w:tcPr>
          <w:p w14:paraId="1C22803B" w14:textId="32040D45" w:rsidR="00813017" w:rsidRPr="00813017" w:rsidRDefault="00813017" w:rsidP="00813017">
            <w:pPr>
              <w:pStyle w:val="15"/>
            </w:pPr>
            <w:r w:rsidRPr="00813017">
              <w:tab/>
              <w:t>0.6462</w:t>
            </w:r>
          </w:p>
        </w:tc>
        <w:tc>
          <w:tcPr>
            <w:tcW w:w="1224" w:type="dxa"/>
            <w:hideMark/>
          </w:tcPr>
          <w:p w14:paraId="729E232F" w14:textId="5713186E" w:rsidR="00813017" w:rsidRPr="00813017" w:rsidRDefault="00813017" w:rsidP="00813017">
            <w:pPr>
              <w:pStyle w:val="15"/>
            </w:pPr>
            <w:r w:rsidRPr="00813017">
              <w:t>0.56</w:t>
            </w:r>
          </w:p>
        </w:tc>
        <w:tc>
          <w:tcPr>
            <w:tcW w:w="4251" w:type="dxa"/>
            <w:hideMark/>
          </w:tcPr>
          <w:p w14:paraId="37B8B46A" w14:textId="77777777" w:rsidR="00813017" w:rsidRPr="00813017" w:rsidRDefault="00813017" w:rsidP="00813017">
            <w:pPr>
              <w:pStyle w:val="15"/>
            </w:pPr>
            <w:r w:rsidRPr="00813017">
              <w:t>覆盖率最高，资源利用充分，但扰动水平相对较高</w:t>
            </w:r>
          </w:p>
        </w:tc>
      </w:tr>
      <w:tr w:rsidR="00813017" w:rsidRPr="00813017" w14:paraId="7BDAE410" w14:textId="77777777" w:rsidTr="00813017">
        <w:tc>
          <w:tcPr>
            <w:tcW w:w="1701" w:type="dxa"/>
            <w:hideMark/>
          </w:tcPr>
          <w:p w14:paraId="226FBB97" w14:textId="77777777" w:rsidR="00813017" w:rsidRPr="00813017" w:rsidRDefault="00813017" w:rsidP="00813017">
            <w:pPr>
              <w:pStyle w:val="15"/>
            </w:pPr>
            <w:r w:rsidRPr="00813017">
              <w:t>低扰动优先方案</w:t>
            </w:r>
          </w:p>
        </w:tc>
        <w:tc>
          <w:tcPr>
            <w:tcW w:w="809" w:type="dxa"/>
            <w:hideMark/>
          </w:tcPr>
          <w:p w14:paraId="337C5D42" w14:textId="77777777" w:rsidR="00813017" w:rsidRPr="00813017" w:rsidRDefault="00813017" w:rsidP="00813017">
            <w:pPr>
              <w:pStyle w:val="15"/>
            </w:pPr>
            <w:r w:rsidRPr="00813017">
              <w:t>80.67</w:t>
            </w:r>
          </w:p>
        </w:tc>
        <w:tc>
          <w:tcPr>
            <w:tcW w:w="0" w:type="auto"/>
            <w:hideMark/>
          </w:tcPr>
          <w:p w14:paraId="451278CE" w14:textId="77777777" w:rsidR="00813017" w:rsidRPr="00813017" w:rsidRDefault="00813017" w:rsidP="00813017">
            <w:pPr>
              <w:pStyle w:val="15"/>
            </w:pPr>
            <w:r w:rsidRPr="00813017">
              <w:t>0.4416</w:t>
            </w:r>
          </w:p>
        </w:tc>
        <w:tc>
          <w:tcPr>
            <w:tcW w:w="0" w:type="auto"/>
            <w:hideMark/>
          </w:tcPr>
          <w:p w14:paraId="70B149C7" w14:textId="77777777" w:rsidR="00813017" w:rsidRPr="00813017" w:rsidRDefault="00813017" w:rsidP="00813017">
            <w:pPr>
              <w:pStyle w:val="15"/>
            </w:pPr>
            <w:r w:rsidRPr="00813017">
              <w:t>0.6353</w:t>
            </w:r>
          </w:p>
        </w:tc>
        <w:tc>
          <w:tcPr>
            <w:tcW w:w="1224" w:type="dxa"/>
            <w:hideMark/>
          </w:tcPr>
          <w:p w14:paraId="5C685A6B" w14:textId="45B97BE1" w:rsidR="00813017" w:rsidRPr="00813017" w:rsidRDefault="00813017" w:rsidP="00813017">
            <w:pPr>
              <w:pStyle w:val="15"/>
            </w:pPr>
            <w:r w:rsidRPr="00813017">
              <w:t>1.22</w:t>
            </w:r>
          </w:p>
        </w:tc>
        <w:tc>
          <w:tcPr>
            <w:tcW w:w="4251" w:type="dxa"/>
            <w:hideMark/>
          </w:tcPr>
          <w:p w14:paraId="2A618FEB" w14:textId="77777777" w:rsidR="00813017" w:rsidRPr="00813017" w:rsidRDefault="00813017" w:rsidP="00813017">
            <w:pPr>
              <w:pStyle w:val="15"/>
            </w:pPr>
            <w:r w:rsidRPr="00813017">
              <w:t>优先避让高扰动区，扰动控制效果较好</w:t>
            </w:r>
          </w:p>
        </w:tc>
      </w:tr>
      <w:tr w:rsidR="00813017" w:rsidRPr="00813017" w14:paraId="5955AABB" w14:textId="77777777" w:rsidTr="00813017">
        <w:tc>
          <w:tcPr>
            <w:tcW w:w="1701" w:type="dxa"/>
            <w:hideMark/>
          </w:tcPr>
          <w:p w14:paraId="176C34C6" w14:textId="77777777" w:rsidR="00813017" w:rsidRPr="00813017" w:rsidRDefault="00813017" w:rsidP="00813017">
            <w:pPr>
              <w:pStyle w:val="15"/>
            </w:pPr>
            <w:r w:rsidRPr="00813017">
              <w:t>综合权重调节方案</w:t>
            </w:r>
          </w:p>
        </w:tc>
        <w:tc>
          <w:tcPr>
            <w:tcW w:w="809" w:type="dxa"/>
            <w:hideMark/>
          </w:tcPr>
          <w:p w14:paraId="2D314641" w14:textId="3CAB6736" w:rsidR="00813017" w:rsidRPr="00813017" w:rsidRDefault="00813017" w:rsidP="00813017">
            <w:pPr>
              <w:pStyle w:val="15"/>
            </w:pPr>
            <w:r w:rsidRPr="00813017">
              <w:t>56.52</w:t>
            </w:r>
          </w:p>
        </w:tc>
        <w:tc>
          <w:tcPr>
            <w:tcW w:w="0" w:type="auto"/>
            <w:hideMark/>
          </w:tcPr>
          <w:p w14:paraId="5660F98A" w14:textId="293A0299" w:rsidR="00813017" w:rsidRPr="00813017" w:rsidRDefault="00813017" w:rsidP="00813017">
            <w:pPr>
              <w:pStyle w:val="15"/>
            </w:pPr>
            <w:r w:rsidRPr="00813017">
              <w:tab/>
              <w:t>0.6808</w:t>
            </w:r>
          </w:p>
        </w:tc>
        <w:tc>
          <w:tcPr>
            <w:tcW w:w="0" w:type="auto"/>
            <w:hideMark/>
          </w:tcPr>
          <w:p w14:paraId="6151F960" w14:textId="2954E3E2" w:rsidR="00813017" w:rsidRPr="00813017" w:rsidRDefault="00813017" w:rsidP="00813017">
            <w:pPr>
              <w:pStyle w:val="15"/>
            </w:pPr>
            <w:r w:rsidRPr="00813017">
              <w:tab/>
              <w:t>0.8364</w:t>
            </w:r>
            <w:r w:rsidRPr="00813017">
              <w:tab/>
            </w:r>
          </w:p>
        </w:tc>
        <w:tc>
          <w:tcPr>
            <w:tcW w:w="1224" w:type="dxa"/>
            <w:hideMark/>
          </w:tcPr>
          <w:p w14:paraId="20D8B457" w14:textId="08FCA1C4" w:rsidR="00813017" w:rsidRPr="00813017" w:rsidRDefault="00813017" w:rsidP="00813017">
            <w:pPr>
              <w:pStyle w:val="15"/>
            </w:pPr>
            <w:r w:rsidRPr="00813017">
              <w:t>60.11</w:t>
            </w:r>
          </w:p>
        </w:tc>
        <w:tc>
          <w:tcPr>
            <w:tcW w:w="4251" w:type="dxa"/>
            <w:hideMark/>
          </w:tcPr>
          <w:p w14:paraId="348B26A0" w14:textId="77777777" w:rsidR="00813017" w:rsidRPr="00813017" w:rsidRDefault="00813017" w:rsidP="00813017">
            <w:pPr>
              <w:pStyle w:val="15"/>
            </w:pPr>
            <w:r w:rsidRPr="00813017">
              <w:t>兼顾资源回收、工程效率和扰动控制</w:t>
            </w:r>
          </w:p>
        </w:tc>
      </w:tr>
    </w:tbl>
    <w:p w14:paraId="47D2BBB5" w14:textId="77777777" w:rsidR="00D95200" w:rsidRPr="00D95200" w:rsidRDefault="00D95200" w:rsidP="00D95200">
      <w:pPr>
        <w:pStyle w:val="15"/>
        <w:jc w:val="both"/>
      </w:pPr>
    </w:p>
    <w:p w14:paraId="50A10EB2" w14:textId="77777777" w:rsidR="008A284D" w:rsidRDefault="008A284D" w:rsidP="00F93742">
      <w:pPr>
        <w:pStyle w:val="100"/>
        <w:ind w:firstLineChars="0" w:firstLine="0"/>
        <w:sectPr w:rsidR="008A284D" w:rsidSect="008A284D">
          <w:type w:val="continuous"/>
          <w:pgSz w:w="11906" w:h="16838"/>
          <w:pgMar w:top="1418" w:right="1134" w:bottom="1134" w:left="1134" w:header="720" w:footer="720" w:gutter="0"/>
          <w:cols w:space="720"/>
          <w:docGrid w:linePitch="598"/>
        </w:sectPr>
      </w:pPr>
    </w:p>
    <w:p w14:paraId="1B048D7E" w14:textId="77777777" w:rsidR="00CF0A37" w:rsidRPr="00CF0A37" w:rsidRDefault="00CF0A37" w:rsidP="00CF0A37">
      <w:pPr>
        <w:pStyle w:val="100"/>
        <w:ind w:firstLine="420"/>
      </w:pPr>
      <w:r w:rsidRPr="00CF0A37">
        <w:t>从覆盖率看，资源回收优先方案最高，达到</w:t>
      </w:r>
      <w:r w:rsidRPr="00CF0A37">
        <w:t>98.52%</w:t>
      </w:r>
      <w:r w:rsidRPr="00CF0A37">
        <w:t>，说明该方案对有效布置域的利用程度最高，能够减少边角残留和未利用区域；工程效率优先方案覆盖率为</w:t>
      </w:r>
      <w:r w:rsidRPr="00CF0A37">
        <w:t>89.34%</w:t>
      </w:r>
      <w:r w:rsidRPr="00CF0A37">
        <w:t>，在保持工作面布置规</w:t>
      </w:r>
      <w:r w:rsidRPr="00CF0A37">
        <w:t>整性和推进连续性的同时，仍具有较高的资源覆盖程度；低扰动优先方案覆盖率为</w:t>
      </w:r>
      <w:r w:rsidRPr="00CF0A37">
        <w:t>80.67%</w:t>
      </w:r>
      <w:r w:rsidRPr="00CF0A37">
        <w:t>，低于前两类方案，说明在避让高扰动区和含水层敏感区的过程中，部分资源覆盖受到限制。该结果表</w:t>
      </w:r>
      <w:r w:rsidRPr="00CF0A37">
        <w:lastRenderedPageBreak/>
        <w:t>明，资源回收与扰动控制之间存在一定权衡关系，单纯追求高覆盖率可能增加工作面与高扰动区的空间叠置，而优先控制扰动则可能牺牲部分资源覆盖范围。</w:t>
      </w:r>
    </w:p>
    <w:p w14:paraId="18B4C9C2" w14:textId="77777777" w:rsidR="00CF0A37" w:rsidRPr="00CF0A37" w:rsidRDefault="00CF0A37" w:rsidP="00CF0A37">
      <w:pPr>
        <w:pStyle w:val="100"/>
        <w:ind w:firstLine="420"/>
      </w:pPr>
      <w:r w:rsidRPr="00CF0A37">
        <w:t>从扰动控制效果看，低扰动优先方案的</w:t>
      </w:r>
      <w:r w:rsidRPr="00CF0A37">
        <w:t>ODI</w:t>
      </w:r>
      <w:r w:rsidRPr="00CF0A37">
        <w:t>均值和</w:t>
      </w:r>
      <w:r w:rsidRPr="00CF0A37">
        <w:t>P90</w:t>
      </w:r>
      <w:r w:rsidRPr="00CF0A37">
        <w:t>分别为</w:t>
      </w:r>
      <w:r w:rsidRPr="00CF0A37">
        <w:t>0.4416</w:t>
      </w:r>
      <w:r w:rsidRPr="00CF0A37">
        <w:t>和</w:t>
      </w:r>
      <w:r w:rsidRPr="00CF0A37">
        <w:t>0.6353</w:t>
      </w:r>
      <w:r w:rsidRPr="00CF0A37">
        <w:t>，均低于研究区含水层扰动</w:t>
      </w:r>
      <w:r w:rsidRPr="00CF0A37">
        <w:t>ODI</w:t>
      </w:r>
      <w:r w:rsidRPr="00CF0A37">
        <w:t>背景场统计值，表明该方案能够有效降低方案覆盖范围内的整体扰动水平和高分位扰动水平。特别是</w:t>
      </w:r>
      <w:r w:rsidRPr="00CF0A37">
        <w:t>P90</w:t>
      </w:r>
      <w:r w:rsidRPr="00CF0A37">
        <w:t>值的降低，说明低扰动优先方案并非简单缩小工作面范围，而是通过避让</w:t>
      </w:r>
      <w:r w:rsidRPr="00CF0A37">
        <w:t>ODI</w:t>
      </w:r>
      <w:r w:rsidRPr="00CF0A37">
        <w:t>较高区域，使方案覆盖范围内的局部高扰动风险得到削弱。相比之下，资源回收优先方案虽然覆盖率最高，但由于其优先追求有效布置域覆盖程度，工作面更容易接近或覆盖中高扰动区域，需在后续实施前开展重点复核或局部优化。工程效率优先方案则在工作面规整性、资源覆盖和扰动控制之间表现相对均衡，可作为生产组织要求较高条件下的候选方案。</w:t>
      </w:r>
    </w:p>
    <w:p w14:paraId="6AACC6AE" w14:textId="77777777" w:rsidR="00CF0A37" w:rsidRDefault="00CF0A37" w:rsidP="00CF0A37">
      <w:pPr>
        <w:pStyle w:val="100"/>
        <w:ind w:firstLine="420"/>
      </w:pPr>
      <w:r w:rsidRPr="00CF0A37">
        <w:t>综合比较可知，不同目标偏好下的方案各有</w:t>
      </w:r>
      <w:r w:rsidRPr="00CF0A37">
        <w:t>适用条件。资源回收优先方案适用于覆岩扰动约束较弱、资源回收要求较高的区域；低扰动优先方案适用于含水层保护要求较高或高扰动区分布较集中的区域；工程效率优先方案适用于对工作面规整性、推进连续性和采掘接续要求较高的采区；综合权重调节方案则适用于需要同时兼顾资源利用、安全控制和生产组织的情形。通过将</w:t>
      </w:r>
      <w:r w:rsidRPr="00CF0A37">
        <w:t>ODI</w:t>
      </w:r>
      <w:r w:rsidRPr="00CF0A37">
        <w:t>图层引入方案生成和评价过程，系统能够定量表达不同规划目标之间的差异，为采区规划方案选择提供依据。</w:t>
      </w:r>
    </w:p>
    <w:p w14:paraId="6038F0D8" w14:textId="4BE6B0EC" w:rsidR="00CF0A37" w:rsidRDefault="00CF0A37" w:rsidP="00CF0A37">
      <w:pPr>
        <w:pStyle w:val="100"/>
        <w:ind w:firstLine="420"/>
      </w:pPr>
      <w:r w:rsidRPr="00CF0A37">
        <w:t>为进一步评价</w:t>
      </w:r>
      <w:r w:rsidRPr="00CF0A37">
        <w:t>ODI</w:t>
      </w:r>
      <w:r w:rsidRPr="00CF0A37">
        <w:t>约束对采区规划方案的控制效果，将低扰动优先推荐方案与未引入扰动约束时的含水层扰动背景场进行对比。这里的</w:t>
      </w:r>
      <w:r w:rsidRPr="00CF0A37">
        <w:t>“</w:t>
      </w:r>
      <w:r w:rsidRPr="00CF0A37">
        <w:t>约束引入前</w:t>
      </w:r>
      <w:r w:rsidRPr="00CF0A37">
        <w:t>”</w:t>
      </w:r>
      <w:r w:rsidRPr="00CF0A37">
        <w:t>指研究区含水层扰动</w:t>
      </w:r>
      <w:r w:rsidRPr="00CF0A37">
        <w:t>ODI</w:t>
      </w:r>
      <w:r w:rsidRPr="00CF0A37">
        <w:t>背景场，用于反映采区整体扰动分布水平；</w:t>
      </w:r>
      <w:r w:rsidRPr="00CF0A37">
        <w:t>“</w:t>
      </w:r>
      <w:r w:rsidRPr="00CF0A37">
        <w:t>约束引入后</w:t>
      </w:r>
      <w:r w:rsidRPr="00CF0A37">
        <w:t>”</w:t>
      </w:r>
      <w:r w:rsidRPr="00CF0A37">
        <w:t>指低扰动优先推荐方案覆盖范围内的</w:t>
      </w:r>
      <w:r w:rsidRPr="00CF0A37">
        <w:t>ODI</w:t>
      </w:r>
      <w:r w:rsidRPr="00CF0A37">
        <w:t>统计结果，用于反映在</w:t>
      </w:r>
      <w:r w:rsidRPr="00CF0A37">
        <w:t>ODI</w:t>
      </w:r>
      <w:r w:rsidRPr="00CF0A37">
        <w:t>约束参与方案筛选后，实际候选方案覆盖区域的扰动水平变化。约束引入前后</w:t>
      </w:r>
      <w:r w:rsidRPr="00CF0A37">
        <w:t>ODI</w:t>
      </w:r>
      <w:r w:rsidRPr="00CF0A37">
        <w:t>统计结果见表</w:t>
      </w:r>
      <w:r w:rsidRPr="00CF0A37">
        <w:t>4</w:t>
      </w:r>
      <w:r w:rsidRPr="00CF0A37">
        <w:t>。</w:t>
      </w:r>
    </w:p>
    <w:p w14:paraId="66DE9D7B" w14:textId="77777777" w:rsidR="00CF0A37" w:rsidRDefault="00CF0A37" w:rsidP="00CF0A37">
      <w:pPr>
        <w:pStyle w:val="100"/>
        <w:ind w:firstLineChars="0" w:firstLine="0"/>
        <w:jc w:val="center"/>
        <w:cnfStyle w:val="100000000000" w:firstRow="1" w:lastRow="0" w:firstColumn="0" w:lastColumn="0" w:oddVBand="0" w:evenVBand="0" w:oddHBand="0" w:evenHBand="0" w:firstRowFirstColumn="0" w:firstRowLastColumn="0" w:lastRowFirstColumn="0" w:lastRowLastColumn="0"/>
        <w:rPr>
          <w:b/>
          <w:bCs/>
        </w:rPr>
        <w:sectPr w:rsidR="00CF0A37" w:rsidSect="00A07DBF">
          <w:type w:val="continuous"/>
          <w:pgSz w:w="11906" w:h="16838"/>
          <w:pgMar w:top="1418" w:right="1134" w:bottom="1134" w:left="1134" w:header="720" w:footer="720" w:gutter="0"/>
          <w:cols w:num="2" w:space="720"/>
          <w:docGrid w:linePitch="598"/>
        </w:sectPr>
      </w:pPr>
    </w:p>
    <w:p w14:paraId="21FAA317" w14:textId="020B2384" w:rsidR="00CF0A37" w:rsidRDefault="00CF0A37" w:rsidP="00CF0A37">
      <w:pPr>
        <w:pStyle w:val="15"/>
      </w:pPr>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4</w:t>
      </w:r>
      <w:r>
        <w:fldChar w:fldCharType="end"/>
      </w:r>
      <w:r>
        <w:rPr>
          <w:rFonts w:hint="eastAsia"/>
        </w:rPr>
        <w:t xml:space="preserve"> </w:t>
      </w:r>
      <w:r w:rsidRPr="00CF0A37">
        <w:t>ODI</w:t>
      </w:r>
      <w:r w:rsidRPr="00CF0A37">
        <w:t>约束引入前后扰动指标对比</w:t>
      </w:r>
    </w:p>
    <w:p w14:paraId="3B0181FB" w14:textId="4A2A9F6F" w:rsidR="00CF0A37" w:rsidRDefault="00CF0A37" w:rsidP="00CF0A37">
      <w:pPr>
        <w:pStyle w:val="15"/>
        <w:rPr>
          <w:rFonts w:hint="eastAsia"/>
        </w:rPr>
      </w:pPr>
      <w:r w:rsidRPr="00CF0A37">
        <w:t>Table 4 Comparison of disturbance indicators before and after introducing ODI constraints</w:t>
      </w:r>
    </w:p>
    <w:tbl>
      <w:tblPr>
        <w:tblStyle w:val="aff4"/>
        <w:tblW w:w="0" w:type="auto"/>
        <w:tblLook w:val="04A0" w:firstRow="1" w:lastRow="0" w:firstColumn="1" w:lastColumn="0" w:noHBand="0" w:noVBand="1"/>
      </w:tblPr>
      <w:tblGrid>
        <w:gridCol w:w="858"/>
        <w:gridCol w:w="1864"/>
        <w:gridCol w:w="873"/>
        <w:gridCol w:w="711"/>
        <w:gridCol w:w="1224"/>
        <w:gridCol w:w="992"/>
        <w:gridCol w:w="3116"/>
      </w:tblGrid>
      <w:tr w:rsidR="00CF0A37" w:rsidRPr="00CF0A37" w14:paraId="77740EA8" w14:textId="77777777" w:rsidTr="00CF0A37">
        <w:trPr>
          <w:cnfStyle w:val="100000000000" w:firstRow="1" w:lastRow="0" w:firstColumn="0" w:lastColumn="0" w:oddVBand="0" w:evenVBand="0" w:oddHBand="0" w:evenHBand="0" w:firstRowFirstColumn="0" w:firstRowLastColumn="0" w:lastRowFirstColumn="0" w:lastRowLastColumn="0"/>
        </w:trPr>
        <w:tc>
          <w:tcPr>
            <w:tcW w:w="0" w:type="auto"/>
            <w:hideMark/>
          </w:tcPr>
          <w:p w14:paraId="59C3F6EC" w14:textId="77777777" w:rsidR="00CF0A37" w:rsidRPr="00CF0A37" w:rsidRDefault="00CF0A37" w:rsidP="00CF0A37">
            <w:pPr>
              <w:pStyle w:val="15"/>
              <w:rPr>
                <w:b/>
                <w:bCs/>
              </w:rPr>
            </w:pPr>
            <w:r w:rsidRPr="00CF0A37">
              <w:rPr>
                <w:b/>
                <w:bCs/>
              </w:rPr>
              <w:t>对比阶段</w:t>
            </w:r>
          </w:p>
        </w:tc>
        <w:tc>
          <w:tcPr>
            <w:tcW w:w="0" w:type="auto"/>
            <w:hideMark/>
          </w:tcPr>
          <w:p w14:paraId="4DE4932D" w14:textId="77777777" w:rsidR="00CF0A37" w:rsidRPr="00CF0A37" w:rsidRDefault="00CF0A37" w:rsidP="00CF0A37">
            <w:pPr>
              <w:pStyle w:val="15"/>
              <w:rPr>
                <w:b/>
                <w:bCs/>
              </w:rPr>
            </w:pPr>
            <w:r w:rsidRPr="00CF0A37">
              <w:rPr>
                <w:b/>
                <w:bCs/>
              </w:rPr>
              <w:t>统计对象</w:t>
            </w:r>
          </w:p>
        </w:tc>
        <w:tc>
          <w:tcPr>
            <w:tcW w:w="0" w:type="auto"/>
            <w:hideMark/>
          </w:tcPr>
          <w:p w14:paraId="54EEFE36" w14:textId="77777777" w:rsidR="00CF0A37" w:rsidRPr="00CF0A37" w:rsidRDefault="00CF0A37" w:rsidP="00CF0A37">
            <w:pPr>
              <w:pStyle w:val="15"/>
              <w:rPr>
                <w:b/>
                <w:bCs/>
              </w:rPr>
            </w:pPr>
            <w:r w:rsidRPr="00CF0A37">
              <w:rPr>
                <w:b/>
                <w:bCs/>
              </w:rPr>
              <w:t>ODI</w:t>
            </w:r>
            <w:r w:rsidRPr="00CF0A37">
              <w:rPr>
                <w:b/>
                <w:bCs/>
              </w:rPr>
              <w:t>均值</w:t>
            </w:r>
          </w:p>
        </w:tc>
        <w:tc>
          <w:tcPr>
            <w:tcW w:w="0" w:type="auto"/>
            <w:hideMark/>
          </w:tcPr>
          <w:p w14:paraId="6F9B47CA" w14:textId="77777777" w:rsidR="00CF0A37" w:rsidRPr="00CF0A37" w:rsidRDefault="00CF0A37" w:rsidP="00CF0A37">
            <w:pPr>
              <w:pStyle w:val="15"/>
              <w:rPr>
                <w:b/>
                <w:bCs/>
              </w:rPr>
            </w:pPr>
            <w:r w:rsidRPr="00CF0A37">
              <w:rPr>
                <w:b/>
                <w:bCs/>
              </w:rPr>
              <w:t>P90</w:t>
            </w:r>
          </w:p>
        </w:tc>
        <w:tc>
          <w:tcPr>
            <w:tcW w:w="0" w:type="auto"/>
            <w:hideMark/>
          </w:tcPr>
          <w:p w14:paraId="331DF8FC" w14:textId="77777777" w:rsidR="00CF0A37" w:rsidRPr="00CF0A37" w:rsidRDefault="00CF0A37" w:rsidP="00CF0A37">
            <w:pPr>
              <w:pStyle w:val="15"/>
              <w:rPr>
                <w:b/>
                <w:bCs/>
              </w:rPr>
            </w:pPr>
            <w:r w:rsidRPr="00CF0A37">
              <w:rPr>
                <w:b/>
                <w:bCs/>
              </w:rPr>
              <w:t>ODI</w:t>
            </w:r>
            <w:r w:rsidRPr="00CF0A37">
              <w:rPr>
                <w:b/>
                <w:bCs/>
              </w:rPr>
              <w:t>均值变化</w:t>
            </w:r>
            <w:r w:rsidRPr="00CF0A37">
              <w:rPr>
                <w:b/>
                <w:bCs/>
              </w:rPr>
              <w:t>/%</w:t>
            </w:r>
          </w:p>
        </w:tc>
        <w:tc>
          <w:tcPr>
            <w:tcW w:w="0" w:type="auto"/>
            <w:hideMark/>
          </w:tcPr>
          <w:p w14:paraId="1FE5A4E7" w14:textId="77777777" w:rsidR="00CF0A37" w:rsidRPr="00CF0A37" w:rsidRDefault="00CF0A37" w:rsidP="00CF0A37">
            <w:pPr>
              <w:pStyle w:val="15"/>
              <w:rPr>
                <w:b/>
                <w:bCs/>
              </w:rPr>
            </w:pPr>
            <w:r w:rsidRPr="00CF0A37">
              <w:rPr>
                <w:b/>
                <w:bCs/>
              </w:rPr>
              <w:t>P90</w:t>
            </w:r>
            <w:r w:rsidRPr="00CF0A37">
              <w:rPr>
                <w:b/>
                <w:bCs/>
              </w:rPr>
              <w:t>变化</w:t>
            </w:r>
            <w:r w:rsidRPr="00CF0A37">
              <w:rPr>
                <w:b/>
                <w:bCs/>
              </w:rPr>
              <w:t>/%</w:t>
            </w:r>
          </w:p>
        </w:tc>
        <w:tc>
          <w:tcPr>
            <w:tcW w:w="0" w:type="auto"/>
            <w:hideMark/>
          </w:tcPr>
          <w:p w14:paraId="47F40517" w14:textId="77777777" w:rsidR="00CF0A37" w:rsidRPr="00CF0A37" w:rsidRDefault="00CF0A37" w:rsidP="00CF0A37">
            <w:pPr>
              <w:pStyle w:val="15"/>
              <w:rPr>
                <w:b/>
                <w:bCs/>
              </w:rPr>
            </w:pPr>
            <w:r w:rsidRPr="00CF0A37">
              <w:rPr>
                <w:b/>
                <w:bCs/>
              </w:rPr>
              <w:t>工程含义</w:t>
            </w:r>
          </w:p>
        </w:tc>
      </w:tr>
      <w:tr w:rsidR="00CF0A37" w:rsidRPr="00CF0A37" w14:paraId="44AF2C3E" w14:textId="77777777" w:rsidTr="00CF0A37">
        <w:tc>
          <w:tcPr>
            <w:tcW w:w="0" w:type="auto"/>
            <w:hideMark/>
          </w:tcPr>
          <w:p w14:paraId="3A6331ED" w14:textId="77777777" w:rsidR="00CF0A37" w:rsidRPr="00CF0A37" w:rsidRDefault="00CF0A37" w:rsidP="00CF0A37">
            <w:pPr>
              <w:pStyle w:val="15"/>
            </w:pPr>
            <w:r w:rsidRPr="00CF0A37">
              <w:t>约束引入前</w:t>
            </w:r>
          </w:p>
        </w:tc>
        <w:tc>
          <w:tcPr>
            <w:tcW w:w="0" w:type="auto"/>
            <w:hideMark/>
          </w:tcPr>
          <w:p w14:paraId="0A7F2459" w14:textId="77777777" w:rsidR="00CF0A37" w:rsidRPr="00CF0A37" w:rsidRDefault="00CF0A37" w:rsidP="00CF0A37">
            <w:pPr>
              <w:pStyle w:val="15"/>
            </w:pPr>
            <w:r w:rsidRPr="00CF0A37">
              <w:t>研究区含水层扰动</w:t>
            </w:r>
            <w:r w:rsidRPr="00CF0A37">
              <w:t>ODI</w:t>
            </w:r>
            <w:r w:rsidRPr="00CF0A37">
              <w:t>背景场</w:t>
            </w:r>
          </w:p>
        </w:tc>
        <w:tc>
          <w:tcPr>
            <w:tcW w:w="0" w:type="auto"/>
            <w:hideMark/>
          </w:tcPr>
          <w:p w14:paraId="4AA2163D" w14:textId="77777777" w:rsidR="00CF0A37" w:rsidRPr="00CF0A37" w:rsidRDefault="00CF0A37" w:rsidP="00CF0A37">
            <w:pPr>
              <w:pStyle w:val="15"/>
            </w:pPr>
            <w:r w:rsidRPr="00CF0A37">
              <w:t>0.4669</w:t>
            </w:r>
          </w:p>
        </w:tc>
        <w:tc>
          <w:tcPr>
            <w:tcW w:w="0" w:type="auto"/>
            <w:hideMark/>
          </w:tcPr>
          <w:p w14:paraId="473C0CEF" w14:textId="77777777" w:rsidR="00CF0A37" w:rsidRPr="00CF0A37" w:rsidRDefault="00CF0A37" w:rsidP="00CF0A37">
            <w:pPr>
              <w:pStyle w:val="15"/>
            </w:pPr>
            <w:r w:rsidRPr="00CF0A37">
              <w:t>0.7474</w:t>
            </w:r>
          </w:p>
        </w:tc>
        <w:tc>
          <w:tcPr>
            <w:tcW w:w="0" w:type="auto"/>
            <w:hideMark/>
          </w:tcPr>
          <w:p w14:paraId="65C90071" w14:textId="77777777" w:rsidR="00CF0A37" w:rsidRPr="00CF0A37" w:rsidRDefault="00CF0A37" w:rsidP="00CF0A37">
            <w:pPr>
              <w:pStyle w:val="15"/>
            </w:pPr>
            <w:r w:rsidRPr="00CF0A37">
              <w:t>—</w:t>
            </w:r>
          </w:p>
        </w:tc>
        <w:tc>
          <w:tcPr>
            <w:tcW w:w="0" w:type="auto"/>
            <w:hideMark/>
          </w:tcPr>
          <w:p w14:paraId="6B22E429" w14:textId="77777777" w:rsidR="00CF0A37" w:rsidRPr="00CF0A37" w:rsidRDefault="00CF0A37" w:rsidP="00CF0A37">
            <w:pPr>
              <w:pStyle w:val="15"/>
            </w:pPr>
            <w:r w:rsidRPr="00CF0A37">
              <w:t>—</w:t>
            </w:r>
          </w:p>
        </w:tc>
        <w:tc>
          <w:tcPr>
            <w:tcW w:w="0" w:type="auto"/>
            <w:hideMark/>
          </w:tcPr>
          <w:p w14:paraId="3497F56D" w14:textId="77777777" w:rsidR="00CF0A37" w:rsidRPr="00CF0A37" w:rsidRDefault="00CF0A37" w:rsidP="00CF0A37">
            <w:pPr>
              <w:pStyle w:val="15"/>
            </w:pPr>
            <w:r w:rsidRPr="00CF0A37">
              <w:t>反映研究区整体扰动背景，局部区域存在较高扰动风险</w:t>
            </w:r>
          </w:p>
        </w:tc>
      </w:tr>
      <w:tr w:rsidR="00CF0A37" w:rsidRPr="00CF0A37" w14:paraId="0A733EB0" w14:textId="77777777" w:rsidTr="00CF0A37">
        <w:tc>
          <w:tcPr>
            <w:tcW w:w="0" w:type="auto"/>
            <w:hideMark/>
          </w:tcPr>
          <w:p w14:paraId="0F41119B" w14:textId="77777777" w:rsidR="00CF0A37" w:rsidRPr="00CF0A37" w:rsidRDefault="00CF0A37" w:rsidP="00CF0A37">
            <w:pPr>
              <w:pStyle w:val="15"/>
            </w:pPr>
            <w:r w:rsidRPr="00CF0A37">
              <w:t>约束引入后</w:t>
            </w:r>
          </w:p>
        </w:tc>
        <w:tc>
          <w:tcPr>
            <w:tcW w:w="0" w:type="auto"/>
            <w:hideMark/>
          </w:tcPr>
          <w:p w14:paraId="4E4D1AEF" w14:textId="77777777" w:rsidR="00CF0A37" w:rsidRPr="00CF0A37" w:rsidRDefault="00CF0A37" w:rsidP="00CF0A37">
            <w:pPr>
              <w:pStyle w:val="15"/>
            </w:pPr>
            <w:r w:rsidRPr="00CF0A37">
              <w:t>低扰动优先推荐方案覆盖范围</w:t>
            </w:r>
          </w:p>
        </w:tc>
        <w:tc>
          <w:tcPr>
            <w:tcW w:w="0" w:type="auto"/>
            <w:hideMark/>
          </w:tcPr>
          <w:p w14:paraId="7F0F226E" w14:textId="77777777" w:rsidR="00CF0A37" w:rsidRPr="00CF0A37" w:rsidRDefault="00CF0A37" w:rsidP="00CF0A37">
            <w:pPr>
              <w:pStyle w:val="15"/>
            </w:pPr>
            <w:r w:rsidRPr="00CF0A37">
              <w:t>0.4416</w:t>
            </w:r>
          </w:p>
        </w:tc>
        <w:tc>
          <w:tcPr>
            <w:tcW w:w="0" w:type="auto"/>
            <w:hideMark/>
          </w:tcPr>
          <w:p w14:paraId="02A8CD7A" w14:textId="77777777" w:rsidR="00CF0A37" w:rsidRPr="00CF0A37" w:rsidRDefault="00CF0A37" w:rsidP="00CF0A37">
            <w:pPr>
              <w:pStyle w:val="15"/>
            </w:pPr>
            <w:r w:rsidRPr="00CF0A37">
              <w:t>0.6353</w:t>
            </w:r>
          </w:p>
        </w:tc>
        <w:tc>
          <w:tcPr>
            <w:tcW w:w="0" w:type="auto"/>
            <w:hideMark/>
          </w:tcPr>
          <w:p w14:paraId="20DF6A02" w14:textId="77777777" w:rsidR="00CF0A37" w:rsidRPr="00CF0A37" w:rsidRDefault="00CF0A37" w:rsidP="00CF0A37">
            <w:pPr>
              <w:pStyle w:val="15"/>
            </w:pPr>
            <w:r w:rsidRPr="00CF0A37">
              <w:t>−5.42</w:t>
            </w:r>
          </w:p>
        </w:tc>
        <w:tc>
          <w:tcPr>
            <w:tcW w:w="0" w:type="auto"/>
            <w:hideMark/>
          </w:tcPr>
          <w:p w14:paraId="35F29A68" w14:textId="77777777" w:rsidR="00CF0A37" w:rsidRPr="00CF0A37" w:rsidRDefault="00CF0A37" w:rsidP="00CF0A37">
            <w:pPr>
              <w:pStyle w:val="15"/>
            </w:pPr>
            <w:r w:rsidRPr="00CF0A37">
              <w:t>−15.00</w:t>
            </w:r>
          </w:p>
        </w:tc>
        <w:tc>
          <w:tcPr>
            <w:tcW w:w="0" w:type="auto"/>
            <w:hideMark/>
          </w:tcPr>
          <w:p w14:paraId="371A63CB" w14:textId="77777777" w:rsidR="00CF0A37" w:rsidRPr="00CF0A37" w:rsidRDefault="00CF0A37" w:rsidP="00CF0A37">
            <w:pPr>
              <w:pStyle w:val="15"/>
            </w:pPr>
            <w:r w:rsidRPr="00CF0A37">
              <w:t>方案避让了部分高扰动区域，高分位扰动水平明显下降</w:t>
            </w:r>
          </w:p>
        </w:tc>
      </w:tr>
    </w:tbl>
    <w:p w14:paraId="054C69F4" w14:textId="77777777" w:rsidR="00CF0A37" w:rsidRDefault="00CF0A37" w:rsidP="00CF0A37">
      <w:pPr>
        <w:pStyle w:val="100"/>
        <w:ind w:firstLine="420"/>
        <w:sectPr w:rsidR="00CF0A37" w:rsidSect="00CF0A37">
          <w:type w:val="continuous"/>
          <w:pgSz w:w="11906" w:h="16838"/>
          <w:pgMar w:top="1418" w:right="1134" w:bottom="1134" w:left="1134" w:header="720" w:footer="720" w:gutter="0"/>
          <w:cols w:space="720"/>
          <w:docGrid w:linePitch="598"/>
        </w:sectPr>
      </w:pPr>
    </w:p>
    <w:p w14:paraId="6591736E" w14:textId="77777777" w:rsidR="00CF0A37" w:rsidRPr="00CF0A37" w:rsidRDefault="00CF0A37" w:rsidP="00CF0A37">
      <w:pPr>
        <w:pStyle w:val="100"/>
        <w:ind w:firstLine="420"/>
      </w:pPr>
      <w:r w:rsidRPr="00CF0A37">
        <w:t>由表</w:t>
      </w:r>
      <w:r w:rsidRPr="00CF0A37">
        <w:t>4</w:t>
      </w:r>
      <w:r w:rsidRPr="00CF0A37">
        <w:t>可知，引入</w:t>
      </w:r>
      <w:r w:rsidRPr="00CF0A37">
        <w:t>ODI</w:t>
      </w:r>
      <w:r w:rsidRPr="00CF0A37">
        <w:t>约束后，低扰动优先推荐方案覆盖范围内的</w:t>
      </w:r>
      <w:r w:rsidRPr="00CF0A37">
        <w:t>ODI</w:t>
      </w:r>
      <w:r w:rsidRPr="00CF0A37">
        <w:t>均值由</w:t>
      </w:r>
      <w:r w:rsidRPr="00CF0A37">
        <w:t>0.4669</w:t>
      </w:r>
      <w:r w:rsidRPr="00CF0A37">
        <w:t>降至</w:t>
      </w:r>
      <w:r w:rsidRPr="00CF0A37">
        <w:t>0.4416</w:t>
      </w:r>
      <w:r w:rsidRPr="00CF0A37">
        <w:t>，降低</w:t>
      </w:r>
      <w:r w:rsidRPr="00CF0A37">
        <w:t>5.42%</w:t>
      </w:r>
      <w:r w:rsidRPr="00CF0A37">
        <w:t>；</w:t>
      </w:r>
      <w:r w:rsidRPr="00CF0A37">
        <w:t>P90</w:t>
      </w:r>
      <w:r w:rsidRPr="00CF0A37">
        <w:t>由</w:t>
      </w:r>
      <w:r w:rsidRPr="00CF0A37">
        <w:t>0.7474</w:t>
      </w:r>
      <w:r w:rsidRPr="00CF0A37">
        <w:t>降至</w:t>
      </w:r>
      <w:r w:rsidRPr="00CF0A37">
        <w:t>0.6353</w:t>
      </w:r>
      <w:r w:rsidRPr="00CF0A37">
        <w:t>，降低</w:t>
      </w:r>
      <w:r w:rsidRPr="00CF0A37">
        <w:t>15.00%</w:t>
      </w:r>
      <w:r w:rsidRPr="00CF0A37">
        <w:t>。其中，</w:t>
      </w:r>
      <w:r w:rsidRPr="00CF0A37">
        <w:t>P90</w:t>
      </w:r>
      <w:r w:rsidRPr="00CF0A37">
        <w:t>降幅明显高于</w:t>
      </w:r>
      <w:r w:rsidRPr="00CF0A37">
        <w:t>ODI</w:t>
      </w:r>
      <w:r w:rsidRPr="00CF0A37">
        <w:t>均值降幅，说明</w:t>
      </w:r>
      <w:r w:rsidRPr="00CF0A37">
        <w:t>ODI</w:t>
      </w:r>
      <w:r w:rsidRPr="00CF0A37">
        <w:t>约束对局部高扰动区域的控制效果更为突出。该结果表明，低扰动优先方案并不是简单压缩工作面覆盖范围，而是通过避让</w:t>
      </w:r>
      <w:r w:rsidRPr="00CF0A37">
        <w:t>ODI</w:t>
      </w:r>
      <w:r w:rsidRPr="00CF0A37">
        <w:t>较高区域，使方案覆盖范围内的高分位扰动水平得到有效降低，从而改善了工作面布置与含水层敏感区之间的空间关系。</w:t>
      </w:r>
    </w:p>
    <w:p w14:paraId="18062C76" w14:textId="77777777" w:rsidR="00CF0A37" w:rsidRPr="00CF0A37" w:rsidRDefault="00CF0A37" w:rsidP="00CF0A37">
      <w:pPr>
        <w:pStyle w:val="100"/>
        <w:ind w:firstLine="420"/>
      </w:pPr>
      <w:r w:rsidRPr="00CF0A37">
        <w:t>从工程意义看，</w:t>
      </w:r>
      <w:r w:rsidRPr="00CF0A37">
        <w:t>ODI</w:t>
      </w:r>
      <w:r w:rsidRPr="00CF0A37">
        <w:t>均值主要反映方案覆盖范围内的整体扰动水平，而</w:t>
      </w:r>
      <w:r w:rsidRPr="00CF0A37">
        <w:t>P90</w:t>
      </w:r>
      <w:r w:rsidRPr="00CF0A37">
        <w:t>能够反映局部高扰动区域对方案安全性的影响。在含水层保护场景下，局部高扰动区往往比整体均值更能代表潜在风险，因为导水裂隙带发育、隔水层削弱或含水层受扰通常具有局部集中性。引入</w:t>
      </w:r>
      <w:r w:rsidRPr="00CF0A37">
        <w:t>ODI</w:t>
      </w:r>
      <w:r w:rsidRPr="00CF0A37">
        <w:t>约束后，</w:t>
      </w:r>
      <w:r w:rsidRPr="00CF0A37">
        <w:t>P90</w:t>
      </w:r>
      <w:r w:rsidRPr="00CF0A37">
        <w:t>显著降低，说明推荐方案能够优先避让局部扰动高值区，对含水层保护和采区安全布置具有</w:t>
      </w:r>
      <w:r w:rsidRPr="00CF0A37">
        <w:t>更直接的工程价值。</w:t>
      </w:r>
    </w:p>
    <w:p w14:paraId="3FE47B1E" w14:textId="77777777" w:rsidR="00CF0A37" w:rsidRPr="00CF0A37" w:rsidRDefault="00CF0A37" w:rsidP="00CF0A37">
      <w:pPr>
        <w:pStyle w:val="100"/>
        <w:ind w:firstLine="420"/>
      </w:pPr>
      <w:r w:rsidRPr="00CF0A37">
        <w:t>进一步分析表明，</w:t>
      </w:r>
      <w:r w:rsidRPr="00CF0A37">
        <w:t>ODI</w:t>
      </w:r>
      <w:r w:rsidRPr="00CF0A37">
        <w:t>约束的作用主要体现在两个方面。首先，在方案生成阶段，</w:t>
      </w:r>
      <w:r w:rsidRPr="00CF0A37">
        <w:t>ODI</w:t>
      </w:r>
      <w:r w:rsidRPr="00CF0A37">
        <w:t>图层能够作为空间约束条件，限制工作面大范围覆盖较强扰动区和强扰动区，避免将高风险区域作为优先开采对象。其次，在方案比选阶段，</w:t>
      </w:r>
      <w:r w:rsidRPr="00CF0A37">
        <w:t>ODI</w:t>
      </w:r>
      <w:r w:rsidRPr="00CF0A37">
        <w:t>均值、</w:t>
      </w:r>
      <w:r w:rsidRPr="00CF0A37">
        <w:t>P90</w:t>
      </w:r>
      <w:r w:rsidRPr="00CF0A37">
        <w:t>、超阈值面积比例和高扰动区重叠范围等指标能够作为扰动控制评价依据，与工程效率和资源覆盖指标共同参与综合判别。由此，采区规划不再仅依据工作面形态规整性和资源覆盖率进行方案选择，而是能够同步考虑覆岩扰动风险。</w:t>
      </w:r>
    </w:p>
    <w:p w14:paraId="3B53F5FB" w14:textId="77777777" w:rsidR="00CF0A37" w:rsidRPr="00CF0A37" w:rsidRDefault="00CF0A37" w:rsidP="00CF0A37">
      <w:pPr>
        <w:pStyle w:val="100"/>
        <w:ind w:firstLine="420"/>
      </w:pPr>
      <w:r w:rsidRPr="00CF0A37">
        <w:t>当候选方案与较强扰动区或强扰动区存在局部叠置时，可从布局层和生产层两个方面进行协同调控。布局层调控主要包括收缩局部工作面边界、增加隔离煤柱宽度、调整推进方向或避让含水层敏感区；生产层调控主要包括加强分段评价、控制采高、优化推进节奏以及在高扰动区附近开展专项监测与水害防治。对于处于中等扰动区但</w:t>
      </w:r>
      <w:r w:rsidRPr="00CF0A37">
        <w:lastRenderedPageBreak/>
        <w:t>靠近高扰动区的工作面，应在实施阶段结合钻孔、物探或现场监测结果进行动态复核，避免因局部覆岩条件变化导致扰动风险升高。</w:t>
      </w:r>
    </w:p>
    <w:p w14:paraId="1F106DFC" w14:textId="77777777" w:rsidR="00CF0A37" w:rsidRPr="00CF0A37" w:rsidRDefault="00CF0A37" w:rsidP="00CF0A37">
      <w:pPr>
        <w:pStyle w:val="100"/>
        <w:ind w:firstLine="420"/>
      </w:pPr>
      <w:r w:rsidRPr="00CF0A37">
        <w:t>综合上述结果，基于</w:t>
      </w:r>
      <w:r w:rsidRPr="00CF0A37">
        <w:t>ODI</w:t>
      </w:r>
      <w:r w:rsidRPr="00CF0A37">
        <w:t>的覆岩扰动评价能够将含水层扰动风险转化为空间分区结果，并进一步参与采区规划方案生成、筛选、对比和调控。与传统</w:t>
      </w:r>
      <w:r w:rsidRPr="00CF0A37">
        <w:t>“</w:t>
      </w:r>
      <w:r w:rsidRPr="00CF0A37">
        <w:t>规划后校核</w:t>
      </w:r>
      <w:r w:rsidRPr="00CF0A37">
        <w:t>”</w:t>
      </w:r>
      <w:r w:rsidRPr="00CF0A37">
        <w:t>的处理方式相比，该方法能够在方案形成阶段提前识别高扰动区域，约束工作面布置和煤柱留设，使采区规划结果同时具有资源回收、工程效率和覆岩扰动控制依据。</w:t>
      </w:r>
      <w:r w:rsidRPr="00CF0A37">
        <w:t>ODI</w:t>
      </w:r>
      <w:r w:rsidRPr="00CF0A37">
        <w:t>评价体系本身来源于位移、应力和裂隙发育等多类响应指标的综合表征，并通过实测覆岩破坏结果进行了对应性验证，因而具有较好的工程解释性和应用基础。</w:t>
      </w:r>
    </w:p>
    <w:p w14:paraId="6A4B7F7C" w14:textId="59445599" w:rsidR="00694DA6" w:rsidRPr="00DF00E8" w:rsidRDefault="00694DA6" w:rsidP="00DF00E8">
      <w:pPr>
        <w:pStyle w:val="11"/>
      </w:pPr>
      <w:r w:rsidRPr="00DF00E8">
        <w:t xml:space="preserve">4 </w:t>
      </w:r>
      <w:r w:rsidR="00207F0C" w:rsidRPr="00207F0C">
        <w:t>结论</w:t>
      </w:r>
    </w:p>
    <w:p w14:paraId="49F0B4B5" w14:textId="77777777" w:rsidR="00CF0A37" w:rsidRPr="00CF0A37" w:rsidRDefault="00CF0A37" w:rsidP="00CF0A37">
      <w:pPr>
        <w:pStyle w:val="100"/>
        <w:ind w:firstLine="420"/>
      </w:pPr>
      <w:r w:rsidRPr="00CF0A37">
        <w:t>针对传统采区规划中覆岩扰动影响难以前置表达、工作面布置与安全校核衔接不足等问题，本文提出了多场景覆岩扰动约束下的采区规划方法，并以敏东一矿南一盘区西翼采区为工程对象开展应用分析，主要结论如下。</w:t>
      </w:r>
    </w:p>
    <w:p w14:paraId="3251520E" w14:textId="77777777" w:rsidR="00CF0A37" w:rsidRPr="00CF0A37" w:rsidRDefault="00CF0A37" w:rsidP="00CF0A37">
      <w:pPr>
        <w:pStyle w:val="100"/>
        <w:ind w:firstLine="420"/>
      </w:pPr>
      <w:r w:rsidRPr="00CF0A37">
        <w:t>（</w:t>
      </w:r>
      <w:r w:rsidRPr="00CF0A37">
        <w:t>1</w:t>
      </w:r>
      <w:r w:rsidRPr="00CF0A37">
        <w:t>）构建了多场景覆岩扰动约束下的采区规划方法。该方法以采区边界、钻孔煤厚、煤柱留设、限制开采范围和覆岩响应结果为基础，形成工作面有效布置域、煤厚资源图层和覆岩扰动图层，并将覆岩扰动评价结果前置引入候选工作面方案生成与筛选过程。与传统</w:t>
      </w:r>
      <w:r w:rsidRPr="00CF0A37">
        <w:t>“</w:t>
      </w:r>
      <w:r w:rsidRPr="00CF0A37">
        <w:t>先规划、后校核</w:t>
      </w:r>
      <w:r w:rsidRPr="00CF0A37">
        <w:t>”</w:t>
      </w:r>
      <w:r w:rsidRPr="00CF0A37">
        <w:t>的方式相比，该方法能够在工作面布置阶段同步考虑资源条件、工程约束和覆岩扰动影响。</w:t>
      </w:r>
    </w:p>
    <w:p w14:paraId="74C5B5CE" w14:textId="77777777" w:rsidR="00CF0A37" w:rsidRPr="00CF0A37" w:rsidRDefault="00CF0A37" w:rsidP="00CF0A37">
      <w:pPr>
        <w:pStyle w:val="100"/>
        <w:ind w:firstLine="420"/>
      </w:pPr>
      <w:r w:rsidRPr="00CF0A37">
        <w:t>（</w:t>
      </w:r>
      <w:r w:rsidRPr="00CF0A37">
        <w:t>2</w:t>
      </w:r>
      <w:r w:rsidRPr="00CF0A37">
        <w:t>）建立了基于覆岩综合扰动指数（</w:t>
      </w:r>
      <w:r w:rsidRPr="00CF0A37">
        <w:t>ODI</w:t>
      </w:r>
      <w:r w:rsidRPr="00CF0A37">
        <w:t>）的空间评价方法。该方法将位移响应、应力响应和裂隙发育响应统一转化为</w:t>
      </w:r>
      <w:r w:rsidRPr="00CF0A37">
        <w:t>0</w:t>
      </w:r>
      <w:r w:rsidRPr="00CF0A37">
        <w:t>～</w:t>
      </w:r>
      <w:r w:rsidRPr="00CF0A37">
        <w:t>1</w:t>
      </w:r>
      <w:r w:rsidRPr="00CF0A37">
        <w:t>之间的扰动评价指标，并可根据地表沉陷、含水层扰动和上行开采等不同工程场景调整权重。工程应用表明，含水层扰动场景下</w:t>
      </w:r>
      <w:r w:rsidRPr="00CF0A37">
        <w:t>ODI</w:t>
      </w:r>
      <w:r w:rsidRPr="00CF0A37">
        <w:t>能够识别导水裂隙带发育、隔水层削弱及含水层受扰风险较高区域，可作为采区规划中高扰动区识别和重点复核的依据。</w:t>
      </w:r>
    </w:p>
    <w:p w14:paraId="5FDC8E0E" w14:textId="77777777" w:rsidR="00CF0A37" w:rsidRPr="00CF0A37" w:rsidRDefault="00CF0A37" w:rsidP="00CF0A37">
      <w:pPr>
        <w:pStyle w:val="100"/>
        <w:ind w:firstLine="420"/>
      </w:pPr>
      <w:r w:rsidRPr="00CF0A37">
        <w:t>（</w:t>
      </w:r>
      <w:r w:rsidRPr="00CF0A37">
        <w:t>3</w:t>
      </w:r>
      <w:r w:rsidRPr="00CF0A37">
        <w:t>）敏东矿区应用结果表明，研究区含水层扰动场景下</w:t>
      </w:r>
      <w:r w:rsidRPr="00CF0A37">
        <w:t>ODI</w:t>
      </w:r>
      <w:r w:rsidRPr="00CF0A37">
        <w:t>均值为</w:t>
      </w:r>
      <w:r w:rsidRPr="00CF0A37">
        <w:t>0.4669</w:t>
      </w:r>
      <w:r w:rsidRPr="00CF0A37">
        <w:t>，</w:t>
      </w:r>
      <w:r w:rsidRPr="00CF0A37">
        <w:t>P90</w:t>
      </w:r>
      <w:r w:rsidRPr="00CF0A37">
        <w:t>为</w:t>
      </w:r>
      <w:r w:rsidRPr="00CF0A37">
        <w:t>0.7474</w:t>
      </w:r>
      <w:r w:rsidRPr="00CF0A37">
        <w:t>，</w:t>
      </w:r>
      <w:r w:rsidRPr="00CF0A37">
        <w:t>ODI</w:t>
      </w:r>
      <w:r w:rsidRPr="00CF0A37">
        <w:t>＞</w:t>
      </w:r>
      <w:r w:rsidRPr="00CF0A37">
        <w:t>0.70</w:t>
      </w:r>
      <w:r w:rsidRPr="00CF0A37">
        <w:t>区域占</w:t>
      </w:r>
      <w:r w:rsidRPr="00CF0A37">
        <w:t>15.89%</w:t>
      </w:r>
      <w:r w:rsidRPr="00CF0A37">
        <w:t>，说明研究区整体扰动水平处于中等程度，但局部区域存在较高扰动风险。基于</w:t>
      </w:r>
      <w:r w:rsidRPr="00CF0A37">
        <w:t>ODI</w:t>
      </w:r>
      <w:r w:rsidRPr="00CF0A37">
        <w:t>等级划分结果，可将采区划分为轻微扰动、较弱扰动、中等扰动、较强扰动和强扰动区，为工作面布置、高扰动区避让和含水层保护提供空间依据。</w:t>
      </w:r>
    </w:p>
    <w:p w14:paraId="2B42906B" w14:textId="77777777" w:rsidR="00CF0A37" w:rsidRPr="00CF0A37" w:rsidRDefault="00CF0A37" w:rsidP="00CF0A37">
      <w:pPr>
        <w:pStyle w:val="100"/>
        <w:ind w:firstLine="420"/>
      </w:pPr>
      <w:r w:rsidRPr="00CF0A37">
        <w:t>（</w:t>
      </w:r>
      <w:r w:rsidRPr="00CF0A37">
        <w:t>4</w:t>
      </w:r>
      <w:r w:rsidRPr="00CF0A37">
        <w:t>）不同目标偏好方案对比表明，资源回收优先方案覆盖率最高，为</w:t>
      </w:r>
      <w:r w:rsidRPr="00CF0A37">
        <w:t>98.52%</w:t>
      </w:r>
      <w:r w:rsidRPr="00CF0A37">
        <w:t>，但扰动水平相对较高；低扰动优先方案覆盖率为</w:t>
      </w:r>
      <w:r w:rsidRPr="00CF0A37">
        <w:t>80.67%</w:t>
      </w:r>
      <w:r w:rsidRPr="00CF0A37">
        <w:t>，</w:t>
      </w:r>
      <w:r w:rsidRPr="00CF0A37">
        <w:t>ODI</w:t>
      </w:r>
      <w:r w:rsidRPr="00CF0A37">
        <w:t>均值和</w:t>
      </w:r>
      <w:r w:rsidRPr="00CF0A37">
        <w:t>P90</w:t>
      </w:r>
      <w:r w:rsidRPr="00CF0A37">
        <w:t>分别为</w:t>
      </w:r>
      <w:r w:rsidRPr="00CF0A37">
        <w:t>0.4416</w:t>
      </w:r>
      <w:r w:rsidRPr="00CF0A37">
        <w:t>和</w:t>
      </w:r>
      <w:r w:rsidRPr="00CF0A37">
        <w:t>0.6353</w:t>
      </w:r>
      <w:r w:rsidRPr="00CF0A37">
        <w:t>，扰动控制效果较好；工程效率优先方案覆盖率为</w:t>
      </w:r>
      <w:r w:rsidRPr="00CF0A37">
        <w:t>89.34%</w:t>
      </w:r>
      <w:r w:rsidRPr="00CF0A37">
        <w:t>，综合表现介于二者之间。引入</w:t>
      </w:r>
      <w:r w:rsidRPr="00CF0A37">
        <w:t>ODI</w:t>
      </w:r>
      <w:r w:rsidRPr="00CF0A37">
        <w:t>约束后，低扰动优先推荐方案的</w:t>
      </w:r>
      <w:r w:rsidRPr="00CF0A37">
        <w:t>ODI</w:t>
      </w:r>
      <w:r w:rsidRPr="00CF0A37">
        <w:t>均值较背景场降低</w:t>
      </w:r>
      <w:r w:rsidRPr="00CF0A37">
        <w:t>5.42%</w:t>
      </w:r>
      <w:r w:rsidRPr="00CF0A37">
        <w:t>，</w:t>
      </w:r>
      <w:r w:rsidRPr="00CF0A37">
        <w:t>P90</w:t>
      </w:r>
      <w:r w:rsidRPr="00CF0A37">
        <w:t>降低</w:t>
      </w:r>
      <w:r w:rsidRPr="00CF0A37">
        <w:t>15.00%</w:t>
      </w:r>
      <w:r w:rsidRPr="00CF0A37">
        <w:t>，说明该方法能够有效降低方案覆盖范围内的高分位扰动水平，为复杂地质条件下采区方案比选和风险前置控制提供量化依据。</w:t>
      </w:r>
    </w:p>
    <w:p w14:paraId="7E52FE41" w14:textId="4BDCA49F" w:rsidR="00351EC4" w:rsidRPr="00351EC4" w:rsidRDefault="00351EC4" w:rsidP="00351EC4">
      <w:pPr>
        <w:pStyle w:val="11"/>
      </w:pPr>
      <w:r w:rsidRPr="00351EC4">
        <w:t>参考文献</w:t>
      </w:r>
    </w:p>
    <w:p w14:paraId="50F10C0F" w14:textId="77777777" w:rsidR="00351EC4" w:rsidRPr="00351EC4" w:rsidRDefault="00351EC4" w:rsidP="00351EC4">
      <w:pPr>
        <w:pStyle w:val="17"/>
      </w:pPr>
      <w:bookmarkStart w:id="8" w:name="REF_001"/>
      <w:r w:rsidRPr="00351EC4">
        <w:t>[1]</w:t>
      </w:r>
      <w:r w:rsidRPr="00351EC4">
        <w:tab/>
        <w:t>WU Xuefei, LI Hongxia, WANG Baoli, et al. Review on improvements to the safety level of coal mines by applying intelligent coal mining[J]. Sustainability, 2022, 14(24): 16400. DOI: 10.3390/su142416400.</w:t>
      </w:r>
      <w:bookmarkEnd w:id="8"/>
    </w:p>
    <w:p w14:paraId="4A686C72" w14:textId="77777777" w:rsidR="00351EC4" w:rsidRPr="00351EC4" w:rsidRDefault="00351EC4" w:rsidP="00351EC4">
      <w:pPr>
        <w:pStyle w:val="17"/>
      </w:pPr>
      <w:bookmarkStart w:id="9" w:name="REF_002"/>
      <w:r w:rsidRPr="00351EC4">
        <w:t>[2]</w:t>
      </w:r>
      <w:r w:rsidRPr="00351EC4">
        <w:tab/>
        <w:t>WANG Guofa, REN Huaiwei, ZHAO Guorui, et al. Research and practice of intelligent coal mine technology systems in China[J]. International Journal of Coal Science &amp; Technology, 2022, 9(1). DOI: 10.1007/s40789-022-00491-3.</w:t>
      </w:r>
      <w:bookmarkEnd w:id="9"/>
    </w:p>
    <w:p w14:paraId="231538D1" w14:textId="77777777" w:rsidR="00351EC4" w:rsidRPr="00351EC4" w:rsidRDefault="00351EC4" w:rsidP="00351EC4">
      <w:pPr>
        <w:pStyle w:val="17"/>
      </w:pPr>
      <w:bookmarkStart w:id="10" w:name="REF_003"/>
      <w:r w:rsidRPr="00351EC4">
        <w:t>[3]</w:t>
      </w:r>
      <w:r w:rsidRPr="00351EC4">
        <w:tab/>
        <w:t>ZHANG Kexue, KANG Lei, CHEN Xuexi, et al. A review of intelligent unmanned mining current situation and development trend[J]. Energies, 2022, 15(2): 513. DOI: 10.3390/en15020513.</w:t>
      </w:r>
      <w:bookmarkEnd w:id="10"/>
    </w:p>
    <w:p w14:paraId="003176E2" w14:textId="77777777" w:rsidR="00351EC4" w:rsidRPr="00351EC4" w:rsidRDefault="00351EC4" w:rsidP="00351EC4">
      <w:pPr>
        <w:pStyle w:val="17"/>
      </w:pPr>
      <w:bookmarkStart w:id="11" w:name="REF_004"/>
      <w:r w:rsidRPr="00351EC4">
        <w:t>[4]</w:t>
      </w:r>
      <w:r w:rsidRPr="00351EC4">
        <w:tab/>
      </w:r>
      <w:r w:rsidRPr="00351EC4">
        <w:t>许家林</w:t>
      </w:r>
      <w:r w:rsidRPr="00351EC4">
        <w:t xml:space="preserve">. </w:t>
      </w:r>
      <w:r w:rsidRPr="00351EC4">
        <w:t>煤矿绿色开采</w:t>
      </w:r>
      <w:r w:rsidRPr="00351EC4">
        <w:t>20</w:t>
      </w:r>
      <w:r w:rsidRPr="00351EC4">
        <w:t>年研究及进展</w:t>
      </w:r>
      <w:r w:rsidRPr="00351EC4">
        <w:t xml:space="preserve">[J]. </w:t>
      </w:r>
      <w:r w:rsidRPr="00351EC4">
        <w:t>煤炭科学技术</w:t>
      </w:r>
      <w:r w:rsidRPr="00351EC4">
        <w:t>, 2020, 48(9): 1-15. DOI: 10.13199/j.cnki.cst.2020.09.001.</w:t>
      </w:r>
      <w:bookmarkEnd w:id="11"/>
    </w:p>
    <w:p w14:paraId="04AA5E1F" w14:textId="77777777" w:rsidR="00351EC4" w:rsidRPr="00351EC4" w:rsidRDefault="00351EC4" w:rsidP="00351EC4">
      <w:pPr>
        <w:pStyle w:val="17"/>
      </w:pPr>
      <w:bookmarkStart w:id="12" w:name="REF_005"/>
      <w:r w:rsidRPr="00351EC4">
        <w:t>[5]</w:t>
      </w:r>
      <w:r w:rsidRPr="00351EC4">
        <w:tab/>
      </w:r>
      <w:r w:rsidRPr="00351EC4">
        <w:t>王国法</w:t>
      </w:r>
      <w:r w:rsidRPr="00351EC4">
        <w:t xml:space="preserve">, </w:t>
      </w:r>
      <w:r w:rsidRPr="00351EC4">
        <w:t>杜毅博</w:t>
      </w:r>
      <w:r w:rsidRPr="00351EC4">
        <w:t xml:space="preserve">. </w:t>
      </w:r>
      <w:r w:rsidRPr="00351EC4">
        <w:t>煤矿智能化标准体系框架与建设思路</w:t>
      </w:r>
      <w:r w:rsidRPr="00351EC4">
        <w:t xml:space="preserve">[J]. </w:t>
      </w:r>
      <w:r w:rsidRPr="00351EC4">
        <w:t>煤炭科学技术</w:t>
      </w:r>
      <w:r w:rsidRPr="00351EC4">
        <w:t>, 2020, 48(1): 1-9. DOI: 10.13199/j.cnki.cst.2020.01.001.</w:t>
      </w:r>
      <w:bookmarkEnd w:id="12"/>
    </w:p>
    <w:p w14:paraId="16E99093" w14:textId="77777777" w:rsidR="00351EC4" w:rsidRPr="00351EC4" w:rsidRDefault="00351EC4" w:rsidP="00351EC4">
      <w:pPr>
        <w:pStyle w:val="17"/>
      </w:pPr>
      <w:bookmarkStart w:id="13" w:name="REF_006"/>
      <w:r w:rsidRPr="00351EC4">
        <w:t>[6]</w:t>
      </w:r>
      <w:r w:rsidRPr="00351EC4">
        <w:tab/>
      </w:r>
      <w:r w:rsidRPr="00351EC4">
        <w:t>王国法</w:t>
      </w:r>
      <w:r w:rsidRPr="00351EC4">
        <w:t xml:space="preserve">, </w:t>
      </w:r>
      <w:r w:rsidRPr="00351EC4">
        <w:t>任怀伟</w:t>
      </w:r>
      <w:r w:rsidRPr="00351EC4">
        <w:t xml:space="preserve">, </w:t>
      </w:r>
      <w:r w:rsidRPr="00351EC4">
        <w:t>庞义辉</w:t>
      </w:r>
      <w:r w:rsidRPr="00351EC4">
        <w:t xml:space="preserve">, </w:t>
      </w:r>
      <w:r w:rsidRPr="00351EC4">
        <w:t>等</w:t>
      </w:r>
      <w:r w:rsidRPr="00351EC4">
        <w:t xml:space="preserve">. </w:t>
      </w:r>
      <w:r w:rsidRPr="00351EC4">
        <w:t>煤矿智能化</w:t>
      </w:r>
      <w:r w:rsidRPr="00351EC4">
        <w:t>(</w:t>
      </w:r>
      <w:r w:rsidRPr="00351EC4">
        <w:t>初级阶段</w:t>
      </w:r>
      <w:r w:rsidRPr="00351EC4">
        <w:t>)</w:t>
      </w:r>
      <w:r w:rsidRPr="00351EC4">
        <w:t>技术体系研究与工程进展</w:t>
      </w:r>
      <w:r w:rsidRPr="00351EC4">
        <w:t xml:space="preserve">[J]. </w:t>
      </w:r>
      <w:r w:rsidRPr="00351EC4">
        <w:t>煤炭科学技术</w:t>
      </w:r>
      <w:r w:rsidRPr="00351EC4">
        <w:t>, 2020, 48(7): 1-27. DOI: 10.13199/j.cnki.cst.2020.07.001.</w:t>
      </w:r>
      <w:bookmarkEnd w:id="13"/>
    </w:p>
    <w:p w14:paraId="195C19ED" w14:textId="77777777" w:rsidR="00351EC4" w:rsidRPr="00351EC4" w:rsidRDefault="00351EC4" w:rsidP="00351EC4">
      <w:pPr>
        <w:pStyle w:val="17"/>
      </w:pPr>
      <w:bookmarkStart w:id="14" w:name="REF_007"/>
      <w:r w:rsidRPr="00351EC4">
        <w:t>[7]</w:t>
      </w:r>
      <w:r w:rsidRPr="00351EC4">
        <w:tab/>
      </w:r>
      <w:r w:rsidRPr="00351EC4">
        <w:t>李首滨</w:t>
      </w:r>
      <w:r w:rsidRPr="00351EC4">
        <w:t xml:space="preserve">. </w:t>
      </w:r>
      <w:r w:rsidRPr="00351EC4">
        <w:t>智能化开采研究进展与发展趋势</w:t>
      </w:r>
      <w:r w:rsidRPr="00351EC4">
        <w:t xml:space="preserve">[J]. </w:t>
      </w:r>
      <w:r w:rsidRPr="00351EC4">
        <w:t>煤炭科学技术</w:t>
      </w:r>
      <w:r w:rsidRPr="00351EC4">
        <w:t>, 2019, 47(10): 102-110. DOI: 10.13199/j.cnki.cst.2019.10.012.</w:t>
      </w:r>
      <w:bookmarkEnd w:id="14"/>
    </w:p>
    <w:p w14:paraId="7D5B676F" w14:textId="77777777" w:rsidR="00351EC4" w:rsidRPr="00351EC4" w:rsidRDefault="00351EC4" w:rsidP="00351EC4">
      <w:pPr>
        <w:pStyle w:val="17"/>
      </w:pPr>
      <w:bookmarkStart w:id="15" w:name="REF_008"/>
      <w:r w:rsidRPr="00351EC4">
        <w:t>[8]</w:t>
      </w:r>
      <w:r w:rsidRPr="00351EC4">
        <w:tab/>
      </w:r>
      <w:r w:rsidRPr="00351EC4">
        <w:t>王存飞</w:t>
      </w:r>
      <w:r w:rsidRPr="00351EC4">
        <w:t xml:space="preserve">, </w:t>
      </w:r>
      <w:r w:rsidRPr="00351EC4">
        <w:t>荣耀</w:t>
      </w:r>
      <w:r w:rsidRPr="00351EC4">
        <w:t xml:space="preserve">. </w:t>
      </w:r>
      <w:r w:rsidRPr="00351EC4">
        <w:t>透明工作面的概念、架构与关键技术</w:t>
      </w:r>
      <w:r w:rsidRPr="00351EC4">
        <w:t xml:space="preserve">[J]. </w:t>
      </w:r>
      <w:r w:rsidRPr="00351EC4">
        <w:t>煤炭科学技术</w:t>
      </w:r>
      <w:r w:rsidRPr="00351EC4">
        <w:t>, 2019, 47(7): 156-163. DOI: 10.13199/j.cnki.cst.2019.07.019.</w:t>
      </w:r>
      <w:bookmarkEnd w:id="15"/>
    </w:p>
    <w:p w14:paraId="369BF6B6" w14:textId="77777777" w:rsidR="00351EC4" w:rsidRPr="00351EC4" w:rsidRDefault="00351EC4" w:rsidP="00351EC4">
      <w:pPr>
        <w:pStyle w:val="17"/>
      </w:pPr>
      <w:bookmarkStart w:id="16" w:name="REF_009"/>
      <w:r w:rsidRPr="00351EC4">
        <w:t>[9]</w:t>
      </w:r>
      <w:r w:rsidRPr="00351EC4">
        <w:tab/>
      </w:r>
      <w:r w:rsidRPr="00351EC4">
        <w:t>程建远</w:t>
      </w:r>
      <w:r w:rsidRPr="00351EC4">
        <w:t xml:space="preserve">, </w:t>
      </w:r>
      <w:r w:rsidRPr="00351EC4">
        <w:t>朱梦博</w:t>
      </w:r>
      <w:r w:rsidRPr="00351EC4">
        <w:t xml:space="preserve">, </w:t>
      </w:r>
      <w:r w:rsidRPr="00351EC4">
        <w:t>王云宏</w:t>
      </w:r>
      <w:r w:rsidRPr="00351EC4">
        <w:t xml:space="preserve">, </w:t>
      </w:r>
      <w:r w:rsidRPr="00351EC4">
        <w:t>等</w:t>
      </w:r>
      <w:r w:rsidRPr="00351EC4">
        <w:t xml:space="preserve">. </w:t>
      </w:r>
      <w:r w:rsidRPr="00351EC4">
        <w:t>煤炭智能精准开采工作面地质模型梯级构建及其关键技术</w:t>
      </w:r>
      <w:r w:rsidRPr="00351EC4">
        <w:t xml:space="preserve">[J]. </w:t>
      </w:r>
      <w:r w:rsidRPr="00351EC4">
        <w:t>煤炭学报</w:t>
      </w:r>
      <w:r w:rsidRPr="00351EC4">
        <w:t>, 2019, 44(8): 2285-2295. DOI: 10.13225/j.cnki.jccs.KJ19.0510.</w:t>
      </w:r>
      <w:bookmarkEnd w:id="16"/>
    </w:p>
    <w:p w14:paraId="18547D36" w14:textId="77777777" w:rsidR="00351EC4" w:rsidRPr="00351EC4" w:rsidRDefault="00351EC4" w:rsidP="00351EC4">
      <w:pPr>
        <w:pStyle w:val="17"/>
      </w:pPr>
      <w:bookmarkStart w:id="17" w:name="REF_010"/>
      <w:r w:rsidRPr="00351EC4">
        <w:t>[10]</w:t>
      </w:r>
      <w:r w:rsidRPr="00351EC4">
        <w:tab/>
      </w:r>
      <w:r w:rsidRPr="00351EC4">
        <w:t>刘万里</w:t>
      </w:r>
      <w:r w:rsidRPr="00351EC4">
        <w:t xml:space="preserve">, </w:t>
      </w:r>
      <w:r w:rsidRPr="00351EC4">
        <w:t>张学亮</w:t>
      </w:r>
      <w:r w:rsidRPr="00351EC4">
        <w:t xml:space="preserve">, </w:t>
      </w:r>
      <w:r w:rsidRPr="00351EC4">
        <w:t>王世博</w:t>
      </w:r>
      <w:r w:rsidRPr="00351EC4">
        <w:t xml:space="preserve">. </w:t>
      </w:r>
      <w:r w:rsidRPr="00351EC4">
        <w:t>采煤工作面煤层三维模型构建及动态修正技术</w:t>
      </w:r>
      <w:r w:rsidRPr="00351EC4">
        <w:t xml:space="preserve">[J]. </w:t>
      </w:r>
      <w:r w:rsidRPr="00351EC4">
        <w:t>煤炭学报</w:t>
      </w:r>
      <w:r w:rsidRPr="00351EC4">
        <w:t>, 2020, 45(6): 1973-1983. DOI: 10.13225/j.cnki.jccs.ZN20.0364.</w:t>
      </w:r>
      <w:bookmarkEnd w:id="17"/>
    </w:p>
    <w:p w14:paraId="7C5432F7" w14:textId="77777777" w:rsidR="00351EC4" w:rsidRPr="00351EC4" w:rsidRDefault="00351EC4" w:rsidP="00351EC4">
      <w:pPr>
        <w:pStyle w:val="17"/>
      </w:pPr>
      <w:bookmarkStart w:id="18" w:name="REF_011"/>
      <w:r w:rsidRPr="00351EC4">
        <w:t>[11]</w:t>
      </w:r>
      <w:r w:rsidRPr="00351EC4">
        <w:tab/>
        <w:t>YANG Yi, LI Yingchun, WANG Lujun, et al. On strata damage and stress disturbance induced by coal mining based on physical similarity simulation experiments[J]. Scientific Reports, 2023, 13(1). DOI: 10.1038/s41598-023-42148-4.</w:t>
      </w:r>
      <w:bookmarkEnd w:id="18"/>
    </w:p>
    <w:p w14:paraId="45343055" w14:textId="77777777" w:rsidR="00351EC4" w:rsidRPr="00351EC4" w:rsidRDefault="00351EC4" w:rsidP="00351EC4">
      <w:pPr>
        <w:pStyle w:val="17"/>
      </w:pPr>
      <w:bookmarkStart w:id="19" w:name="REF_012"/>
      <w:r w:rsidRPr="00351EC4">
        <w:t>[12]</w:t>
      </w:r>
      <w:r w:rsidRPr="00351EC4">
        <w:tab/>
        <w:t>REN Yiwei, YUAN Qiang, CHEN Jie, et al. Evolution characteristics of mining-induced fractures in overburden strata under close-multi coal seams mining based on optical fiber monitoring[J]. Engineering Geology, 2024, 343: 107802. DOI: 10.1016/j.enggeo.2024.107802.</w:t>
      </w:r>
      <w:bookmarkEnd w:id="19"/>
    </w:p>
    <w:p w14:paraId="7E2EF76E" w14:textId="77777777" w:rsidR="00351EC4" w:rsidRPr="00351EC4" w:rsidRDefault="00351EC4" w:rsidP="00351EC4">
      <w:pPr>
        <w:pStyle w:val="17"/>
      </w:pPr>
      <w:bookmarkStart w:id="20" w:name="REF_013"/>
      <w:r w:rsidRPr="00351EC4">
        <w:lastRenderedPageBreak/>
        <w:t>[13]</w:t>
      </w:r>
      <w:r w:rsidRPr="00351EC4">
        <w:tab/>
        <w:t>YANG Xiao, SHI Longqing, QIU Mei, et al. Spatiotemporal evolution patterns of mining-induced overburden damage based on microseismic event response analysis[J]. Journal of Applied Geophysics, 2025, 242: 105876. DOI: 10.1016/j.jappgeo.2025.105876.</w:t>
      </w:r>
      <w:bookmarkEnd w:id="20"/>
    </w:p>
    <w:p w14:paraId="6AD72CE5" w14:textId="77777777" w:rsidR="00351EC4" w:rsidRPr="00351EC4" w:rsidRDefault="00351EC4" w:rsidP="00351EC4">
      <w:pPr>
        <w:pStyle w:val="17"/>
      </w:pPr>
      <w:bookmarkStart w:id="21" w:name="REF_014"/>
      <w:r w:rsidRPr="00351EC4">
        <w:t>[14]</w:t>
      </w:r>
      <w:r w:rsidRPr="00351EC4">
        <w:tab/>
        <w:t>ZHANG Jie, WANG Li, YANG Tao, et al. Study on overburden failure characteristics and ground pressure behavior in shallow coal seam mining underneath the gully[J]. Frontiers in Earth Science, 2024, 12. DOI: 10.3389/feart.2024.1375979.</w:t>
      </w:r>
      <w:bookmarkEnd w:id="21"/>
    </w:p>
    <w:p w14:paraId="5BE249CC" w14:textId="77777777" w:rsidR="00351EC4" w:rsidRPr="00351EC4" w:rsidRDefault="00351EC4" w:rsidP="00351EC4">
      <w:pPr>
        <w:pStyle w:val="17"/>
      </w:pPr>
      <w:bookmarkStart w:id="22" w:name="REF_015"/>
      <w:r w:rsidRPr="00351EC4">
        <w:t>[15]</w:t>
      </w:r>
      <w:r w:rsidRPr="00351EC4">
        <w:tab/>
        <w:t>CAO Jian, HUANG Qingxiang, GUO Lingfei. Subsidence prediction of overburden strata and ground surface in shallow coal seam mining[J]. Scientific Reports, 2021, 11(1). DOI: 10.1038/s41598-021-98520-9.</w:t>
      </w:r>
      <w:bookmarkEnd w:id="22"/>
    </w:p>
    <w:p w14:paraId="1335F3A6" w14:textId="77777777" w:rsidR="00351EC4" w:rsidRPr="00351EC4" w:rsidRDefault="00351EC4" w:rsidP="00351EC4">
      <w:pPr>
        <w:pStyle w:val="17"/>
      </w:pPr>
      <w:bookmarkStart w:id="23" w:name="REF_016"/>
      <w:r w:rsidRPr="00351EC4">
        <w:t>[16]</w:t>
      </w:r>
      <w:r w:rsidRPr="00351EC4">
        <w:tab/>
        <w:t>PRAKASH Amar, BHARTI Abhay Kumar, VERMA Aniket. Unearthing underground mining-induced strata disturbance by electrical resistivity tomography interpretation[J]. Environmental &amp; Engineering Geoscience, 2022, 28(4): 361-369. DOI: 10.2113/eeg-d-21-00073.</w:t>
      </w:r>
      <w:bookmarkEnd w:id="23"/>
    </w:p>
    <w:p w14:paraId="17D0E74C" w14:textId="77777777" w:rsidR="00351EC4" w:rsidRPr="00351EC4" w:rsidRDefault="00351EC4" w:rsidP="00351EC4">
      <w:pPr>
        <w:pStyle w:val="17"/>
      </w:pPr>
      <w:bookmarkStart w:id="24" w:name="REF_017"/>
      <w:r w:rsidRPr="00351EC4">
        <w:t>[17]</w:t>
      </w:r>
      <w:r w:rsidRPr="00351EC4">
        <w:tab/>
        <w:t>SHI Xiuchang, ZHANG Jixing. Characteristics of overburden failure and fracture evolution in shallow buried working face with large mining height[J]. Sustainability, 2021, 13(24): 13775. DOI: 10.3390/su132413775.</w:t>
      </w:r>
      <w:bookmarkEnd w:id="24"/>
    </w:p>
    <w:p w14:paraId="444606BB" w14:textId="77777777" w:rsidR="00351EC4" w:rsidRPr="00351EC4" w:rsidRDefault="00351EC4" w:rsidP="00351EC4">
      <w:pPr>
        <w:pStyle w:val="17"/>
      </w:pPr>
      <w:bookmarkStart w:id="25" w:name="REF_018"/>
      <w:r w:rsidRPr="00351EC4">
        <w:t>[18]</w:t>
      </w:r>
      <w:r w:rsidRPr="00351EC4">
        <w:tab/>
        <w:t>LIU Xiong, ZHENG Lulin, LIU Hao, et al. Evolution of overburden fractures and the water-conducting fracture zone in closely spaced coal mine seams under highly water-rich aquifers[J]. ACS Omega, 2025. DOI: 10.1021/acsomega.5c09774.</w:t>
      </w:r>
      <w:bookmarkEnd w:id="25"/>
    </w:p>
    <w:p w14:paraId="4D7D0FA5" w14:textId="77777777" w:rsidR="00351EC4" w:rsidRPr="00351EC4" w:rsidRDefault="00351EC4" w:rsidP="00351EC4">
      <w:pPr>
        <w:pStyle w:val="17"/>
      </w:pPr>
      <w:bookmarkStart w:id="26" w:name="REF_019"/>
      <w:r w:rsidRPr="00351EC4">
        <w:t>[19]</w:t>
      </w:r>
      <w:r w:rsidRPr="00351EC4">
        <w:tab/>
        <w:t>XUE Sen, WANG Qiqing, SONG Zhen. Analysis of water-permeable fractured zone in weakly cemented overburden considering rock strain-softening[J]. Scientific Reports, 2026, 16(1). DOI: 10.1038/s41598-026-45413-4.</w:t>
      </w:r>
      <w:bookmarkEnd w:id="26"/>
    </w:p>
    <w:p w14:paraId="51CE135E" w14:textId="77777777" w:rsidR="00351EC4" w:rsidRPr="00351EC4" w:rsidRDefault="00351EC4" w:rsidP="00351EC4">
      <w:pPr>
        <w:pStyle w:val="17"/>
      </w:pPr>
      <w:bookmarkStart w:id="27" w:name="REF_020"/>
      <w:r w:rsidRPr="00351EC4">
        <w:t>[20]</w:t>
      </w:r>
      <w:r w:rsidRPr="00351EC4">
        <w:tab/>
        <w:t>ZHU Xiaojun, ZHA Feng, GUO Guangli, et al. Mechanical prediction method of strata movement and surface subsidence in backfill-strip mining[J]. Scientific Reports, 2024, 14(1). DOI: 10.1038/s41598-024-82761-5.</w:t>
      </w:r>
      <w:bookmarkEnd w:id="27"/>
    </w:p>
    <w:p w14:paraId="69C9E299" w14:textId="77777777" w:rsidR="00351EC4" w:rsidRPr="00351EC4" w:rsidRDefault="00351EC4" w:rsidP="00351EC4">
      <w:pPr>
        <w:pStyle w:val="17"/>
      </w:pPr>
      <w:bookmarkStart w:id="28" w:name="REF_021"/>
      <w:r w:rsidRPr="00351EC4">
        <w:t>[21]</w:t>
      </w:r>
      <w:r w:rsidRPr="00351EC4">
        <w:tab/>
        <w:t>KRATZSCH Helmut. Strata movement at the mining horizon[M]//Mining Subsidence Engineering. Berlin, , Heidelberg: Springer, 1983: 7-40. DOI: 10.1007/978-3-642-81923-0_2.</w:t>
      </w:r>
      <w:bookmarkEnd w:id="28"/>
    </w:p>
    <w:p w14:paraId="0107058A" w14:textId="77777777" w:rsidR="00351EC4" w:rsidRPr="00351EC4" w:rsidRDefault="00351EC4" w:rsidP="00351EC4">
      <w:pPr>
        <w:pStyle w:val="17"/>
      </w:pPr>
      <w:bookmarkStart w:id="29" w:name="REF_022"/>
      <w:r w:rsidRPr="00351EC4">
        <w:t>[22]</w:t>
      </w:r>
      <w:r w:rsidRPr="00351EC4">
        <w:tab/>
      </w:r>
      <w:r w:rsidRPr="00351EC4">
        <w:t>徐智敏</w:t>
      </w:r>
      <w:r w:rsidRPr="00351EC4">
        <w:t xml:space="preserve">, </w:t>
      </w:r>
      <w:r w:rsidRPr="00351EC4">
        <w:t>孙亚军</w:t>
      </w:r>
      <w:r w:rsidRPr="00351EC4">
        <w:t xml:space="preserve">, </w:t>
      </w:r>
      <w:r w:rsidRPr="00351EC4">
        <w:t>高尚</w:t>
      </w:r>
      <w:r w:rsidRPr="00351EC4">
        <w:t xml:space="preserve">, </w:t>
      </w:r>
      <w:r w:rsidRPr="00351EC4">
        <w:t>等</w:t>
      </w:r>
      <w:r w:rsidRPr="00351EC4">
        <w:t xml:space="preserve">. </w:t>
      </w:r>
      <w:r w:rsidRPr="00351EC4">
        <w:t>干旱矿区采动顶板导水裂隙的演化规律及保水采煤意义</w:t>
      </w:r>
      <w:r w:rsidRPr="00351EC4">
        <w:t xml:space="preserve">[J]. </w:t>
      </w:r>
      <w:r w:rsidRPr="00351EC4">
        <w:t>煤炭学报</w:t>
      </w:r>
      <w:r w:rsidRPr="00351EC4">
        <w:t>, 2019, 44(3): 767-776. DOI: 10.13225/j.cnki.jccs.2018.6041.</w:t>
      </w:r>
      <w:bookmarkEnd w:id="29"/>
    </w:p>
    <w:p w14:paraId="056C3F93" w14:textId="77777777" w:rsidR="00351EC4" w:rsidRPr="00351EC4" w:rsidRDefault="00351EC4" w:rsidP="00351EC4">
      <w:pPr>
        <w:pStyle w:val="17"/>
      </w:pPr>
      <w:bookmarkStart w:id="30" w:name="REF_023"/>
      <w:r w:rsidRPr="00351EC4">
        <w:t>[23]</w:t>
      </w:r>
      <w:r w:rsidRPr="00351EC4">
        <w:tab/>
      </w:r>
      <w:r w:rsidRPr="00351EC4">
        <w:t>曹志国</w:t>
      </w:r>
      <w:r w:rsidRPr="00351EC4">
        <w:t xml:space="preserve">, </w:t>
      </w:r>
      <w:r w:rsidRPr="00351EC4">
        <w:t>鞠金峰</w:t>
      </w:r>
      <w:r w:rsidRPr="00351EC4">
        <w:t xml:space="preserve">, </w:t>
      </w:r>
      <w:r w:rsidRPr="00351EC4">
        <w:t>许家林</w:t>
      </w:r>
      <w:r w:rsidRPr="00351EC4">
        <w:t xml:space="preserve">. </w:t>
      </w:r>
      <w:r w:rsidRPr="00351EC4">
        <w:t>采动覆岩导水裂隙主通道分布模型及其水流动特性</w:t>
      </w:r>
      <w:r w:rsidRPr="00351EC4">
        <w:t xml:space="preserve">[J]. </w:t>
      </w:r>
      <w:r w:rsidRPr="00351EC4">
        <w:t>煤炭学报</w:t>
      </w:r>
      <w:r w:rsidRPr="00351EC4">
        <w:t>, 2019, 44(12): 3719-3728. DOI: 10.13225/j.cnki.jccs.SH19.0446.</w:t>
      </w:r>
      <w:bookmarkEnd w:id="30"/>
    </w:p>
    <w:p w14:paraId="24CFA5F9" w14:textId="77777777" w:rsidR="00351EC4" w:rsidRPr="00351EC4" w:rsidRDefault="00351EC4" w:rsidP="00351EC4">
      <w:pPr>
        <w:pStyle w:val="17"/>
      </w:pPr>
      <w:bookmarkStart w:id="31" w:name="REF_024"/>
      <w:r w:rsidRPr="00351EC4">
        <w:t>[24]</w:t>
      </w:r>
      <w:r w:rsidRPr="00351EC4">
        <w:tab/>
      </w:r>
      <w:r w:rsidRPr="00351EC4">
        <w:t>郭文兵</w:t>
      </w:r>
      <w:r w:rsidRPr="00351EC4">
        <w:t xml:space="preserve">, </w:t>
      </w:r>
      <w:r w:rsidRPr="00351EC4">
        <w:t>娄高中</w:t>
      </w:r>
      <w:r w:rsidRPr="00351EC4">
        <w:t xml:space="preserve">. </w:t>
      </w:r>
      <w:r w:rsidRPr="00351EC4">
        <w:t>覆岩破坏充分采动程度定义及判别方法</w:t>
      </w:r>
      <w:r w:rsidRPr="00351EC4">
        <w:t xml:space="preserve">[J]. </w:t>
      </w:r>
      <w:r w:rsidRPr="00351EC4">
        <w:t>煤炭学报</w:t>
      </w:r>
      <w:r w:rsidRPr="00351EC4">
        <w:t>, 2019, 44(3): 755-766. DOI: 10.13225/j.cnki.jccs.2018.6038.</w:t>
      </w:r>
      <w:bookmarkEnd w:id="31"/>
    </w:p>
    <w:p w14:paraId="4D1F0FF0" w14:textId="77777777" w:rsidR="00351EC4" w:rsidRPr="00351EC4" w:rsidRDefault="00351EC4" w:rsidP="00351EC4">
      <w:pPr>
        <w:pStyle w:val="17"/>
      </w:pPr>
      <w:bookmarkStart w:id="32" w:name="REF_025"/>
      <w:r w:rsidRPr="00351EC4">
        <w:t>[25]</w:t>
      </w:r>
      <w:r w:rsidRPr="00351EC4">
        <w:tab/>
      </w:r>
      <w:r w:rsidRPr="00351EC4">
        <w:t>鞠金峰</w:t>
      </w:r>
      <w:r w:rsidRPr="00351EC4">
        <w:t xml:space="preserve">, </w:t>
      </w:r>
      <w:r w:rsidRPr="00351EC4">
        <w:t>马祥</w:t>
      </w:r>
      <w:r w:rsidRPr="00351EC4">
        <w:t xml:space="preserve">, </w:t>
      </w:r>
      <w:r w:rsidRPr="00351EC4">
        <w:t>赵富强</w:t>
      </w:r>
      <w:r w:rsidRPr="00351EC4">
        <w:t xml:space="preserve">, </w:t>
      </w:r>
      <w:r w:rsidRPr="00351EC4">
        <w:t>等</w:t>
      </w:r>
      <w:r w:rsidRPr="00351EC4">
        <w:t xml:space="preserve">. </w:t>
      </w:r>
      <w:r w:rsidRPr="00351EC4">
        <w:t>东胜煤田导水裂缝发育及其分区特征研究</w:t>
      </w:r>
      <w:r w:rsidRPr="00351EC4">
        <w:t xml:space="preserve">[J]. </w:t>
      </w:r>
      <w:r w:rsidRPr="00351EC4">
        <w:t>煤炭科学技术</w:t>
      </w:r>
      <w:r w:rsidRPr="00351EC4">
        <w:t>, 2022, 50(2): 202-212. DOI: 10.13199/j.cnki.cst.2021-0169.</w:t>
      </w:r>
      <w:bookmarkEnd w:id="32"/>
    </w:p>
    <w:p w14:paraId="3BB359DE" w14:textId="77777777" w:rsidR="00351EC4" w:rsidRPr="00351EC4" w:rsidRDefault="00351EC4" w:rsidP="00351EC4">
      <w:pPr>
        <w:pStyle w:val="17"/>
      </w:pPr>
      <w:bookmarkStart w:id="33" w:name="REF_026"/>
      <w:r w:rsidRPr="00351EC4">
        <w:t>[26]</w:t>
      </w:r>
      <w:r w:rsidRPr="00351EC4">
        <w:tab/>
      </w:r>
      <w:r w:rsidRPr="00351EC4">
        <w:t>郭小铭</w:t>
      </w:r>
      <w:r w:rsidRPr="00351EC4">
        <w:t xml:space="preserve">, </w:t>
      </w:r>
      <w:r w:rsidRPr="00351EC4">
        <w:t>王皓</w:t>
      </w:r>
      <w:r w:rsidRPr="00351EC4">
        <w:t xml:space="preserve">, </w:t>
      </w:r>
      <w:r w:rsidRPr="00351EC4">
        <w:t>周麟晟</w:t>
      </w:r>
      <w:r w:rsidRPr="00351EC4">
        <w:t xml:space="preserve">. </w:t>
      </w:r>
      <w:r w:rsidRPr="00351EC4">
        <w:t>煤层顶板巨厚基岩含水层空间富水性评价</w:t>
      </w:r>
      <w:r w:rsidRPr="00351EC4">
        <w:t xml:space="preserve">[J]. </w:t>
      </w:r>
      <w:r w:rsidRPr="00351EC4">
        <w:t>煤炭科学技术</w:t>
      </w:r>
      <w:r w:rsidRPr="00351EC4">
        <w:t>, 2021, 49(9): 167-175. DOI: 10.13199/j.cnki.cst.2021.09.024.</w:t>
      </w:r>
      <w:bookmarkEnd w:id="33"/>
    </w:p>
    <w:p w14:paraId="6A8B7C8D" w14:textId="77777777" w:rsidR="00351EC4" w:rsidRPr="00351EC4" w:rsidRDefault="00351EC4" w:rsidP="00351EC4">
      <w:pPr>
        <w:pStyle w:val="17"/>
      </w:pPr>
      <w:bookmarkStart w:id="34" w:name="REF_027"/>
      <w:r w:rsidRPr="00351EC4">
        <w:t>[27]</w:t>
      </w:r>
      <w:r w:rsidRPr="00351EC4">
        <w:tab/>
      </w:r>
      <w:r w:rsidRPr="00351EC4">
        <w:t>王玉涛</w:t>
      </w:r>
      <w:r w:rsidRPr="00351EC4">
        <w:t xml:space="preserve">, </w:t>
      </w:r>
      <w:r w:rsidRPr="00351EC4">
        <w:t>刘震</w:t>
      </w:r>
      <w:r w:rsidRPr="00351EC4">
        <w:t xml:space="preserve">. </w:t>
      </w:r>
      <w:r w:rsidRPr="00351EC4">
        <w:t>深部煤层非充分采动下覆岩裂隙场可视化探测研究</w:t>
      </w:r>
      <w:r w:rsidRPr="00351EC4">
        <w:t xml:space="preserve">[J]. </w:t>
      </w:r>
      <w:r w:rsidRPr="00351EC4">
        <w:t>煤炭科学技术</w:t>
      </w:r>
      <w:r w:rsidRPr="00351EC4">
        <w:t>, 2020, 48(3): 197-204. DOI: 10.13199/j.cnki.cst.2020.03.024.</w:t>
      </w:r>
      <w:bookmarkEnd w:id="34"/>
    </w:p>
    <w:p w14:paraId="04362470" w14:textId="77777777" w:rsidR="00351EC4" w:rsidRPr="00351EC4" w:rsidRDefault="00351EC4" w:rsidP="00351EC4">
      <w:pPr>
        <w:pStyle w:val="17"/>
      </w:pPr>
      <w:bookmarkStart w:id="35" w:name="REF_028"/>
      <w:r w:rsidRPr="00351EC4">
        <w:t>[28]</w:t>
      </w:r>
      <w:r w:rsidRPr="00351EC4">
        <w:tab/>
      </w:r>
      <w:r w:rsidRPr="00351EC4">
        <w:t>董江鑫</w:t>
      </w:r>
      <w:r w:rsidRPr="00351EC4">
        <w:t xml:space="preserve">, </w:t>
      </w:r>
      <w:r w:rsidRPr="00351EC4">
        <w:t>王飞</w:t>
      </w:r>
      <w:r w:rsidRPr="00351EC4">
        <w:t xml:space="preserve">. </w:t>
      </w:r>
      <w:r w:rsidRPr="00351EC4">
        <w:t>地质雷达和高密度电法联合探测底板含水性的应用</w:t>
      </w:r>
      <w:r w:rsidRPr="00351EC4">
        <w:t xml:space="preserve">[J]. </w:t>
      </w:r>
      <w:r w:rsidRPr="00351EC4">
        <w:t>煤炭科学技术</w:t>
      </w:r>
      <w:r w:rsidRPr="00351EC4">
        <w:t>, 2022, 50(5): 222-231. DOI: 10.13199/j.cnki.cst.2020-0418.</w:t>
      </w:r>
      <w:bookmarkEnd w:id="35"/>
    </w:p>
    <w:p w14:paraId="2C208FCA" w14:textId="77777777" w:rsidR="00351EC4" w:rsidRPr="00351EC4" w:rsidRDefault="00351EC4" w:rsidP="00351EC4">
      <w:pPr>
        <w:pStyle w:val="17"/>
      </w:pPr>
      <w:bookmarkStart w:id="36" w:name="REF_029"/>
      <w:r w:rsidRPr="00351EC4">
        <w:t>[29]</w:t>
      </w:r>
      <w:r w:rsidRPr="00351EC4">
        <w:tab/>
      </w:r>
      <w:r w:rsidRPr="00351EC4">
        <w:t>张玉军</w:t>
      </w:r>
      <w:r w:rsidRPr="00351EC4">
        <w:t xml:space="preserve">, </w:t>
      </w:r>
      <w:r w:rsidRPr="00351EC4">
        <w:t>宋业杰</w:t>
      </w:r>
      <w:r w:rsidRPr="00351EC4">
        <w:t xml:space="preserve">, </w:t>
      </w:r>
      <w:r w:rsidRPr="00351EC4">
        <w:t>樊振丽</w:t>
      </w:r>
      <w:r w:rsidRPr="00351EC4">
        <w:t xml:space="preserve">, </w:t>
      </w:r>
      <w:r w:rsidRPr="00351EC4">
        <w:t>等</w:t>
      </w:r>
      <w:r w:rsidRPr="00351EC4">
        <w:t xml:space="preserve">. </w:t>
      </w:r>
      <w:r w:rsidRPr="00351EC4">
        <w:t>鄂尔多斯盆地侏罗系煤田保水开采技术与应用</w:t>
      </w:r>
      <w:r w:rsidRPr="00351EC4">
        <w:t xml:space="preserve">[J]. </w:t>
      </w:r>
      <w:r w:rsidRPr="00351EC4">
        <w:t>煤炭科学技术</w:t>
      </w:r>
      <w:r w:rsidRPr="00351EC4">
        <w:t>, 2021, 49(4): 159-168. DOI: 10.13199/j.cnki.cst.2021.04.019.</w:t>
      </w:r>
      <w:bookmarkEnd w:id="36"/>
    </w:p>
    <w:p w14:paraId="78390D93" w14:textId="77777777" w:rsidR="00351EC4" w:rsidRPr="00351EC4" w:rsidRDefault="00351EC4" w:rsidP="00351EC4">
      <w:pPr>
        <w:pStyle w:val="17"/>
      </w:pPr>
      <w:bookmarkStart w:id="37" w:name="REF_030"/>
      <w:r w:rsidRPr="00351EC4">
        <w:t>[30]</w:t>
      </w:r>
      <w:r w:rsidRPr="00351EC4">
        <w:tab/>
      </w:r>
      <w:r w:rsidRPr="00351EC4">
        <w:t>董书宁</w:t>
      </w:r>
      <w:r w:rsidRPr="00351EC4">
        <w:t xml:space="preserve">, </w:t>
      </w:r>
      <w:r w:rsidRPr="00351EC4">
        <w:t>姬亚东</w:t>
      </w:r>
      <w:r w:rsidRPr="00351EC4">
        <w:t xml:space="preserve">, </w:t>
      </w:r>
      <w:r w:rsidRPr="00351EC4">
        <w:t>王皓</w:t>
      </w:r>
      <w:r w:rsidRPr="00351EC4">
        <w:t xml:space="preserve">, </w:t>
      </w:r>
      <w:r w:rsidRPr="00351EC4">
        <w:t>等</w:t>
      </w:r>
      <w:r w:rsidRPr="00351EC4">
        <w:t xml:space="preserve">. </w:t>
      </w:r>
      <w:r w:rsidRPr="00351EC4">
        <w:t>鄂尔多斯盆地侏罗纪煤田典型顶板水害防控技术与应用</w:t>
      </w:r>
      <w:r w:rsidRPr="00351EC4">
        <w:t xml:space="preserve">[J]. </w:t>
      </w:r>
      <w:r w:rsidRPr="00351EC4">
        <w:t>煤炭学报</w:t>
      </w:r>
      <w:r w:rsidRPr="00351EC4">
        <w:t>, 2020, 45(7): 2367-2375. DOI: 10.13225/j.cnki.jccs.DZ20.0697.</w:t>
      </w:r>
      <w:bookmarkEnd w:id="37"/>
    </w:p>
    <w:p w14:paraId="3FCAAE66" w14:textId="77777777" w:rsidR="00351EC4" w:rsidRPr="00351EC4" w:rsidRDefault="00351EC4" w:rsidP="00351EC4">
      <w:pPr>
        <w:pStyle w:val="17"/>
      </w:pPr>
      <w:bookmarkStart w:id="38" w:name="REF_031"/>
      <w:r w:rsidRPr="00351EC4">
        <w:t>[31]</w:t>
      </w:r>
      <w:r w:rsidRPr="00351EC4">
        <w:tab/>
      </w:r>
      <w:r w:rsidRPr="00351EC4">
        <w:t>范立民</w:t>
      </w:r>
      <w:r w:rsidRPr="00351EC4">
        <w:t xml:space="preserve">, </w:t>
      </w:r>
      <w:r w:rsidRPr="00351EC4">
        <w:t>马雄德</w:t>
      </w:r>
      <w:r w:rsidRPr="00351EC4">
        <w:t xml:space="preserve">, </w:t>
      </w:r>
      <w:r w:rsidRPr="00351EC4">
        <w:t>蒋泽泉</w:t>
      </w:r>
      <w:r w:rsidRPr="00351EC4">
        <w:t xml:space="preserve">, </w:t>
      </w:r>
      <w:r w:rsidRPr="00351EC4">
        <w:t>等</w:t>
      </w:r>
      <w:r w:rsidRPr="00351EC4">
        <w:t xml:space="preserve">. </w:t>
      </w:r>
      <w:r w:rsidRPr="00351EC4">
        <w:t>保水采煤研究</w:t>
      </w:r>
      <w:r w:rsidRPr="00351EC4">
        <w:t>30</w:t>
      </w:r>
      <w:r w:rsidRPr="00351EC4">
        <w:t>年回顾与展望</w:t>
      </w:r>
      <w:r w:rsidRPr="00351EC4">
        <w:t xml:space="preserve">[J]. </w:t>
      </w:r>
      <w:r w:rsidRPr="00351EC4">
        <w:t>煤炭科学技术</w:t>
      </w:r>
      <w:r w:rsidRPr="00351EC4">
        <w:t>, 2019, 47(7): 1-30. DOI: 10.13199/j.cnki.cst.2019.07.001.</w:t>
      </w:r>
      <w:bookmarkEnd w:id="38"/>
    </w:p>
    <w:p w14:paraId="5D914B68" w14:textId="77777777" w:rsidR="00351EC4" w:rsidRPr="00351EC4" w:rsidRDefault="00351EC4" w:rsidP="00351EC4">
      <w:pPr>
        <w:pStyle w:val="17"/>
      </w:pPr>
      <w:bookmarkStart w:id="39" w:name="REF_032"/>
      <w:r w:rsidRPr="00351EC4">
        <w:t>[32]</w:t>
      </w:r>
      <w:r w:rsidRPr="00351EC4">
        <w:tab/>
      </w:r>
      <w:r w:rsidRPr="00351EC4">
        <w:t>许家林</w:t>
      </w:r>
      <w:r w:rsidRPr="00351EC4">
        <w:t xml:space="preserve">, </w:t>
      </w:r>
      <w:r w:rsidRPr="00351EC4">
        <w:t>朱卫兵</w:t>
      </w:r>
      <w:r w:rsidRPr="00351EC4">
        <w:t xml:space="preserve">, </w:t>
      </w:r>
      <w:r w:rsidRPr="00351EC4">
        <w:t>王晓振</w:t>
      </w:r>
      <w:r w:rsidRPr="00351EC4">
        <w:t xml:space="preserve">. </w:t>
      </w:r>
      <w:r w:rsidRPr="00351EC4">
        <w:t>基于关键层位置的导水裂隙带高度预计方法</w:t>
      </w:r>
      <w:r w:rsidRPr="00351EC4">
        <w:t xml:space="preserve">[J]. </w:t>
      </w:r>
      <w:r w:rsidRPr="00351EC4">
        <w:t>煤炭学报</w:t>
      </w:r>
      <w:r w:rsidRPr="00351EC4">
        <w:t>, 2012, 37(5): 762-769. DOI: 10.13225/j.cnki.jccs.2012.05.002.</w:t>
      </w:r>
      <w:bookmarkEnd w:id="39"/>
    </w:p>
    <w:p w14:paraId="2A06B225" w14:textId="77777777" w:rsidR="00351EC4" w:rsidRPr="00351EC4" w:rsidRDefault="00351EC4" w:rsidP="00351EC4">
      <w:pPr>
        <w:pStyle w:val="17"/>
      </w:pPr>
      <w:bookmarkStart w:id="40" w:name="REF_033"/>
      <w:r w:rsidRPr="00351EC4">
        <w:t>[33]</w:t>
      </w:r>
      <w:r w:rsidRPr="00351EC4">
        <w:tab/>
      </w:r>
      <w:r w:rsidRPr="00351EC4">
        <w:t>郭小铭</w:t>
      </w:r>
      <w:r w:rsidRPr="00351EC4">
        <w:t xml:space="preserve">, </w:t>
      </w:r>
      <w:r w:rsidRPr="00351EC4">
        <w:t>董书宁</w:t>
      </w:r>
      <w:r w:rsidRPr="00351EC4">
        <w:t xml:space="preserve">. </w:t>
      </w:r>
      <w:r w:rsidRPr="00351EC4">
        <w:t>深埋煤层开采顶板基岩含水层渗流规律及保水技术</w:t>
      </w:r>
      <w:r w:rsidRPr="00351EC4">
        <w:t xml:space="preserve">[J]. </w:t>
      </w:r>
      <w:r w:rsidRPr="00351EC4">
        <w:t>煤炭学报</w:t>
      </w:r>
      <w:r w:rsidRPr="00351EC4">
        <w:t>, 2019, 44(3): 804-811. DOI: 10.13225/j.cnki.jccs.2018.6025.</w:t>
      </w:r>
      <w:bookmarkEnd w:id="40"/>
    </w:p>
    <w:p w14:paraId="5DECF55B" w14:textId="77777777" w:rsidR="00351EC4" w:rsidRPr="00351EC4" w:rsidRDefault="00351EC4" w:rsidP="00351EC4">
      <w:pPr>
        <w:pStyle w:val="17"/>
      </w:pPr>
      <w:bookmarkStart w:id="41" w:name="REF_034"/>
      <w:r w:rsidRPr="00351EC4">
        <w:t>[34]</w:t>
      </w:r>
      <w:r w:rsidRPr="00351EC4">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bookmarkEnd w:id="41"/>
    </w:p>
    <w:p w14:paraId="668D7B93" w14:textId="77777777" w:rsidR="00351EC4" w:rsidRPr="00351EC4" w:rsidRDefault="00351EC4" w:rsidP="00351EC4">
      <w:pPr>
        <w:pStyle w:val="17"/>
      </w:pPr>
      <w:bookmarkStart w:id="42" w:name="REF_035"/>
      <w:r w:rsidRPr="00351EC4">
        <w:t>[35]</w:t>
      </w:r>
      <w:r w:rsidRPr="00351EC4">
        <w:tab/>
        <w:t>SHAN Yang, KE Li, XIANG Jun, et al. Multi-objective optimisation based on NSGA-II of mine cut-off grade from the perspective of resource security[J]. International Journal of Mining, Reclamation and Environment, 2025: 1-20. DOI: 10.1080/17480930.2025.2532460.</w:t>
      </w:r>
      <w:bookmarkEnd w:id="42"/>
    </w:p>
    <w:p w14:paraId="5CCA963C" w14:textId="77777777" w:rsidR="00351EC4" w:rsidRPr="00351EC4" w:rsidRDefault="00351EC4" w:rsidP="00351EC4">
      <w:pPr>
        <w:pStyle w:val="17"/>
      </w:pPr>
      <w:bookmarkStart w:id="43" w:name="REF_036"/>
      <w:r w:rsidRPr="00351EC4">
        <w:t>[36]</w:t>
      </w:r>
      <w:r w:rsidRPr="00351EC4">
        <w:tab/>
        <w:t>GU Xiaowei, WANG Xunhong, LIU Zaobao, et al. A multi-objective optimization model using improved NSGA-II for optimizing metal mines production process[J]. IEEE Access, 2020, 8: 28847-28858. DOI: 10.1109/access.2020.2972018.</w:t>
      </w:r>
      <w:bookmarkEnd w:id="43"/>
    </w:p>
    <w:p w14:paraId="62F261D9" w14:textId="77777777" w:rsidR="00351EC4" w:rsidRPr="00351EC4" w:rsidRDefault="00351EC4" w:rsidP="00351EC4">
      <w:pPr>
        <w:pStyle w:val="17"/>
      </w:pPr>
      <w:bookmarkStart w:id="44" w:name="REF_037"/>
      <w:r w:rsidRPr="00351EC4">
        <w:t>[37]</w:t>
      </w:r>
      <w:r w:rsidRPr="00351EC4">
        <w:tab/>
        <w:t>NESBITT Peter, BLAKE Lewis R., LAMAS Patricio, et al. Underground mine scheduling under uncertainty[J]. European Journal of Operational Research, 2021, 294(1): 340-352. DOI: 10.1016/j.ejor.2021.01.011.</w:t>
      </w:r>
      <w:bookmarkEnd w:id="44"/>
    </w:p>
    <w:p w14:paraId="07A0AACF" w14:textId="77777777" w:rsidR="00351EC4" w:rsidRPr="00351EC4" w:rsidRDefault="00351EC4" w:rsidP="00351EC4">
      <w:pPr>
        <w:pStyle w:val="17"/>
      </w:pPr>
      <w:bookmarkStart w:id="45" w:name="REF_038"/>
      <w:r w:rsidRPr="00351EC4">
        <w:t>[38]</w:t>
      </w:r>
      <w:r w:rsidRPr="00351EC4">
        <w:tab/>
        <w:t>PATHIRANAGE Ishara Hewa, NEUMANN Aneta. Multi-objective evolutionary optimization for large-scale open pit mine scheduling[C]//2024 IEEE Congress on Evolutionary Computation (CEC). 2024: 1-8. DOI: 10.1109/CEC60901.2024.10612008.</w:t>
      </w:r>
      <w:bookmarkEnd w:id="45"/>
    </w:p>
    <w:p w14:paraId="39C58D08" w14:textId="77777777" w:rsidR="00351EC4" w:rsidRPr="00351EC4" w:rsidRDefault="00351EC4" w:rsidP="00351EC4">
      <w:pPr>
        <w:pStyle w:val="17"/>
      </w:pPr>
      <w:bookmarkStart w:id="46" w:name="REF_039"/>
      <w:r w:rsidRPr="00351EC4">
        <w:t>[39]</w:t>
      </w:r>
      <w:r w:rsidRPr="00351EC4">
        <w:tab/>
      </w:r>
      <w:r w:rsidRPr="00351EC4">
        <w:t>王苏健</w:t>
      </w:r>
      <w:r w:rsidRPr="00351EC4">
        <w:t xml:space="preserve">, </w:t>
      </w:r>
      <w:r w:rsidRPr="00351EC4">
        <w:t>金声尧</w:t>
      </w:r>
      <w:r w:rsidRPr="00351EC4">
        <w:t xml:space="preserve">. </w:t>
      </w:r>
      <w:r w:rsidRPr="00351EC4">
        <w:t>类孤岛工作面复采方案优选分析研究</w:t>
      </w:r>
      <w:r w:rsidRPr="00351EC4">
        <w:t xml:space="preserve">[J]. </w:t>
      </w:r>
      <w:r w:rsidRPr="00351EC4">
        <w:t>煤炭科学技术</w:t>
      </w:r>
      <w:r w:rsidRPr="00351EC4">
        <w:t>, 2021, 49(9): 9-16. DOI: 10.13199/j.cnki.cst.2021.09.002.</w:t>
      </w:r>
      <w:bookmarkEnd w:id="46"/>
    </w:p>
    <w:p w14:paraId="6AC050D5" w14:textId="77777777" w:rsidR="00351EC4" w:rsidRPr="00351EC4" w:rsidRDefault="00351EC4" w:rsidP="00351EC4">
      <w:pPr>
        <w:pStyle w:val="17"/>
      </w:pPr>
      <w:bookmarkStart w:id="47" w:name="REF_040"/>
      <w:r w:rsidRPr="00351EC4">
        <w:t>[40]</w:t>
      </w:r>
      <w:r w:rsidRPr="00351EC4">
        <w:tab/>
        <w:t>ZHANG Xuhui, LV Xinyuan, WANG Yan, et al. Production process management for intelligent coal mining based on digital twin[M]//Digital Twin Driven Service. 2022: 251-277. DOI: 10.1016/B978-0-323-91300-3.00008-5.</w:t>
      </w:r>
      <w:bookmarkEnd w:id="47"/>
    </w:p>
    <w:p w14:paraId="6EE9EEEA" w14:textId="77777777" w:rsidR="00351EC4" w:rsidRPr="00351EC4" w:rsidRDefault="00351EC4" w:rsidP="00351EC4">
      <w:pPr>
        <w:pStyle w:val="17"/>
      </w:pPr>
      <w:bookmarkStart w:id="48" w:name="REF_041"/>
      <w:r w:rsidRPr="00351EC4">
        <w:t>[41]</w:t>
      </w:r>
      <w:r w:rsidRPr="00351EC4">
        <w:tab/>
        <w:t>QU Juncong, KIZIL Mehmet S., YAHYAEI Mohsen, et al. Digital twins in the minerals industry: a comprehensive review[J]. Mining Technology, 2023, 132(4): 267-289. DOI: 10.1080/25726668.2023.2257479.</w:t>
      </w:r>
      <w:bookmarkEnd w:id="48"/>
    </w:p>
    <w:p w14:paraId="1F7F8AA9" w14:textId="77777777" w:rsidR="00351EC4" w:rsidRPr="00351EC4" w:rsidRDefault="00351EC4" w:rsidP="00351EC4">
      <w:pPr>
        <w:pStyle w:val="17"/>
      </w:pPr>
      <w:bookmarkStart w:id="49" w:name="REF_042"/>
      <w:r w:rsidRPr="00351EC4">
        <w:t>[42]</w:t>
      </w:r>
      <w:r w:rsidRPr="00351EC4">
        <w:tab/>
        <w:t xml:space="preserve">PAN Dongdong, XU Zhenhao, LU Xinming, et al. 3D scene and geological modeling using integrated multi-source spatial data: methodology, challenges, and suggestions[J]. Tunnelling and </w:t>
      </w:r>
      <w:r w:rsidRPr="00351EC4">
        <w:lastRenderedPageBreak/>
        <w:t>Underground Space Technology, 2020, 100: 103393. DOI: 10.1016/j.tust.2020.103393.</w:t>
      </w:r>
      <w:bookmarkEnd w:id="49"/>
    </w:p>
    <w:p w14:paraId="7AF72E69" w14:textId="77777777" w:rsidR="00351EC4" w:rsidRPr="00351EC4" w:rsidRDefault="00351EC4" w:rsidP="00351EC4">
      <w:pPr>
        <w:pStyle w:val="17"/>
      </w:pPr>
      <w:bookmarkStart w:id="50" w:name="REF_043"/>
      <w:r w:rsidRPr="00351EC4">
        <w:t>[43]</w:t>
      </w:r>
      <w:r w:rsidRPr="00351EC4">
        <w:tab/>
        <w:t>AHMED Haitham M., ADEWUYI Sefiu, AHMED Hussin M. A. Continuous cash flow modeling for economic evaluation and risk analysis in mine planning using Monte Carlo simulation[J]. Journal of King Abdulaziz University: Engineering Sciences, 2024, 34(2). DOI: 10.4197/eng.34-2.6.</w:t>
      </w:r>
      <w:bookmarkEnd w:id="50"/>
    </w:p>
    <w:p w14:paraId="77BC7B1C" w14:textId="77777777" w:rsidR="00351EC4" w:rsidRPr="00351EC4" w:rsidRDefault="00351EC4" w:rsidP="00351EC4">
      <w:pPr>
        <w:pStyle w:val="17"/>
      </w:pPr>
      <w:bookmarkStart w:id="51" w:name="REF_044"/>
      <w:r w:rsidRPr="00351EC4">
        <w:t>[44]</w:t>
      </w:r>
      <w:r w:rsidRPr="00351EC4">
        <w:tab/>
        <w:t>LI Jiaoqun, WU Tong, LU Zengxiang, et al. Investigation into mining economic evaluation approaches based on the Rosenblueth point estimate method[J]. Applied Sciences, 2023, 13(15): 9011. DOI: 10.3390/app13159011.</w:t>
      </w:r>
      <w:bookmarkEnd w:id="51"/>
    </w:p>
    <w:p w14:paraId="14CBE2E0" w14:textId="77777777" w:rsidR="00351EC4" w:rsidRPr="00351EC4" w:rsidRDefault="00351EC4" w:rsidP="00351EC4">
      <w:pPr>
        <w:pStyle w:val="17"/>
      </w:pPr>
      <w:bookmarkStart w:id="52" w:name="REF_045"/>
      <w:r w:rsidRPr="00351EC4">
        <w:t>[45]</w:t>
      </w:r>
      <w:r w:rsidRPr="00351EC4">
        <w:tab/>
        <w:t>DEHGHANI Hesam, ATAEE-POUR Majid, ESFAHANIPOUR Akbar. Evaluation of the mining projects under economic uncertainties using multidimensional binomial tree[J]. Resources Policy, 2014, 39: 124-133. DOI: 10.1016/j.resourpol.2014.01.003.</w:t>
      </w:r>
      <w:bookmarkEnd w:id="52"/>
    </w:p>
    <w:p w14:paraId="6CCB6F08" w14:textId="77777777" w:rsidR="00351EC4" w:rsidRPr="00351EC4" w:rsidRDefault="00351EC4" w:rsidP="00351EC4">
      <w:pPr>
        <w:pStyle w:val="17"/>
      </w:pPr>
      <w:bookmarkStart w:id="53" w:name="REF_046"/>
      <w:r w:rsidRPr="00351EC4">
        <w:t>[46]</w:t>
      </w:r>
      <w:r w:rsidRPr="00351EC4">
        <w:tab/>
      </w:r>
      <w:r w:rsidRPr="00351EC4">
        <w:t>刘晓丽</w:t>
      </w:r>
      <w:r w:rsidRPr="00351EC4">
        <w:t xml:space="preserve">, </w:t>
      </w:r>
      <w:r w:rsidRPr="00351EC4">
        <w:t>曹志国</w:t>
      </w:r>
      <w:r w:rsidRPr="00351EC4">
        <w:t xml:space="preserve">, </w:t>
      </w:r>
      <w:r w:rsidRPr="00351EC4">
        <w:t>陈苏社</w:t>
      </w:r>
      <w:r w:rsidRPr="00351EC4">
        <w:t xml:space="preserve">, </w:t>
      </w:r>
      <w:r w:rsidRPr="00351EC4">
        <w:t>等</w:t>
      </w:r>
      <w:r w:rsidRPr="00351EC4">
        <w:t xml:space="preserve">. </w:t>
      </w:r>
      <w:r w:rsidRPr="00351EC4">
        <w:t>煤矿分布式地下水库渗流场分析及优化调度</w:t>
      </w:r>
      <w:r w:rsidRPr="00351EC4">
        <w:t xml:space="preserve">[J]. </w:t>
      </w:r>
      <w:r w:rsidRPr="00351EC4">
        <w:t>煤炭学报</w:t>
      </w:r>
      <w:r w:rsidRPr="00351EC4">
        <w:t>, 2019, 44(12): 3693-3699. DOI: 10.13225/j.cnki.jccs.SH19.1167.</w:t>
      </w:r>
      <w:bookmarkEnd w:id="53"/>
    </w:p>
    <w:p w14:paraId="536F86EF" w14:textId="77777777" w:rsidR="00351EC4" w:rsidRPr="00351EC4" w:rsidRDefault="00351EC4" w:rsidP="00351EC4">
      <w:pPr>
        <w:pStyle w:val="17"/>
      </w:pPr>
      <w:bookmarkStart w:id="54" w:name="REF_047"/>
      <w:r w:rsidRPr="00351EC4">
        <w:t>[47]</w:t>
      </w:r>
      <w:r w:rsidRPr="00351EC4">
        <w:tab/>
      </w:r>
      <w:r w:rsidRPr="00351EC4">
        <w:t>庞义辉</w:t>
      </w:r>
      <w:r w:rsidRPr="00351EC4">
        <w:t xml:space="preserve">, </w:t>
      </w:r>
      <w:r w:rsidRPr="00351EC4">
        <w:t>李全生</w:t>
      </w:r>
      <w:r w:rsidRPr="00351EC4">
        <w:t xml:space="preserve">, </w:t>
      </w:r>
      <w:r w:rsidRPr="00351EC4">
        <w:t>曹光明</w:t>
      </w:r>
      <w:r w:rsidRPr="00351EC4">
        <w:t xml:space="preserve">, </w:t>
      </w:r>
      <w:r w:rsidRPr="00351EC4">
        <w:t>等</w:t>
      </w:r>
      <w:r w:rsidRPr="00351EC4">
        <w:t xml:space="preserve">. </w:t>
      </w:r>
      <w:r w:rsidRPr="00351EC4">
        <w:t>煤矿地下水库储水空间构成分析及计算方法</w:t>
      </w:r>
      <w:r w:rsidRPr="00351EC4">
        <w:t xml:space="preserve">[J]. </w:t>
      </w:r>
      <w:r w:rsidRPr="00351EC4">
        <w:t>煤炭学报</w:t>
      </w:r>
      <w:r w:rsidRPr="00351EC4">
        <w:t>, 2019, 44(2): 557-566. DOI: 10.13225/j.cnki.jccs.2018.0417.</w:t>
      </w:r>
      <w:bookmarkEnd w:id="54"/>
    </w:p>
    <w:p w14:paraId="78985091" w14:textId="77777777" w:rsidR="00351EC4" w:rsidRPr="00351EC4" w:rsidRDefault="00351EC4" w:rsidP="00351EC4">
      <w:pPr>
        <w:pStyle w:val="17"/>
      </w:pPr>
      <w:bookmarkStart w:id="55" w:name="REF_048"/>
      <w:r w:rsidRPr="00351EC4">
        <w:t>[48]</w:t>
      </w:r>
      <w:r w:rsidRPr="00351EC4">
        <w:tab/>
      </w:r>
      <w:r w:rsidRPr="00351EC4">
        <w:t>李全生</w:t>
      </w:r>
      <w:r w:rsidRPr="00351EC4">
        <w:t xml:space="preserve">, </w:t>
      </w:r>
      <w:r w:rsidRPr="00351EC4">
        <w:t>鞠金峰</w:t>
      </w:r>
      <w:r w:rsidRPr="00351EC4">
        <w:t xml:space="preserve">, </w:t>
      </w:r>
      <w:r w:rsidRPr="00351EC4">
        <w:t>曹志国</w:t>
      </w:r>
      <w:r w:rsidRPr="00351EC4">
        <w:t xml:space="preserve">, </w:t>
      </w:r>
      <w:r w:rsidRPr="00351EC4">
        <w:t>等</w:t>
      </w:r>
      <w:r w:rsidRPr="00351EC4">
        <w:t xml:space="preserve">. </w:t>
      </w:r>
      <w:r w:rsidRPr="00351EC4">
        <w:t>基于导水裂隙带高度的地下水库适应性评价</w:t>
      </w:r>
      <w:r w:rsidRPr="00351EC4">
        <w:t xml:space="preserve">[J]. </w:t>
      </w:r>
      <w:r w:rsidRPr="00351EC4">
        <w:t>煤炭学报</w:t>
      </w:r>
      <w:r w:rsidRPr="00351EC4">
        <w:t>, 2017, 42(8): 2116-2124. DOI: 10.13225/j.cnki.jccs.2016.1871.</w:t>
      </w:r>
      <w:bookmarkEnd w:id="55"/>
    </w:p>
    <w:p w14:paraId="0657D167" w14:textId="77777777" w:rsidR="00351EC4" w:rsidRPr="00351EC4" w:rsidRDefault="00351EC4" w:rsidP="00351EC4">
      <w:pPr>
        <w:pStyle w:val="17"/>
      </w:pPr>
      <w:bookmarkStart w:id="56" w:name="REF_049"/>
      <w:r w:rsidRPr="00351EC4">
        <w:t>[49]</w:t>
      </w:r>
      <w:r w:rsidRPr="00351EC4">
        <w:tab/>
      </w:r>
      <w:r w:rsidRPr="00351EC4">
        <w:t>鞠金峰</w:t>
      </w:r>
      <w:r w:rsidRPr="00351EC4">
        <w:t xml:space="preserve">, </w:t>
      </w:r>
      <w:r w:rsidRPr="00351EC4">
        <w:t>许家林</w:t>
      </w:r>
      <w:r w:rsidRPr="00351EC4">
        <w:t xml:space="preserve">, </w:t>
      </w:r>
      <w:r w:rsidRPr="00351EC4">
        <w:t>朱卫兵</w:t>
      </w:r>
      <w:r w:rsidRPr="00351EC4">
        <w:t xml:space="preserve">. </w:t>
      </w:r>
      <w:r w:rsidRPr="00351EC4">
        <w:t>西部缺水矿区地下水库保水的库容研究</w:t>
      </w:r>
      <w:r w:rsidRPr="00351EC4">
        <w:t xml:space="preserve">[J]. </w:t>
      </w:r>
      <w:r w:rsidRPr="00351EC4">
        <w:t>煤炭学报</w:t>
      </w:r>
      <w:r w:rsidRPr="00351EC4">
        <w:t>, 2017, 42(2): 381-387. DOI: 10.13225/j.cnki.jccs.2016.6016.</w:t>
      </w:r>
      <w:bookmarkEnd w:id="56"/>
    </w:p>
    <w:p w14:paraId="7209004E" w14:textId="77777777" w:rsidR="00351EC4" w:rsidRPr="00351EC4" w:rsidRDefault="00351EC4" w:rsidP="00351EC4">
      <w:pPr>
        <w:pStyle w:val="17"/>
      </w:pPr>
      <w:bookmarkStart w:id="57" w:name="REF_050"/>
      <w:r w:rsidRPr="00351EC4">
        <w:t>[50]</w:t>
      </w:r>
      <w:r w:rsidRPr="00351EC4">
        <w:tab/>
      </w:r>
      <w:r w:rsidRPr="00351EC4">
        <w:t>徐智敏</w:t>
      </w:r>
      <w:r w:rsidRPr="00351EC4">
        <w:t xml:space="preserve">, </w:t>
      </w:r>
      <w:r w:rsidRPr="00351EC4">
        <w:t>高尚</w:t>
      </w:r>
      <w:r w:rsidRPr="00351EC4">
        <w:t xml:space="preserve">, </w:t>
      </w:r>
      <w:r w:rsidRPr="00351EC4">
        <w:t>孙亚军</w:t>
      </w:r>
      <w:r w:rsidRPr="00351EC4">
        <w:t xml:space="preserve">, </w:t>
      </w:r>
      <w:r w:rsidRPr="00351EC4">
        <w:t>等</w:t>
      </w:r>
      <w:r w:rsidRPr="00351EC4">
        <w:t xml:space="preserve">. </w:t>
      </w:r>
      <w:r w:rsidRPr="00351EC4">
        <w:t>西部典型侏罗系富煤区含水介质条件与水动力学特征</w:t>
      </w:r>
      <w:r w:rsidRPr="00351EC4">
        <w:t xml:space="preserve">[J]. </w:t>
      </w:r>
      <w:r w:rsidRPr="00351EC4">
        <w:t>煤炭学报</w:t>
      </w:r>
      <w:r w:rsidRPr="00351EC4">
        <w:t>, 2017, 42(2): 444-451. DOI: 10.13225/j.cnki.jccs.2016.6024.</w:t>
      </w:r>
      <w:bookmarkEnd w:id="57"/>
    </w:p>
    <w:p w14:paraId="4A70BFD4" w14:textId="77777777" w:rsidR="002A19C7" w:rsidRDefault="002A19C7" w:rsidP="00351EC4">
      <w:pPr>
        <w:spacing w:beforeLines="0" w:afterLines="0"/>
        <w:rPr>
          <w:rFonts w:eastAsia="黑体;SimHei"/>
        </w:rPr>
        <w:sectPr w:rsidR="002A19C7" w:rsidSect="00A07DBF">
          <w:type w:val="continuous"/>
          <w:pgSz w:w="11906" w:h="16838"/>
          <w:pgMar w:top="1418" w:right="1134" w:bottom="1134" w:left="1134" w:header="720" w:footer="720" w:gutter="0"/>
          <w:cols w:num="2" w:space="720"/>
          <w:docGrid w:linePitch="598"/>
        </w:sectPr>
      </w:pPr>
    </w:p>
    <w:p w14:paraId="5E09CA2F" w14:textId="77777777" w:rsidR="004F40A1" w:rsidRPr="00D81F89" w:rsidRDefault="004F40A1" w:rsidP="002711E2">
      <w:pPr>
        <w:pStyle w:val="100"/>
        <w:ind w:firstLine="420"/>
        <w:jc w:val="center"/>
        <w:rPr>
          <w:rFonts w:ascii="宋体" w:hAnsi="宋体"/>
        </w:rPr>
      </w:pPr>
    </w:p>
    <w:sectPr w:rsidR="004F40A1" w:rsidRPr="00D81F89" w:rsidSect="00AD42AB">
      <w:type w:val="continuous"/>
      <w:pgSz w:w="11906" w:h="16838"/>
      <w:pgMar w:top="1418" w:right="1134" w:bottom="1134" w:left="1134" w:header="1418" w:footer="0" w:gutter="0"/>
      <w:cols w:num="2"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30C73" w14:textId="77777777" w:rsidR="009706EA" w:rsidRDefault="009706EA" w:rsidP="00461D3E">
      <w:r>
        <w:separator/>
      </w:r>
    </w:p>
  </w:endnote>
  <w:endnote w:type="continuationSeparator" w:id="0">
    <w:p w14:paraId="18CA6AE9" w14:textId="77777777" w:rsidR="009706EA" w:rsidRDefault="009706EA" w:rsidP="00461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98D78" w14:textId="77777777" w:rsidR="00987D4A" w:rsidRDefault="00987D4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DFED" w14:textId="77777777" w:rsidR="00987D4A" w:rsidRDefault="00987D4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9C6A" w14:textId="77777777" w:rsidR="008D5B0E" w:rsidRDefault="008D5B0E">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FC9E" w14:textId="77777777" w:rsidR="008D5B0E" w:rsidRDefault="008D5B0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A71A5" w14:textId="77777777" w:rsidR="009706EA" w:rsidRDefault="009706EA" w:rsidP="00461D3E">
      <w:r>
        <w:separator/>
      </w:r>
    </w:p>
  </w:footnote>
  <w:footnote w:type="continuationSeparator" w:id="0">
    <w:p w14:paraId="098A703A" w14:textId="77777777" w:rsidR="009706EA" w:rsidRDefault="009706EA" w:rsidP="00461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039E" w14:textId="77777777" w:rsidR="002711E2" w:rsidRDefault="002711E2" w:rsidP="002711E2">
    <w:pPr>
      <w:pStyle w:val="ac"/>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0A087B73"/>
    <w:multiLevelType w:val="multilevel"/>
    <w:tmpl w:val="0A087B73"/>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840"/>
        </w:tabs>
        <w:ind w:left="840" w:hanging="420"/>
      </w:pPr>
      <w:rPr>
        <w:rFonts w:ascii="Wingdings" w:hAnsi="Wingdings" w:hint="default"/>
      </w:r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0C960AF4"/>
    <w:multiLevelType w:val="hybridMultilevel"/>
    <w:tmpl w:val="E81AC972"/>
    <w:lvl w:ilvl="0" w:tplc="1C08C20C">
      <w:start w:val="1"/>
      <w:numFmt w:val="decimal"/>
      <w:lvlText w:val="%1、"/>
      <w:lvlJc w:val="left"/>
      <w:pPr>
        <w:ind w:left="360" w:hanging="360"/>
      </w:pPr>
      <w:rPr>
        <w:rFonts w:ascii="华文仿宋" w:eastAsia="华文仿宋" w:hAnsi="华文仿宋"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9C16CE"/>
    <w:multiLevelType w:val="hybridMultilevel"/>
    <w:tmpl w:val="A94A093A"/>
    <w:lvl w:ilvl="0" w:tplc="A0C893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77617F"/>
    <w:multiLevelType w:val="hybridMultilevel"/>
    <w:tmpl w:val="1DB870F8"/>
    <w:lvl w:ilvl="0" w:tplc="35EC0DAE">
      <w:start w:val="1"/>
      <w:numFmt w:val="decimal"/>
      <w:lvlText w:val="%1、"/>
      <w:lvlJc w:val="left"/>
      <w:pPr>
        <w:ind w:left="1450" w:hanging="360"/>
      </w:pPr>
      <w:rPr>
        <w:rFonts w:hint="default"/>
      </w:rPr>
    </w:lvl>
    <w:lvl w:ilvl="1" w:tplc="04090019">
      <w:start w:val="1"/>
      <w:numFmt w:val="lowerLetter"/>
      <w:lvlText w:val="%2)"/>
      <w:lvlJc w:val="left"/>
      <w:pPr>
        <w:ind w:left="1930" w:hanging="420"/>
      </w:pPr>
    </w:lvl>
    <w:lvl w:ilvl="2" w:tplc="0409001B" w:tentative="1">
      <w:start w:val="1"/>
      <w:numFmt w:val="lowerRoman"/>
      <w:lvlText w:val="%3."/>
      <w:lvlJc w:val="right"/>
      <w:pPr>
        <w:ind w:left="2350" w:hanging="420"/>
      </w:pPr>
    </w:lvl>
    <w:lvl w:ilvl="3" w:tplc="0409000F" w:tentative="1">
      <w:start w:val="1"/>
      <w:numFmt w:val="decimal"/>
      <w:lvlText w:val="%4."/>
      <w:lvlJc w:val="left"/>
      <w:pPr>
        <w:ind w:left="2770" w:hanging="420"/>
      </w:pPr>
    </w:lvl>
    <w:lvl w:ilvl="4" w:tplc="04090019" w:tentative="1">
      <w:start w:val="1"/>
      <w:numFmt w:val="lowerLetter"/>
      <w:lvlText w:val="%5)"/>
      <w:lvlJc w:val="left"/>
      <w:pPr>
        <w:ind w:left="3190" w:hanging="420"/>
      </w:pPr>
    </w:lvl>
    <w:lvl w:ilvl="5" w:tplc="0409001B" w:tentative="1">
      <w:start w:val="1"/>
      <w:numFmt w:val="lowerRoman"/>
      <w:lvlText w:val="%6."/>
      <w:lvlJc w:val="right"/>
      <w:pPr>
        <w:ind w:left="3610" w:hanging="420"/>
      </w:pPr>
    </w:lvl>
    <w:lvl w:ilvl="6" w:tplc="0409000F" w:tentative="1">
      <w:start w:val="1"/>
      <w:numFmt w:val="decimal"/>
      <w:lvlText w:val="%7."/>
      <w:lvlJc w:val="left"/>
      <w:pPr>
        <w:ind w:left="4030" w:hanging="420"/>
      </w:pPr>
    </w:lvl>
    <w:lvl w:ilvl="7" w:tplc="04090019" w:tentative="1">
      <w:start w:val="1"/>
      <w:numFmt w:val="lowerLetter"/>
      <w:lvlText w:val="%8)"/>
      <w:lvlJc w:val="left"/>
      <w:pPr>
        <w:ind w:left="4450" w:hanging="420"/>
      </w:pPr>
    </w:lvl>
    <w:lvl w:ilvl="8" w:tplc="0409001B" w:tentative="1">
      <w:start w:val="1"/>
      <w:numFmt w:val="lowerRoman"/>
      <w:lvlText w:val="%9."/>
      <w:lvlJc w:val="right"/>
      <w:pPr>
        <w:ind w:left="4870" w:hanging="420"/>
      </w:pPr>
    </w:lvl>
  </w:abstractNum>
  <w:abstractNum w:abstractNumId="12" w15:restartNumberingAfterBreak="0">
    <w:nsid w:val="200E7747"/>
    <w:multiLevelType w:val="hybridMultilevel"/>
    <w:tmpl w:val="0C545040"/>
    <w:lvl w:ilvl="0" w:tplc="4358D8A6">
      <w:start w:val="1"/>
      <w:numFmt w:val="decimalEnclosedCircle"/>
      <w:lvlText w:val="%1"/>
      <w:lvlJc w:val="left"/>
      <w:pPr>
        <w:ind w:left="780" w:hanging="360"/>
      </w:pPr>
      <w:rPr>
        <w:rFonts w:ascii="华文仿宋" w:eastAsia="华文仿宋" w:hAnsi="华文仿宋"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2751A82"/>
    <w:multiLevelType w:val="multilevel"/>
    <w:tmpl w:val="22751A82"/>
    <w:lvl w:ilvl="0">
      <w:start w:val="1"/>
      <w:numFmt w:val="bullet"/>
      <w:lvlText w:val=""/>
      <w:lvlJc w:val="left"/>
      <w:pPr>
        <w:tabs>
          <w:tab w:val="num" w:pos="840"/>
        </w:tabs>
        <w:ind w:left="840" w:hanging="420"/>
      </w:pPr>
      <w:rPr>
        <w:rFonts w:ascii="Wingdings" w:hAnsi="Wingdings" w:hint="default"/>
      </w:rPr>
    </w:lvl>
    <w:lvl w:ilvl="1">
      <w:start w:val="1"/>
      <w:numFmt w:val="decimal"/>
      <w:lvlText w:val="%2."/>
      <w:lvlJc w:val="left"/>
      <w:pPr>
        <w:tabs>
          <w:tab w:val="num" w:pos="1200"/>
        </w:tabs>
        <w:ind w:left="1200" w:hanging="360"/>
      </w:pPr>
      <w:rPr>
        <w:rFont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6E3570A"/>
    <w:multiLevelType w:val="hybridMultilevel"/>
    <w:tmpl w:val="AF3AECD6"/>
    <w:lvl w:ilvl="0" w:tplc="F830ECAE">
      <w:start w:val="2"/>
      <w:numFmt w:val="decimalEnclosedCircle"/>
      <w:lvlText w:val="%1"/>
      <w:lvlJc w:val="left"/>
      <w:pPr>
        <w:ind w:left="1460" w:hanging="360"/>
      </w:pPr>
      <w:rPr>
        <w:rFonts w:hint="default"/>
      </w:rPr>
    </w:lvl>
    <w:lvl w:ilvl="1" w:tplc="52E0B04A">
      <w:start w:val="1"/>
      <w:numFmt w:val="decimalEnclosedCircle"/>
      <w:lvlText w:val="%2"/>
      <w:lvlJc w:val="left"/>
      <w:pPr>
        <w:ind w:left="1880" w:hanging="360"/>
      </w:pPr>
      <w:rPr>
        <w:rFonts w:hint="default"/>
      </w:rPr>
    </w:lvl>
    <w:lvl w:ilvl="2" w:tplc="0409001B" w:tentative="1">
      <w:start w:val="1"/>
      <w:numFmt w:val="lowerRoman"/>
      <w:lvlText w:val="%3."/>
      <w:lvlJc w:val="right"/>
      <w:pPr>
        <w:ind w:left="2360" w:hanging="420"/>
      </w:pPr>
    </w:lvl>
    <w:lvl w:ilvl="3" w:tplc="0409000F" w:tentative="1">
      <w:start w:val="1"/>
      <w:numFmt w:val="decimal"/>
      <w:lvlText w:val="%4."/>
      <w:lvlJc w:val="left"/>
      <w:pPr>
        <w:ind w:left="2780" w:hanging="420"/>
      </w:pPr>
    </w:lvl>
    <w:lvl w:ilvl="4" w:tplc="04090019" w:tentative="1">
      <w:start w:val="1"/>
      <w:numFmt w:val="lowerLetter"/>
      <w:lvlText w:val="%5)"/>
      <w:lvlJc w:val="left"/>
      <w:pPr>
        <w:ind w:left="3200" w:hanging="420"/>
      </w:pPr>
    </w:lvl>
    <w:lvl w:ilvl="5" w:tplc="0409001B" w:tentative="1">
      <w:start w:val="1"/>
      <w:numFmt w:val="lowerRoman"/>
      <w:lvlText w:val="%6."/>
      <w:lvlJc w:val="right"/>
      <w:pPr>
        <w:ind w:left="3620" w:hanging="420"/>
      </w:pPr>
    </w:lvl>
    <w:lvl w:ilvl="6" w:tplc="0409000F" w:tentative="1">
      <w:start w:val="1"/>
      <w:numFmt w:val="decimal"/>
      <w:lvlText w:val="%7."/>
      <w:lvlJc w:val="left"/>
      <w:pPr>
        <w:ind w:left="4040" w:hanging="420"/>
      </w:pPr>
    </w:lvl>
    <w:lvl w:ilvl="7" w:tplc="04090019" w:tentative="1">
      <w:start w:val="1"/>
      <w:numFmt w:val="lowerLetter"/>
      <w:lvlText w:val="%8)"/>
      <w:lvlJc w:val="left"/>
      <w:pPr>
        <w:ind w:left="4460" w:hanging="420"/>
      </w:pPr>
    </w:lvl>
    <w:lvl w:ilvl="8" w:tplc="0409001B" w:tentative="1">
      <w:start w:val="1"/>
      <w:numFmt w:val="lowerRoman"/>
      <w:lvlText w:val="%9."/>
      <w:lvlJc w:val="right"/>
      <w:pPr>
        <w:ind w:left="4880" w:hanging="420"/>
      </w:pPr>
    </w:lvl>
  </w:abstractNum>
  <w:abstractNum w:abstractNumId="15" w15:restartNumberingAfterBreak="0">
    <w:nsid w:val="4A991712"/>
    <w:multiLevelType w:val="multilevel"/>
    <w:tmpl w:val="4A99171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52F84AA9"/>
    <w:multiLevelType w:val="hybridMultilevel"/>
    <w:tmpl w:val="BE7C2F32"/>
    <w:lvl w:ilvl="0" w:tplc="E946A0BA">
      <w:start w:val="1"/>
      <w:numFmt w:val="decimal"/>
      <w:lvlText w:val="%1、"/>
      <w:lvlJc w:val="left"/>
      <w:pPr>
        <w:ind w:left="420" w:hanging="420"/>
      </w:pPr>
      <w:rPr>
        <w:rFonts w:ascii="华文仿宋" w:eastAsia="华文仿宋" w:hAnsi="华文仿宋"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5EF7A2C"/>
    <w:multiLevelType w:val="multilevel"/>
    <w:tmpl w:val="55EF7A2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570365A6"/>
    <w:multiLevelType w:val="singleLevel"/>
    <w:tmpl w:val="570365A6"/>
    <w:lvl w:ilvl="0">
      <w:start w:val="1"/>
      <w:numFmt w:val="decimalEnclosedCircleChinese"/>
      <w:suff w:val="nothing"/>
      <w:lvlText w:val="%1　"/>
      <w:lvlJc w:val="left"/>
      <w:pPr>
        <w:ind w:left="0" w:firstLine="400"/>
      </w:pPr>
      <w:rPr>
        <w:rFonts w:hint="eastAsia"/>
      </w:rPr>
    </w:lvl>
  </w:abstractNum>
  <w:abstractNum w:abstractNumId="19" w15:restartNumberingAfterBreak="0">
    <w:nsid w:val="7628265F"/>
    <w:multiLevelType w:val="hybridMultilevel"/>
    <w:tmpl w:val="6A720050"/>
    <w:lvl w:ilvl="0" w:tplc="43BE3CCA">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DD811A7"/>
    <w:multiLevelType w:val="hybridMultilevel"/>
    <w:tmpl w:val="122C9756"/>
    <w:lvl w:ilvl="0" w:tplc="1C44A16A">
      <w:start w:val="2"/>
      <w:numFmt w:val="decimal"/>
      <w:lvlText w:val="%1、"/>
      <w:lvlJc w:val="left"/>
      <w:pPr>
        <w:ind w:left="1410" w:hanging="360"/>
      </w:pPr>
      <w:rPr>
        <w:rFonts w:hint="default"/>
      </w:r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num w:numId="1" w16cid:durableId="578373140">
    <w:abstractNumId w:val="8"/>
  </w:num>
  <w:num w:numId="2" w16cid:durableId="816260861">
    <w:abstractNumId w:val="17"/>
  </w:num>
  <w:num w:numId="3" w16cid:durableId="1812209201">
    <w:abstractNumId w:val="18"/>
  </w:num>
  <w:num w:numId="4" w16cid:durableId="1746993786">
    <w:abstractNumId w:val="13"/>
  </w:num>
  <w:num w:numId="5" w16cid:durableId="622006188">
    <w:abstractNumId w:val="15"/>
  </w:num>
  <w:num w:numId="6" w16cid:durableId="1918975550">
    <w:abstractNumId w:val="16"/>
  </w:num>
  <w:num w:numId="7" w16cid:durableId="285475455">
    <w:abstractNumId w:val="9"/>
  </w:num>
  <w:num w:numId="8" w16cid:durableId="1700735404">
    <w:abstractNumId w:val="10"/>
  </w:num>
  <w:num w:numId="9" w16cid:durableId="1610042825">
    <w:abstractNumId w:val="20"/>
  </w:num>
  <w:num w:numId="10" w16cid:durableId="1679575612">
    <w:abstractNumId w:val="11"/>
  </w:num>
  <w:num w:numId="11" w16cid:durableId="716320642">
    <w:abstractNumId w:val="19"/>
  </w:num>
  <w:num w:numId="12" w16cid:durableId="1059864861">
    <w:abstractNumId w:val="12"/>
  </w:num>
  <w:num w:numId="13" w16cid:durableId="661811422">
    <w:abstractNumId w:val="14"/>
  </w:num>
  <w:num w:numId="14" w16cid:durableId="690880989">
    <w:abstractNumId w:val="6"/>
  </w:num>
  <w:num w:numId="15" w16cid:durableId="1668287682">
    <w:abstractNumId w:val="5"/>
  </w:num>
  <w:num w:numId="16" w16cid:durableId="1981423960">
    <w:abstractNumId w:val="4"/>
  </w:num>
  <w:num w:numId="17" w16cid:durableId="932972400">
    <w:abstractNumId w:val="7"/>
  </w:num>
  <w:num w:numId="18" w16cid:durableId="1274288007">
    <w:abstractNumId w:val="3"/>
  </w:num>
  <w:num w:numId="19" w16cid:durableId="1051229742">
    <w:abstractNumId w:val="2"/>
  </w:num>
  <w:num w:numId="20" w16cid:durableId="1622148553">
    <w:abstractNumId w:val="1"/>
  </w:num>
  <w:num w:numId="21"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357"/>
  <w:evenAndOddHeaders/>
  <w:drawingGridHorizontalSpacing w:val="142"/>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8B"/>
    <w:rsid w:val="00001022"/>
    <w:rsid w:val="0000107B"/>
    <w:rsid w:val="00004AAD"/>
    <w:rsid w:val="00005024"/>
    <w:rsid w:val="000052FF"/>
    <w:rsid w:val="000067FE"/>
    <w:rsid w:val="00006F50"/>
    <w:rsid w:val="00015110"/>
    <w:rsid w:val="00016896"/>
    <w:rsid w:val="00020E1C"/>
    <w:rsid w:val="00021800"/>
    <w:rsid w:val="00021A7E"/>
    <w:rsid w:val="00026578"/>
    <w:rsid w:val="00030517"/>
    <w:rsid w:val="00030AFA"/>
    <w:rsid w:val="00031391"/>
    <w:rsid w:val="000313DF"/>
    <w:rsid w:val="00031561"/>
    <w:rsid w:val="00036BB5"/>
    <w:rsid w:val="00043947"/>
    <w:rsid w:val="0004426B"/>
    <w:rsid w:val="0004445C"/>
    <w:rsid w:val="000470AB"/>
    <w:rsid w:val="00052208"/>
    <w:rsid w:val="00053560"/>
    <w:rsid w:val="00054C86"/>
    <w:rsid w:val="00062A8B"/>
    <w:rsid w:val="00063D58"/>
    <w:rsid w:val="00064AA9"/>
    <w:rsid w:val="0006636D"/>
    <w:rsid w:val="00066AF5"/>
    <w:rsid w:val="00066D18"/>
    <w:rsid w:val="00067EEE"/>
    <w:rsid w:val="00072D3D"/>
    <w:rsid w:val="00074D15"/>
    <w:rsid w:val="0007589F"/>
    <w:rsid w:val="0007673A"/>
    <w:rsid w:val="000770EB"/>
    <w:rsid w:val="00077F3A"/>
    <w:rsid w:val="00082667"/>
    <w:rsid w:val="00086DBC"/>
    <w:rsid w:val="0009339D"/>
    <w:rsid w:val="00096896"/>
    <w:rsid w:val="000A2378"/>
    <w:rsid w:val="000A5903"/>
    <w:rsid w:val="000B03C1"/>
    <w:rsid w:val="000B3062"/>
    <w:rsid w:val="000C0D33"/>
    <w:rsid w:val="000C13DC"/>
    <w:rsid w:val="000C18FC"/>
    <w:rsid w:val="000C19A7"/>
    <w:rsid w:val="000C5968"/>
    <w:rsid w:val="000D10E7"/>
    <w:rsid w:val="000D4F2A"/>
    <w:rsid w:val="000D5463"/>
    <w:rsid w:val="000E1681"/>
    <w:rsid w:val="000E3131"/>
    <w:rsid w:val="000E3342"/>
    <w:rsid w:val="000E5F3E"/>
    <w:rsid w:val="000F094A"/>
    <w:rsid w:val="000F0DB4"/>
    <w:rsid w:val="000F224D"/>
    <w:rsid w:val="000F3486"/>
    <w:rsid w:val="000F5D29"/>
    <w:rsid w:val="000F70E1"/>
    <w:rsid w:val="00100485"/>
    <w:rsid w:val="0010095D"/>
    <w:rsid w:val="0011036C"/>
    <w:rsid w:val="0011460D"/>
    <w:rsid w:val="00116204"/>
    <w:rsid w:val="00117D8E"/>
    <w:rsid w:val="00121592"/>
    <w:rsid w:val="00125915"/>
    <w:rsid w:val="001314C3"/>
    <w:rsid w:val="00137733"/>
    <w:rsid w:val="00137EE0"/>
    <w:rsid w:val="00140960"/>
    <w:rsid w:val="00141CD9"/>
    <w:rsid w:val="00146BD2"/>
    <w:rsid w:val="00153084"/>
    <w:rsid w:val="00162113"/>
    <w:rsid w:val="00162E31"/>
    <w:rsid w:val="0017092E"/>
    <w:rsid w:val="00171C57"/>
    <w:rsid w:val="00172D06"/>
    <w:rsid w:val="001779BA"/>
    <w:rsid w:val="00177AD6"/>
    <w:rsid w:val="0018065B"/>
    <w:rsid w:val="0018173F"/>
    <w:rsid w:val="001833AF"/>
    <w:rsid w:val="0019414F"/>
    <w:rsid w:val="00195EA6"/>
    <w:rsid w:val="001A1FCC"/>
    <w:rsid w:val="001A24F2"/>
    <w:rsid w:val="001A27C0"/>
    <w:rsid w:val="001A6198"/>
    <w:rsid w:val="001B10DA"/>
    <w:rsid w:val="001B3FB2"/>
    <w:rsid w:val="001B4CF4"/>
    <w:rsid w:val="001B6274"/>
    <w:rsid w:val="001C4AB2"/>
    <w:rsid w:val="001C4D34"/>
    <w:rsid w:val="001C6909"/>
    <w:rsid w:val="001D0F19"/>
    <w:rsid w:val="001D5817"/>
    <w:rsid w:val="001D7A08"/>
    <w:rsid w:val="001E1EA5"/>
    <w:rsid w:val="001E2176"/>
    <w:rsid w:val="001E3E71"/>
    <w:rsid w:val="001E4640"/>
    <w:rsid w:val="001E555C"/>
    <w:rsid w:val="001E6134"/>
    <w:rsid w:val="001F2C0C"/>
    <w:rsid w:val="001F34C5"/>
    <w:rsid w:val="001F46DF"/>
    <w:rsid w:val="001F73D6"/>
    <w:rsid w:val="00202363"/>
    <w:rsid w:val="002030C1"/>
    <w:rsid w:val="00207F0C"/>
    <w:rsid w:val="00210CE2"/>
    <w:rsid w:val="002114BD"/>
    <w:rsid w:val="00212845"/>
    <w:rsid w:val="00214BA0"/>
    <w:rsid w:val="00215676"/>
    <w:rsid w:val="00217C00"/>
    <w:rsid w:val="002201A9"/>
    <w:rsid w:val="002216BE"/>
    <w:rsid w:val="002255A2"/>
    <w:rsid w:val="002270C4"/>
    <w:rsid w:val="00232EF5"/>
    <w:rsid w:val="00235E71"/>
    <w:rsid w:val="002376A5"/>
    <w:rsid w:val="00243011"/>
    <w:rsid w:val="0024334E"/>
    <w:rsid w:val="0024363D"/>
    <w:rsid w:val="00243AFF"/>
    <w:rsid w:val="00246620"/>
    <w:rsid w:val="00250A9F"/>
    <w:rsid w:val="00251090"/>
    <w:rsid w:val="00251574"/>
    <w:rsid w:val="00252765"/>
    <w:rsid w:val="0025360D"/>
    <w:rsid w:val="00254206"/>
    <w:rsid w:val="00256A2C"/>
    <w:rsid w:val="00256B91"/>
    <w:rsid w:val="00257BB0"/>
    <w:rsid w:val="00261737"/>
    <w:rsid w:val="002644E8"/>
    <w:rsid w:val="0026472A"/>
    <w:rsid w:val="00267B5A"/>
    <w:rsid w:val="0027019D"/>
    <w:rsid w:val="002711E2"/>
    <w:rsid w:val="00273FD7"/>
    <w:rsid w:val="00275AA8"/>
    <w:rsid w:val="00277A82"/>
    <w:rsid w:val="00280366"/>
    <w:rsid w:val="00281072"/>
    <w:rsid w:val="002863CB"/>
    <w:rsid w:val="00287846"/>
    <w:rsid w:val="0029344C"/>
    <w:rsid w:val="0029351E"/>
    <w:rsid w:val="0029648E"/>
    <w:rsid w:val="002A11C0"/>
    <w:rsid w:val="002A19C7"/>
    <w:rsid w:val="002A3BCC"/>
    <w:rsid w:val="002A3F07"/>
    <w:rsid w:val="002A423C"/>
    <w:rsid w:val="002A5A9D"/>
    <w:rsid w:val="002B1DE3"/>
    <w:rsid w:val="002B3402"/>
    <w:rsid w:val="002B5140"/>
    <w:rsid w:val="002C2B0F"/>
    <w:rsid w:val="002D0C40"/>
    <w:rsid w:val="002D4BEF"/>
    <w:rsid w:val="002D513A"/>
    <w:rsid w:val="002D786A"/>
    <w:rsid w:val="002D7DF9"/>
    <w:rsid w:val="002E0BD3"/>
    <w:rsid w:val="002E2ADC"/>
    <w:rsid w:val="002E2DAC"/>
    <w:rsid w:val="002E7DA6"/>
    <w:rsid w:val="002F4656"/>
    <w:rsid w:val="002F6543"/>
    <w:rsid w:val="003102DA"/>
    <w:rsid w:val="003147FF"/>
    <w:rsid w:val="00324317"/>
    <w:rsid w:val="0032714A"/>
    <w:rsid w:val="00330600"/>
    <w:rsid w:val="003307AD"/>
    <w:rsid w:val="0033403B"/>
    <w:rsid w:val="0033555C"/>
    <w:rsid w:val="003368AC"/>
    <w:rsid w:val="00340B3F"/>
    <w:rsid w:val="00341B04"/>
    <w:rsid w:val="00341CAA"/>
    <w:rsid w:val="00343531"/>
    <w:rsid w:val="00346E14"/>
    <w:rsid w:val="003477D1"/>
    <w:rsid w:val="003507CB"/>
    <w:rsid w:val="00350E11"/>
    <w:rsid w:val="00350E56"/>
    <w:rsid w:val="00351EC4"/>
    <w:rsid w:val="003527A6"/>
    <w:rsid w:val="00352BEA"/>
    <w:rsid w:val="0035485F"/>
    <w:rsid w:val="003575AE"/>
    <w:rsid w:val="003653D5"/>
    <w:rsid w:val="00365DBA"/>
    <w:rsid w:val="003678F2"/>
    <w:rsid w:val="00367C4C"/>
    <w:rsid w:val="003717F7"/>
    <w:rsid w:val="00372527"/>
    <w:rsid w:val="0037397B"/>
    <w:rsid w:val="00374454"/>
    <w:rsid w:val="003747C3"/>
    <w:rsid w:val="0037587A"/>
    <w:rsid w:val="0037651B"/>
    <w:rsid w:val="003767A7"/>
    <w:rsid w:val="00376ED5"/>
    <w:rsid w:val="003776C7"/>
    <w:rsid w:val="00381379"/>
    <w:rsid w:val="0038237C"/>
    <w:rsid w:val="0038273C"/>
    <w:rsid w:val="0038368E"/>
    <w:rsid w:val="0038703A"/>
    <w:rsid w:val="0039163E"/>
    <w:rsid w:val="00391ADC"/>
    <w:rsid w:val="003961B0"/>
    <w:rsid w:val="00396281"/>
    <w:rsid w:val="003969FB"/>
    <w:rsid w:val="00396BDE"/>
    <w:rsid w:val="00396C4C"/>
    <w:rsid w:val="003A1B77"/>
    <w:rsid w:val="003A40D9"/>
    <w:rsid w:val="003A6F7E"/>
    <w:rsid w:val="003B29E8"/>
    <w:rsid w:val="003B2D27"/>
    <w:rsid w:val="003B394F"/>
    <w:rsid w:val="003B6C7F"/>
    <w:rsid w:val="003C1FF9"/>
    <w:rsid w:val="003C48A0"/>
    <w:rsid w:val="003D074C"/>
    <w:rsid w:val="003D0797"/>
    <w:rsid w:val="003D17DA"/>
    <w:rsid w:val="003D416D"/>
    <w:rsid w:val="003D5D3E"/>
    <w:rsid w:val="003E3332"/>
    <w:rsid w:val="003E3751"/>
    <w:rsid w:val="003F17C1"/>
    <w:rsid w:val="003F477A"/>
    <w:rsid w:val="003F595F"/>
    <w:rsid w:val="003F67DC"/>
    <w:rsid w:val="003F72D3"/>
    <w:rsid w:val="00404D0C"/>
    <w:rsid w:val="00405278"/>
    <w:rsid w:val="004056D8"/>
    <w:rsid w:val="00412CBF"/>
    <w:rsid w:val="00415C61"/>
    <w:rsid w:val="00421776"/>
    <w:rsid w:val="0042675C"/>
    <w:rsid w:val="00427253"/>
    <w:rsid w:val="004373AF"/>
    <w:rsid w:val="004460C7"/>
    <w:rsid w:val="004507A0"/>
    <w:rsid w:val="00456741"/>
    <w:rsid w:val="0045703C"/>
    <w:rsid w:val="00457570"/>
    <w:rsid w:val="004615A4"/>
    <w:rsid w:val="004616B7"/>
    <w:rsid w:val="00461D3E"/>
    <w:rsid w:val="0046232D"/>
    <w:rsid w:val="00464360"/>
    <w:rsid w:val="00470E53"/>
    <w:rsid w:val="0047338F"/>
    <w:rsid w:val="004746E7"/>
    <w:rsid w:val="004864E4"/>
    <w:rsid w:val="00490F36"/>
    <w:rsid w:val="00490F8C"/>
    <w:rsid w:val="00491F01"/>
    <w:rsid w:val="00491F62"/>
    <w:rsid w:val="004954BD"/>
    <w:rsid w:val="00495807"/>
    <w:rsid w:val="004A118E"/>
    <w:rsid w:val="004A1FAD"/>
    <w:rsid w:val="004A29A7"/>
    <w:rsid w:val="004A521F"/>
    <w:rsid w:val="004A699A"/>
    <w:rsid w:val="004B50B8"/>
    <w:rsid w:val="004B54C2"/>
    <w:rsid w:val="004B7D90"/>
    <w:rsid w:val="004C0EEE"/>
    <w:rsid w:val="004C0F25"/>
    <w:rsid w:val="004C1CA5"/>
    <w:rsid w:val="004C4850"/>
    <w:rsid w:val="004D01F4"/>
    <w:rsid w:val="004D065A"/>
    <w:rsid w:val="004D59CA"/>
    <w:rsid w:val="004E0591"/>
    <w:rsid w:val="004E4545"/>
    <w:rsid w:val="004F1DE8"/>
    <w:rsid w:val="004F35E7"/>
    <w:rsid w:val="004F40A1"/>
    <w:rsid w:val="004F556C"/>
    <w:rsid w:val="00500687"/>
    <w:rsid w:val="00504A9D"/>
    <w:rsid w:val="00506CD4"/>
    <w:rsid w:val="005105E6"/>
    <w:rsid w:val="00513BE5"/>
    <w:rsid w:val="00514798"/>
    <w:rsid w:val="00516020"/>
    <w:rsid w:val="00516057"/>
    <w:rsid w:val="00517764"/>
    <w:rsid w:val="00521E39"/>
    <w:rsid w:val="00523B17"/>
    <w:rsid w:val="00524009"/>
    <w:rsid w:val="00531AEA"/>
    <w:rsid w:val="00532CD5"/>
    <w:rsid w:val="00534160"/>
    <w:rsid w:val="005356E9"/>
    <w:rsid w:val="0054152E"/>
    <w:rsid w:val="00543716"/>
    <w:rsid w:val="00545D38"/>
    <w:rsid w:val="00550676"/>
    <w:rsid w:val="00551567"/>
    <w:rsid w:val="0055182C"/>
    <w:rsid w:val="00552D46"/>
    <w:rsid w:val="00556823"/>
    <w:rsid w:val="005635AD"/>
    <w:rsid w:val="00564284"/>
    <w:rsid w:val="0056527E"/>
    <w:rsid w:val="00566FD5"/>
    <w:rsid w:val="00567136"/>
    <w:rsid w:val="00572E2E"/>
    <w:rsid w:val="00573E87"/>
    <w:rsid w:val="00577773"/>
    <w:rsid w:val="00580D65"/>
    <w:rsid w:val="00581409"/>
    <w:rsid w:val="0058168B"/>
    <w:rsid w:val="00584924"/>
    <w:rsid w:val="00585C35"/>
    <w:rsid w:val="00586603"/>
    <w:rsid w:val="005920A9"/>
    <w:rsid w:val="00592BDF"/>
    <w:rsid w:val="00593E28"/>
    <w:rsid w:val="0059662E"/>
    <w:rsid w:val="00597AD2"/>
    <w:rsid w:val="005A3EB9"/>
    <w:rsid w:val="005A76A2"/>
    <w:rsid w:val="005B06C2"/>
    <w:rsid w:val="005B1146"/>
    <w:rsid w:val="005B31BA"/>
    <w:rsid w:val="005B47E8"/>
    <w:rsid w:val="005C1ACD"/>
    <w:rsid w:val="005C7CC2"/>
    <w:rsid w:val="005D4107"/>
    <w:rsid w:val="005D5A1A"/>
    <w:rsid w:val="005D65CA"/>
    <w:rsid w:val="005E0AE3"/>
    <w:rsid w:val="005E2068"/>
    <w:rsid w:val="005E2995"/>
    <w:rsid w:val="005E631E"/>
    <w:rsid w:val="005F193B"/>
    <w:rsid w:val="005F2531"/>
    <w:rsid w:val="005F376D"/>
    <w:rsid w:val="005F4D5C"/>
    <w:rsid w:val="005F6087"/>
    <w:rsid w:val="005F688A"/>
    <w:rsid w:val="00603EAC"/>
    <w:rsid w:val="006041C1"/>
    <w:rsid w:val="006050D2"/>
    <w:rsid w:val="00605DF5"/>
    <w:rsid w:val="00607AD3"/>
    <w:rsid w:val="00607C45"/>
    <w:rsid w:val="00610751"/>
    <w:rsid w:val="0061350B"/>
    <w:rsid w:val="00615876"/>
    <w:rsid w:val="00615D0B"/>
    <w:rsid w:val="00624086"/>
    <w:rsid w:val="00635BA5"/>
    <w:rsid w:val="006368C7"/>
    <w:rsid w:val="0064101C"/>
    <w:rsid w:val="006411B9"/>
    <w:rsid w:val="00644893"/>
    <w:rsid w:val="00644E0C"/>
    <w:rsid w:val="00651734"/>
    <w:rsid w:val="006536A9"/>
    <w:rsid w:val="00653A8F"/>
    <w:rsid w:val="00655631"/>
    <w:rsid w:val="00655AB3"/>
    <w:rsid w:val="0066034F"/>
    <w:rsid w:val="0066339D"/>
    <w:rsid w:val="00663A29"/>
    <w:rsid w:val="00664392"/>
    <w:rsid w:val="00666DD1"/>
    <w:rsid w:val="00671096"/>
    <w:rsid w:val="00671891"/>
    <w:rsid w:val="006718CD"/>
    <w:rsid w:val="00671C85"/>
    <w:rsid w:val="00677730"/>
    <w:rsid w:val="00681FFC"/>
    <w:rsid w:val="006824D4"/>
    <w:rsid w:val="00690C68"/>
    <w:rsid w:val="00694DA6"/>
    <w:rsid w:val="0069583C"/>
    <w:rsid w:val="006A0D6F"/>
    <w:rsid w:val="006A1297"/>
    <w:rsid w:val="006A1C8A"/>
    <w:rsid w:val="006A2B8A"/>
    <w:rsid w:val="006A4C40"/>
    <w:rsid w:val="006A692B"/>
    <w:rsid w:val="006B3B77"/>
    <w:rsid w:val="006B4B0A"/>
    <w:rsid w:val="006C2B1B"/>
    <w:rsid w:val="006C6CB7"/>
    <w:rsid w:val="006C78DE"/>
    <w:rsid w:val="006D23FF"/>
    <w:rsid w:val="006D25F9"/>
    <w:rsid w:val="006D5A25"/>
    <w:rsid w:val="006D7ED2"/>
    <w:rsid w:val="006E3B1E"/>
    <w:rsid w:val="006E5F73"/>
    <w:rsid w:val="006E7D1D"/>
    <w:rsid w:val="006F06D7"/>
    <w:rsid w:val="006F06E5"/>
    <w:rsid w:val="006F22DD"/>
    <w:rsid w:val="006F7354"/>
    <w:rsid w:val="006F7847"/>
    <w:rsid w:val="00701B79"/>
    <w:rsid w:val="00712631"/>
    <w:rsid w:val="00713FBC"/>
    <w:rsid w:val="0072764A"/>
    <w:rsid w:val="00732A1E"/>
    <w:rsid w:val="00734CB1"/>
    <w:rsid w:val="00741437"/>
    <w:rsid w:val="007506CF"/>
    <w:rsid w:val="00760B24"/>
    <w:rsid w:val="00761947"/>
    <w:rsid w:val="007620DC"/>
    <w:rsid w:val="00763240"/>
    <w:rsid w:val="00776421"/>
    <w:rsid w:val="00776577"/>
    <w:rsid w:val="007803F9"/>
    <w:rsid w:val="007814D1"/>
    <w:rsid w:val="00783248"/>
    <w:rsid w:val="00786498"/>
    <w:rsid w:val="00787C36"/>
    <w:rsid w:val="00796138"/>
    <w:rsid w:val="007976AE"/>
    <w:rsid w:val="007A2087"/>
    <w:rsid w:val="007A3D13"/>
    <w:rsid w:val="007B3AA3"/>
    <w:rsid w:val="007C2A0A"/>
    <w:rsid w:val="007C50E5"/>
    <w:rsid w:val="007C54FD"/>
    <w:rsid w:val="007C6043"/>
    <w:rsid w:val="007D252F"/>
    <w:rsid w:val="007D2A81"/>
    <w:rsid w:val="007D3AB0"/>
    <w:rsid w:val="007D6B1A"/>
    <w:rsid w:val="007F0716"/>
    <w:rsid w:val="007F7F8C"/>
    <w:rsid w:val="00800096"/>
    <w:rsid w:val="00801899"/>
    <w:rsid w:val="008074B1"/>
    <w:rsid w:val="00812B87"/>
    <w:rsid w:val="00813017"/>
    <w:rsid w:val="0081338D"/>
    <w:rsid w:val="008219C9"/>
    <w:rsid w:val="00826A87"/>
    <w:rsid w:val="0082780D"/>
    <w:rsid w:val="00827C7F"/>
    <w:rsid w:val="0083015A"/>
    <w:rsid w:val="00834F41"/>
    <w:rsid w:val="008351C6"/>
    <w:rsid w:val="008359E6"/>
    <w:rsid w:val="008419FD"/>
    <w:rsid w:val="0084217F"/>
    <w:rsid w:val="008464F4"/>
    <w:rsid w:val="0084705F"/>
    <w:rsid w:val="0084722C"/>
    <w:rsid w:val="0084749A"/>
    <w:rsid w:val="0085005A"/>
    <w:rsid w:val="008522E8"/>
    <w:rsid w:val="00853E01"/>
    <w:rsid w:val="00855284"/>
    <w:rsid w:val="0085562B"/>
    <w:rsid w:val="00862D63"/>
    <w:rsid w:val="00863DBA"/>
    <w:rsid w:val="0086423B"/>
    <w:rsid w:val="008707EF"/>
    <w:rsid w:val="00872BFA"/>
    <w:rsid w:val="00874C14"/>
    <w:rsid w:val="00874FDE"/>
    <w:rsid w:val="0087572E"/>
    <w:rsid w:val="00875900"/>
    <w:rsid w:val="00876603"/>
    <w:rsid w:val="00880C18"/>
    <w:rsid w:val="008845B5"/>
    <w:rsid w:val="00884AA2"/>
    <w:rsid w:val="0088530C"/>
    <w:rsid w:val="00885EA2"/>
    <w:rsid w:val="00886A97"/>
    <w:rsid w:val="00887C3A"/>
    <w:rsid w:val="00890D7E"/>
    <w:rsid w:val="00893176"/>
    <w:rsid w:val="008A284D"/>
    <w:rsid w:val="008A2F6D"/>
    <w:rsid w:val="008B3DC5"/>
    <w:rsid w:val="008B42EC"/>
    <w:rsid w:val="008B6BEA"/>
    <w:rsid w:val="008C10FF"/>
    <w:rsid w:val="008C515D"/>
    <w:rsid w:val="008C6D61"/>
    <w:rsid w:val="008D0623"/>
    <w:rsid w:val="008D4178"/>
    <w:rsid w:val="008D5B0E"/>
    <w:rsid w:val="008E247D"/>
    <w:rsid w:val="008E2ED0"/>
    <w:rsid w:val="008F2042"/>
    <w:rsid w:val="008F39E6"/>
    <w:rsid w:val="008F3B06"/>
    <w:rsid w:val="0091220B"/>
    <w:rsid w:val="009130EB"/>
    <w:rsid w:val="00913156"/>
    <w:rsid w:val="00913973"/>
    <w:rsid w:val="00913AC3"/>
    <w:rsid w:val="0092199D"/>
    <w:rsid w:val="00925C6D"/>
    <w:rsid w:val="00927E53"/>
    <w:rsid w:val="00930A7F"/>
    <w:rsid w:val="00932BA9"/>
    <w:rsid w:val="009352A2"/>
    <w:rsid w:val="009401EC"/>
    <w:rsid w:val="00940FF0"/>
    <w:rsid w:val="009424F4"/>
    <w:rsid w:val="009442F3"/>
    <w:rsid w:val="00952672"/>
    <w:rsid w:val="00954634"/>
    <w:rsid w:val="00955365"/>
    <w:rsid w:val="00956B4E"/>
    <w:rsid w:val="00957C93"/>
    <w:rsid w:val="00961FB5"/>
    <w:rsid w:val="00962A9C"/>
    <w:rsid w:val="0097006D"/>
    <w:rsid w:val="009706EA"/>
    <w:rsid w:val="009717C8"/>
    <w:rsid w:val="00971C15"/>
    <w:rsid w:val="00972B6E"/>
    <w:rsid w:val="00975A1A"/>
    <w:rsid w:val="00976B74"/>
    <w:rsid w:val="009810DF"/>
    <w:rsid w:val="0098111B"/>
    <w:rsid w:val="00982010"/>
    <w:rsid w:val="00985945"/>
    <w:rsid w:val="00987D4A"/>
    <w:rsid w:val="0099470A"/>
    <w:rsid w:val="009A3286"/>
    <w:rsid w:val="009A3D73"/>
    <w:rsid w:val="009A6AEA"/>
    <w:rsid w:val="009B2978"/>
    <w:rsid w:val="009B6A5F"/>
    <w:rsid w:val="009B7F28"/>
    <w:rsid w:val="009C06F7"/>
    <w:rsid w:val="009C4700"/>
    <w:rsid w:val="009C4A00"/>
    <w:rsid w:val="009D0D79"/>
    <w:rsid w:val="009D1E28"/>
    <w:rsid w:val="009D3060"/>
    <w:rsid w:val="009D42EF"/>
    <w:rsid w:val="009D77C8"/>
    <w:rsid w:val="009E0D42"/>
    <w:rsid w:val="009E792C"/>
    <w:rsid w:val="009F0E19"/>
    <w:rsid w:val="009F1274"/>
    <w:rsid w:val="009F3BA1"/>
    <w:rsid w:val="009F4C63"/>
    <w:rsid w:val="009F5FB1"/>
    <w:rsid w:val="009F5FDD"/>
    <w:rsid w:val="00A07DBF"/>
    <w:rsid w:val="00A10272"/>
    <w:rsid w:val="00A1398A"/>
    <w:rsid w:val="00A13B3B"/>
    <w:rsid w:val="00A1550E"/>
    <w:rsid w:val="00A202FB"/>
    <w:rsid w:val="00A26188"/>
    <w:rsid w:val="00A26D86"/>
    <w:rsid w:val="00A313C6"/>
    <w:rsid w:val="00A330EE"/>
    <w:rsid w:val="00A35EEE"/>
    <w:rsid w:val="00A43BE5"/>
    <w:rsid w:val="00A4476A"/>
    <w:rsid w:val="00A565F4"/>
    <w:rsid w:val="00A6121E"/>
    <w:rsid w:val="00A75119"/>
    <w:rsid w:val="00A77E90"/>
    <w:rsid w:val="00A8054D"/>
    <w:rsid w:val="00A8389E"/>
    <w:rsid w:val="00A86782"/>
    <w:rsid w:val="00A87581"/>
    <w:rsid w:val="00A904B5"/>
    <w:rsid w:val="00A90B4F"/>
    <w:rsid w:val="00A92B41"/>
    <w:rsid w:val="00A96424"/>
    <w:rsid w:val="00A96B1F"/>
    <w:rsid w:val="00AA2548"/>
    <w:rsid w:val="00AA3DC3"/>
    <w:rsid w:val="00AA3FE2"/>
    <w:rsid w:val="00AA4B25"/>
    <w:rsid w:val="00AB2708"/>
    <w:rsid w:val="00AB2E6E"/>
    <w:rsid w:val="00AB2F3A"/>
    <w:rsid w:val="00AB73D7"/>
    <w:rsid w:val="00AB75C9"/>
    <w:rsid w:val="00AC546D"/>
    <w:rsid w:val="00AD08C0"/>
    <w:rsid w:val="00AD26CD"/>
    <w:rsid w:val="00AD42AB"/>
    <w:rsid w:val="00AD4816"/>
    <w:rsid w:val="00AD5594"/>
    <w:rsid w:val="00AD6A09"/>
    <w:rsid w:val="00AE49CC"/>
    <w:rsid w:val="00AE4D88"/>
    <w:rsid w:val="00AF0B7E"/>
    <w:rsid w:val="00AF23CC"/>
    <w:rsid w:val="00AF2681"/>
    <w:rsid w:val="00AF2A70"/>
    <w:rsid w:val="00AF596B"/>
    <w:rsid w:val="00AF5CA3"/>
    <w:rsid w:val="00B062E8"/>
    <w:rsid w:val="00B07870"/>
    <w:rsid w:val="00B12D4D"/>
    <w:rsid w:val="00B139E1"/>
    <w:rsid w:val="00B16220"/>
    <w:rsid w:val="00B236DD"/>
    <w:rsid w:val="00B321BA"/>
    <w:rsid w:val="00B3276C"/>
    <w:rsid w:val="00B34064"/>
    <w:rsid w:val="00B347A2"/>
    <w:rsid w:val="00B36185"/>
    <w:rsid w:val="00B4210D"/>
    <w:rsid w:val="00B42A31"/>
    <w:rsid w:val="00B43F9E"/>
    <w:rsid w:val="00B44449"/>
    <w:rsid w:val="00B44D00"/>
    <w:rsid w:val="00B45345"/>
    <w:rsid w:val="00B4566A"/>
    <w:rsid w:val="00B50996"/>
    <w:rsid w:val="00B52C95"/>
    <w:rsid w:val="00B53E93"/>
    <w:rsid w:val="00B540DA"/>
    <w:rsid w:val="00B5624B"/>
    <w:rsid w:val="00B6347E"/>
    <w:rsid w:val="00B65A06"/>
    <w:rsid w:val="00B668B9"/>
    <w:rsid w:val="00B675E9"/>
    <w:rsid w:val="00B70A23"/>
    <w:rsid w:val="00B71500"/>
    <w:rsid w:val="00B83A1A"/>
    <w:rsid w:val="00B84323"/>
    <w:rsid w:val="00B8498D"/>
    <w:rsid w:val="00B85640"/>
    <w:rsid w:val="00B909A2"/>
    <w:rsid w:val="00B931E7"/>
    <w:rsid w:val="00B93F48"/>
    <w:rsid w:val="00B9419E"/>
    <w:rsid w:val="00B942F3"/>
    <w:rsid w:val="00B96159"/>
    <w:rsid w:val="00BA1BEE"/>
    <w:rsid w:val="00BA3225"/>
    <w:rsid w:val="00BA5FC8"/>
    <w:rsid w:val="00BB3007"/>
    <w:rsid w:val="00BB3491"/>
    <w:rsid w:val="00BB4385"/>
    <w:rsid w:val="00BB680D"/>
    <w:rsid w:val="00BB69BB"/>
    <w:rsid w:val="00BB7102"/>
    <w:rsid w:val="00BC2064"/>
    <w:rsid w:val="00BD05D4"/>
    <w:rsid w:val="00BD2B02"/>
    <w:rsid w:val="00BD3674"/>
    <w:rsid w:val="00BD3A38"/>
    <w:rsid w:val="00BE3C2D"/>
    <w:rsid w:val="00BE4503"/>
    <w:rsid w:val="00BE45FB"/>
    <w:rsid w:val="00BE6D17"/>
    <w:rsid w:val="00BF4585"/>
    <w:rsid w:val="00BF4E5A"/>
    <w:rsid w:val="00C0094F"/>
    <w:rsid w:val="00C037B7"/>
    <w:rsid w:val="00C043BF"/>
    <w:rsid w:val="00C14274"/>
    <w:rsid w:val="00C14B2B"/>
    <w:rsid w:val="00C159B4"/>
    <w:rsid w:val="00C16FAD"/>
    <w:rsid w:val="00C2056D"/>
    <w:rsid w:val="00C26DB6"/>
    <w:rsid w:val="00C302E5"/>
    <w:rsid w:val="00C304D5"/>
    <w:rsid w:val="00C3768D"/>
    <w:rsid w:val="00C378CF"/>
    <w:rsid w:val="00C437B0"/>
    <w:rsid w:val="00C45554"/>
    <w:rsid w:val="00C47A65"/>
    <w:rsid w:val="00C52A50"/>
    <w:rsid w:val="00C61143"/>
    <w:rsid w:val="00C617D8"/>
    <w:rsid w:val="00C617DE"/>
    <w:rsid w:val="00C63A10"/>
    <w:rsid w:val="00C64E05"/>
    <w:rsid w:val="00C6636B"/>
    <w:rsid w:val="00C67593"/>
    <w:rsid w:val="00C72475"/>
    <w:rsid w:val="00C74D9D"/>
    <w:rsid w:val="00C75004"/>
    <w:rsid w:val="00C76171"/>
    <w:rsid w:val="00C776AC"/>
    <w:rsid w:val="00C863E6"/>
    <w:rsid w:val="00C90DB1"/>
    <w:rsid w:val="00C9766A"/>
    <w:rsid w:val="00CA38B5"/>
    <w:rsid w:val="00CA5821"/>
    <w:rsid w:val="00CA717F"/>
    <w:rsid w:val="00CB0ACE"/>
    <w:rsid w:val="00CB41C9"/>
    <w:rsid w:val="00CB4E31"/>
    <w:rsid w:val="00CB553C"/>
    <w:rsid w:val="00CB5879"/>
    <w:rsid w:val="00CC47C9"/>
    <w:rsid w:val="00CD312F"/>
    <w:rsid w:val="00CE0FA9"/>
    <w:rsid w:val="00CE3EA7"/>
    <w:rsid w:val="00CE5EE1"/>
    <w:rsid w:val="00CE6A33"/>
    <w:rsid w:val="00CE7243"/>
    <w:rsid w:val="00CF0A37"/>
    <w:rsid w:val="00CF5D08"/>
    <w:rsid w:val="00D027BE"/>
    <w:rsid w:val="00D16E8F"/>
    <w:rsid w:val="00D21A3F"/>
    <w:rsid w:val="00D31697"/>
    <w:rsid w:val="00D34B5C"/>
    <w:rsid w:val="00D35E1C"/>
    <w:rsid w:val="00D40942"/>
    <w:rsid w:val="00D47524"/>
    <w:rsid w:val="00D53B28"/>
    <w:rsid w:val="00D55663"/>
    <w:rsid w:val="00D56577"/>
    <w:rsid w:val="00D64A14"/>
    <w:rsid w:val="00D66A12"/>
    <w:rsid w:val="00D708AE"/>
    <w:rsid w:val="00D74019"/>
    <w:rsid w:val="00D74982"/>
    <w:rsid w:val="00D75E60"/>
    <w:rsid w:val="00D76668"/>
    <w:rsid w:val="00D8094F"/>
    <w:rsid w:val="00D81AE9"/>
    <w:rsid w:val="00D81F89"/>
    <w:rsid w:val="00D830E6"/>
    <w:rsid w:val="00D84105"/>
    <w:rsid w:val="00D90229"/>
    <w:rsid w:val="00D928FE"/>
    <w:rsid w:val="00D94197"/>
    <w:rsid w:val="00D95200"/>
    <w:rsid w:val="00D97C48"/>
    <w:rsid w:val="00DA0094"/>
    <w:rsid w:val="00DA3048"/>
    <w:rsid w:val="00DB2EED"/>
    <w:rsid w:val="00DB398F"/>
    <w:rsid w:val="00DC0073"/>
    <w:rsid w:val="00DC0125"/>
    <w:rsid w:val="00DC1140"/>
    <w:rsid w:val="00DC3694"/>
    <w:rsid w:val="00DD19B2"/>
    <w:rsid w:val="00DD780E"/>
    <w:rsid w:val="00DD7BBE"/>
    <w:rsid w:val="00DE10FC"/>
    <w:rsid w:val="00DE3CD8"/>
    <w:rsid w:val="00DF00E8"/>
    <w:rsid w:val="00DF3743"/>
    <w:rsid w:val="00DF3A7B"/>
    <w:rsid w:val="00DF53F7"/>
    <w:rsid w:val="00DF6D34"/>
    <w:rsid w:val="00E00EC0"/>
    <w:rsid w:val="00E0212D"/>
    <w:rsid w:val="00E02FA8"/>
    <w:rsid w:val="00E0389D"/>
    <w:rsid w:val="00E041F5"/>
    <w:rsid w:val="00E06AD0"/>
    <w:rsid w:val="00E06FCA"/>
    <w:rsid w:val="00E0718E"/>
    <w:rsid w:val="00E13470"/>
    <w:rsid w:val="00E2187A"/>
    <w:rsid w:val="00E26383"/>
    <w:rsid w:val="00E27169"/>
    <w:rsid w:val="00E32F1E"/>
    <w:rsid w:val="00E37A25"/>
    <w:rsid w:val="00E40C30"/>
    <w:rsid w:val="00E41EC8"/>
    <w:rsid w:val="00E436AC"/>
    <w:rsid w:val="00E51330"/>
    <w:rsid w:val="00E534C7"/>
    <w:rsid w:val="00E57A93"/>
    <w:rsid w:val="00E6271C"/>
    <w:rsid w:val="00E640F7"/>
    <w:rsid w:val="00E70488"/>
    <w:rsid w:val="00E75623"/>
    <w:rsid w:val="00E76128"/>
    <w:rsid w:val="00E8152C"/>
    <w:rsid w:val="00E83B2C"/>
    <w:rsid w:val="00E84575"/>
    <w:rsid w:val="00E87764"/>
    <w:rsid w:val="00E9648C"/>
    <w:rsid w:val="00EA0429"/>
    <w:rsid w:val="00EA3F12"/>
    <w:rsid w:val="00EB113B"/>
    <w:rsid w:val="00EB119E"/>
    <w:rsid w:val="00EB38E8"/>
    <w:rsid w:val="00EB51EA"/>
    <w:rsid w:val="00EB5D26"/>
    <w:rsid w:val="00EC0531"/>
    <w:rsid w:val="00EC0AB4"/>
    <w:rsid w:val="00EC417F"/>
    <w:rsid w:val="00EC4EA7"/>
    <w:rsid w:val="00EC76EF"/>
    <w:rsid w:val="00EC7A1C"/>
    <w:rsid w:val="00ED29A2"/>
    <w:rsid w:val="00ED47B1"/>
    <w:rsid w:val="00ED6A4A"/>
    <w:rsid w:val="00EE1D7E"/>
    <w:rsid w:val="00EE5A68"/>
    <w:rsid w:val="00EE767D"/>
    <w:rsid w:val="00EF255B"/>
    <w:rsid w:val="00EF394E"/>
    <w:rsid w:val="00EF3DE6"/>
    <w:rsid w:val="00EF4871"/>
    <w:rsid w:val="00EF60F5"/>
    <w:rsid w:val="00F00C29"/>
    <w:rsid w:val="00F020D3"/>
    <w:rsid w:val="00F060F0"/>
    <w:rsid w:val="00F06B19"/>
    <w:rsid w:val="00F10457"/>
    <w:rsid w:val="00F12F76"/>
    <w:rsid w:val="00F1593F"/>
    <w:rsid w:val="00F20A2D"/>
    <w:rsid w:val="00F264F4"/>
    <w:rsid w:val="00F2679B"/>
    <w:rsid w:val="00F33A9E"/>
    <w:rsid w:val="00F33F2D"/>
    <w:rsid w:val="00F35FD2"/>
    <w:rsid w:val="00F36D33"/>
    <w:rsid w:val="00F36DC3"/>
    <w:rsid w:val="00F41E99"/>
    <w:rsid w:val="00F44968"/>
    <w:rsid w:val="00F47317"/>
    <w:rsid w:val="00F47E1F"/>
    <w:rsid w:val="00F5092E"/>
    <w:rsid w:val="00F50D9C"/>
    <w:rsid w:val="00F5537D"/>
    <w:rsid w:val="00F612C7"/>
    <w:rsid w:val="00F64422"/>
    <w:rsid w:val="00F65D71"/>
    <w:rsid w:val="00F7386D"/>
    <w:rsid w:val="00F73BD9"/>
    <w:rsid w:val="00F772A3"/>
    <w:rsid w:val="00F80AE4"/>
    <w:rsid w:val="00F8440E"/>
    <w:rsid w:val="00F87086"/>
    <w:rsid w:val="00F87EFB"/>
    <w:rsid w:val="00F90127"/>
    <w:rsid w:val="00F9279B"/>
    <w:rsid w:val="00F93150"/>
    <w:rsid w:val="00F93742"/>
    <w:rsid w:val="00F944D9"/>
    <w:rsid w:val="00FB06B9"/>
    <w:rsid w:val="00FB256A"/>
    <w:rsid w:val="00FB3E3F"/>
    <w:rsid w:val="00FB4240"/>
    <w:rsid w:val="00FB611F"/>
    <w:rsid w:val="00FC07F2"/>
    <w:rsid w:val="00FC1BED"/>
    <w:rsid w:val="00FC4FF3"/>
    <w:rsid w:val="00FD4B0C"/>
    <w:rsid w:val="00FD6A57"/>
    <w:rsid w:val="00FD7A6C"/>
    <w:rsid w:val="00FE0C9E"/>
    <w:rsid w:val="00FE19CE"/>
    <w:rsid w:val="00FE6638"/>
    <w:rsid w:val="00FF6412"/>
    <w:rsid w:val="00FF7FD1"/>
    <w:rsid w:val="54177111"/>
    <w:rsid w:val="557D3887"/>
    <w:rsid w:val="75810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89FC2"/>
  <w15:chartTrackingRefBased/>
  <w15:docId w15:val="{71B89DCA-ACB4-49F9-92CB-264B1F6C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able of figures" w:uiPriority="99"/>
    <w:lsdException w:name="Title" w:qFormat="1"/>
    <w:lsdException w:name="Default Paragraph Font" w:semiHidden="1"/>
    <w:lsdException w:name="Subtitle" w:qFormat="1"/>
    <w:lsdException w:name="Block Text" w:qFormat="1"/>
    <w:lsdException w:name="Hyperlink" w:uiPriority="99"/>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beforeLines="50" w:before="120" w:afterLines="50" w:after="120"/>
      <w:jc w:val="both"/>
    </w:pPr>
    <w:rPr>
      <w:rFonts w:eastAsia="黑体"/>
      <w:kern w:val="2"/>
      <w:sz w:val="44"/>
      <w:szCs w:val="24"/>
    </w:rPr>
  </w:style>
  <w:style w:type="paragraph" w:styleId="1">
    <w:name w:val="heading 1"/>
    <w:basedOn w:val="a"/>
    <w:next w:val="a"/>
    <w:link w:val="10"/>
    <w:uiPriority w:val="9"/>
    <w:qFormat/>
    <w:pPr>
      <w:keepNext/>
      <w:keepLines/>
      <w:spacing w:before="340" w:after="330" w:line="578" w:lineRule="auto"/>
      <w:outlineLvl w:val="0"/>
    </w:pPr>
    <w:rPr>
      <w:b/>
      <w:bCs/>
      <w:kern w:val="44"/>
      <w:szCs w:val="44"/>
    </w:rPr>
  </w:style>
  <w:style w:type="paragraph" w:styleId="2">
    <w:name w:val="heading 2"/>
    <w:basedOn w:val="a"/>
    <w:next w:val="a"/>
    <w:uiPriority w:val="9"/>
    <w:qFormat/>
    <w:pPr>
      <w:keepNext/>
      <w:keepLines/>
      <w:spacing w:before="260" w:after="260" w:line="416" w:lineRule="auto"/>
      <w:outlineLvl w:val="1"/>
    </w:pPr>
    <w:rPr>
      <w:rFonts w:ascii="Arial" w:hAnsi="Arial"/>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DD780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line number"/>
    <w:basedOn w:val="a1"/>
  </w:style>
  <w:style w:type="character" w:styleId="a5">
    <w:name w:val="page number"/>
    <w:basedOn w:val="a1"/>
  </w:style>
  <w:style w:type="character" w:customStyle="1" w:styleId="a6">
    <w:name w:val="文本块 字符"/>
    <w:link w:val="a7"/>
    <w:qFormat/>
    <w:rPr>
      <w:rFonts w:eastAsia="宋体"/>
      <w:kern w:val="2"/>
      <w:sz w:val="15"/>
      <w:szCs w:val="24"/>
      <w:lang w:val="en-US" w:eastAsia="zh-CN" w:bidi="ar-SA"/>
    </w:rPr>
  </w:style>
  <w:style w:type="character" w:customStyle="1" w:styleId="10">
    <w:name w:val="标题 1 字符"/>
    <w:link w:val="1"/>
    <w:qFormat/>
    <w:rPr>
      <w:rFonts w:eastAsia="黑体"/>
      <w:b/>
      <w:bCs/>
      <w:kern w:val="44"/>
      <w:sz w:val="44"/>
      <w:szCs w:val="44"/>
      <w:lang w:val="en-US" w:eastAsia="zh-CN" w:bidi="ar-SA"/>
    </w:rPr>
  </w:style>
  <w:style w:type="character" w:customStyle="1" w:styleId="MTDisplayEquationChar">
    <w:name w:val="MTDisplayEquation Char"/>
    <w:link w:val="MTDisplayEquation"/>
    <w:qFormat/>
    <w:rsid w:val="00D47524"/>
    <w:rPr>
      <w:kern w:val="2"/>
      <w:sz w:val="24"/>
      <w:szCs w:val="22"/>
    </w:rPr>
  </w:style>
  <w:style w:type="character" w:customStyle="1" w:styleId="11Char">
    <w:name w:val="11一级标题 Char"/>
    <w:link w:val="11"/>
    <w:qFormat/>
    <w:rPr>
      <w:rFonts w:eastAsia="黑体"/>
      <w:b/>
      <w:bCs/>
      <w:kern w:val="44"/>
      <w:position w:val="22"/>
      <w:sz w:val="28"/>
      <w:szCs w:val="28"/>
      <w:lang w:val="en-US" w:eastAsia="zh-CN" w:bidi="ar-SA"/>
    </w:rPr>
  </w:style>
  <w:style w:type="paragraph" w:styleId="a8">
    <w:name w:val="Document Map"/>
    <w:basedOn w:val="a"/>
    <w:qFormat/>
    <w:rPr>
      <w:sz w:val="21"/>
    </w:rPr>
  </w:style>
  <w:style w:type="paragraph" w:styleId="a9">
    <w:name w:val="Body Text"/>
    <w:basedOn w:val="a"/>
  </w:style>
  <w:style w:type="paragraph" w:styleId="aa">
    <w:name w:val="footer"/>
    <w:basedOn w:val="a"/>
    <w:pPr>
      <w:tabs>
        <w:tab w:val="center" w:pos="4153"/>
        <w:tab w:val="right" w:pos="8306"/>
      </w:tabs>
      <w:snapToGrid w:val="0"/>
      <w:jc w:val="left"/>
    </w:pPr>
    <w:rPr>
      <w:sz w:val="18"/>
      <w:szCs w:val="18"/>
    </w:rPr>
  </w:style>
  <w:style w:type="paragraph" w:styleId="a7">
    <w:name w:val="Block Text"/>
    <w:basedOn w:val="a"/>
    <w:link w:val="a6"/>
    <w:qFormat/>
    <w:pPr>
      <w:spacing w:beforeLines="0" w:before="0" w:afterLines="0" w:after="0"/>
      <w:ind w:left="567" w:hanging="567"/>
    </w:pPr>
    <w:rPr>
      <w:rFonts w:eastAsia="宋体"/>
      <w:sz w:val="15"/>
    </w:rPr>
  </w:style>
  <w:style w:type="paragraph" w:styleId="ab">
    <w:name w:val="Title"/>
    <w:basedOn w:val="a"/>
    <w:qFormat/>
    <w:pPr>
      <w:spacing w:before="240" w:after="60"/>
      <w:jc w:val="center"/>
      <w:outlineLvl w:val="0"/>
    </w:pPr>
    <w:rPr>
      <w:rFonts w:ascii="Arial" w:eastAsia="宋体" w:hAnsi="Arial" w:cs="Arial"/>
      <w:b/>
      <w:bCs/>
      <w:sz w:val="32"/>
      <w:szCs w:val="32"/>
    </w:rPr>
  </w:style>
  <w:style w:type="paragraph" w:styleId="a0">
    <w:name w:val="Plain Text"/>
    <w:basedOn w:val="a"/>
    <w:qFormat/>
    <w:rPr>
      <w:rFonts w:ascii="宋体" w:eastAsia="宋体" w:hAnsi="Courier New" w:cs="Courier New"/>
      <w:sz w:val="21"/>
      <w:szCs w:val="21"/>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customStyle="1" w:styleId="MTDisplayEquation">
    <w:name w:val="MTDisplayEquation"/>
    <w:basedOn w:val="a"/>
    <w:next w:val="a"/>
    <w:link w:val="MTDisplayEquationChar"/>
    <w:qFormat/>
    <w:rsid w:val="00D47524"/>
    <w:pPr>
      <w:tabs>
        <w:tab w:val="center" w:pos="2200"/>
        <w:tab w:val="right" w:pos="4400"/>
      </w:tabs>
      <w:spacing w:beforeLines="0" w:before="0" w:afterLines="0" w:after="0" w:line="264" w:lineRule="auto"/>
      <w:ind w:firstLineChars="200" w:firstLine="200"/>
    </w:pPr>
    <w:rPr>
      <w:rFonts w:eastAsia="宋体"/>
      <w:sz w:val="24"/>
      <w:szCs w:val="22"/>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kern w:val="2"/>
      <w:sz w:val="15"/>
      <w:szCs w:val="24"/>
    </w:rPr>
  </w:style>
  <w:style w:type="paragraph" w:customStyle="1" w:styleId="10505">
    <w:name w:val="样式 1首页顶部引用格式 + 段前: 0.5 行 段后: 0.5 行"/>
    <w:basedOn w:val="01"/>
    <w:qFormat/>
  </w:style>
  <w:style w:type="paragraph" w:customStyle="1" w:styleId="03">
    <w:name w:val="03中文姓名"/>
    <w:basedOn w:val="a"/>
    <w:qFormat/>
    <w:pPr>
      <w:spacing w:beforeLines="0" w:before="0" w:after="50"/>
      <w:jc w:val="center"/>
    </w:pPr>
    <w:rPr>
      <w:rFonts w:eastAsia="仿宋"/>
      <w:w w:val="85"/>
      <w:sz w:val="24"/>
      <w:szCs w:val="28"/>
    </w:rPr>
  </w:style>
  <w:style w:type="paragraph" w:customStyle="1" w:styleId="16">
    <w:name w:val="16公式编号"/>
    <w:qFormat/>
    <w:pPr>
      <w:widowControl w:val="0"/>
      <w:tabs>
        <w:tab w:val="right" w:pos="4536"/>
        <w:tab w:val="right" w:pos="9680"/>
      </w:tabs>
      <w:spacing w:line="312" w:lineRule="atLeast"/>
    </w:pPr>
    <w:rPr>
      <w:kern w:val="2"/>
      <w:sz w:val="21"/>
      <w:szCs w:val="21"/>
    </w:rPr>
  </w:style>
  <w:style w:type="paragraph" w:customStyle="1" w:styleId="11">
    <w:name w:val="11一级标题"/>
    <w:basedOn w:val="1"/>
    <w:link w:val="11Char"/>
    <w:qFormat/>
    <w:pPr>
      <w:spacing w:beforeLines="0" w:before="0" w:afterLines="0" w:after="0" w:line="624" w:lineRule="atLeast"/>
    </w:pPr>
    <w:rPr>
      <w:b w:val="0"/>
      <w:position w:val="22"/>
      <w:sz w:val="28"/>
      <w:szCs w:val="28"/>
    </w:rPr>
  </w:style>
  <w:style w:type="paragraph" w:customStyle="1" w:styleId="15">
    <w:name w:val="15表题"/>
    <w:basedOn w:val="04"/>
    <w:qFormat/>
    <w:pPr>
      <w:spacing w:line="260" w:lineRule="atLeast"/>
      <w:ind w:firstLineChars="0" w:firstLine="0"/>
    </w:pPr>
    <w:rPr>
      <w:rFonts w:eastAsia="黑体"/>
      <w:sz w:val="18"/>
    </w:rPr>
  </w:style>
  <w:style w:type="paragraph" w:customStyle="1" w:styleId="06">
    <w:name w:val="06英文题目"/>
    <w:qFormat/>
    <w:pPr>
      <w:jc w:val="center"/>
    </w:pPr>
    <w:rPr>
      <w:rFonts w:cs="Arial"/>
      <w:b/>
      <w:bCs/>
      <w:kern w:val="2"/>
      <w:sz w:val="28"/>
      <w:szCs w:val="32"/>
    </w:rPr>
  </w:style>
  <w:style w:type="paragraph" w:customStyle="1" w:styleId="170">
    <w:name w:val="17+参考文献英文翻译"/>
    <w:qFormat/>
    <w:pPr>
      <w:spacing w:line="260" w:lineRule="atLeast"/>
      <w:ind w:left="510"/>
    </w:pPr>
    <w:rPr>
      <w:rFonts w:eastAsia="Times New Roman"/>
      <w:kern w:val="2"/>
      <w:sz w:val="15"/>
      <w:szCs w:val="24"/>
    </w:rPr>
  </w:style>
  <w:style w:type="paragraph" w:customStyle="1" w:styleId="09">
    <w:name w:val="09英文摘要、关键词"/>
    <w:basedOn w:val="05"/>
    <w:qFormat/>
    <w:pPr>
      <w:tabs>
        <w:tab w:val="clear" w:pos="567"/>
        <w:tab w:val="clear" w:pos="624"/>
      </w:tabs>
      <w:ind w:left="0" w:right="0"/>
    </w:pPr>
  </w:style>
  <w:style w:type="paragraph" w:customStyle="1" w:styleId="12">
    <w:name w:val="12二级标题"/>
    <w:basedOn w:val="2"/>
    <w:qFormat/>
    <w:pPr>
      <w:spacing w:beforeLines="0" w:before="0" w:afterLines="0" w:after="0" w:line="312" w:lineRule="exact"/>
    </w:pPr>
    <w:rPr>
      <w:rFonts w:ascii="Times New Roman" w:hAnsi="Times New Roman"/>
      <w:b w:val="0"/>
      <w:sz w:val="24"/>
    </w:rPr>
  </w:style>
  <w:style w:type="paragraph" w:customStyle="1" w:styleId="13">
    <w:name w:val="1磅行距"/>
    <w:basedOn w:val="02"/>
    <w:qFormat/>
    <w:pPr>
      <w:spacing w:beforeLines="0" w:before="0" w:afterLines="0" w:after="0" w:line="20" w:lineRule="exact"/>
      <w:outlineLvl w:val="9"/>
    </w:pPr>
    <w:rPr>
      <w:sz w:val="21"/>
    </w:rPr>
  </w:style>
  <w:style w:type="paragraph" w:customStyle="1" w:styleId="05">
    <w:name w:val="05中文摘要、关键词"/>
    <w:basedOn w:val="100"/>
    <w:qFormat/>
    <w:pPr>
      <w:tabs>
        <w:tab w:val="right" w:pos="567"/>
        <w:tab w:val="right" w:pos="624"/>
      </w:tabs>
      <w:ind w:left="567" w:right="567" w:firstLineChars="0" w:firstLine="0"/>
    </w:pPr>
    <w:rPr>
      <w:rFonts w:eastAsia="楷体"/>
    </w:rPr>
  </w:style>
  <w:style w:type="paragraph" w:customStyle="1" w:styleId="14">
    <w:name w:val="14图题"/>
    <w:basedOn w:val="04"/>
    <w:qFormat/>
    <w:pPr>
      <w:spacing w:line="260" w:lineRule="atLeast"/>
      <w:ind w:firstLineChars="0" w:firstLine="0"/>
    </w:pPr>
    <w:rPr>
      <w:sz w:val="18"/>
    </w:rPr>
  </w:style>
  <w:style w:type="paragraph" w:customStyle="1" w:styleId="04">
    <w:name w:val="04中文单位"/>
    <w:basedOn w:val="100"/>
    <w:qFormat/>
    <w:pPr>
      <w:spacing w:line="200" w:lineRule="atLeast"/>
      <w:jc w:val="center"/>
    </w:pPr>
    <w:rPr>
      <w:sz w:val="15"/>
    </w:rPr>
  </w:style>
  <w:style w:type="paragraph" w:customStyle="1" w:styleId="100">
    <w:name w:val="10正文"/>
    <w:basedOn w:val="a9"/>
    <w:qFormat/>
    <w:pPr>
      <w:spacing w:beforeLines="0" w:before="0" w:afterLines="0" w:after="0" w:line="312" w:lineRule="atLeast"/>
      <w:ind w:firstLineChars="200" w:firstLine="200"/>
    </w:pPr>
    <w:rPr>
      <w:rFonts w:eastAsia="宋体"/>
      <w:sz w:val="21"/>
    </w:rPr>
  </w:style>
  <w:style w:type="paragraph" w:customStyle="1" w:styleId="08">
    <w:name w:val="08英文单位"/>
    <w:basedOn w:val="04"/>
    <w:qFormat/>
    <w:rPr>
      <w:i/>
    </w:rPr>
  </w:style>
  <w:style w:type="paragraph" w:customStyle="1" w:styleId="02">
    <w:name w:val="02论文题目"/>
    <w:basedOn w:val="ab"/>
    <w:qFormat/>
    <w:pPr>
      <w:spacing w:beforeLines="100" w:before="100" w:afterLines="100" w:after="100"/>
    </w:pPr>
    <w:rPr>
      <w:rFonts w:ascii="Times New Roman" w:eastAsia="黑体" w:hAnsi="Times New Roman"/>
      <w:b w:val="0"/>
    </w:rPr>
  </w:style>
  <w:style w:type="paragraph" w:customStyle="1" w:styleId="01">
    <w:name w:val="01首页顶部引用格式"/>
    <w:basedOn w:val="a"/>
    <w:qFormat/>
    <w:pPr>
      <w:spacing w:beforeLines="0" w:before="0" w:afterLines="0" w:after="0" w:line="280" w:lineRule="exact"/>
    </w:pPr>
    <w:rPr>
      <w:rFonts w:eastAsia="宋体" w:cs="宋体"/>
      <w:sz w:val="18"/>
      <w:szCs w:val="20"/>
    </w:rPr>
  </w:style>
  <w:style w:type="paragraph" w:customStyle="1" w:styleId="130">
    <w:name w:val="13三级标题"/>
    <w:basedOn w:val="3"/>
    <w:qFormat/>
    <w:pPr>
      <w:spacing w:beforeLines="0" w:before="0" w:afterLines="0" w:after="0" w:line="312" w:lineRule="atLeast"/>
    </w:pPr>
    <w:rPr>
      <w:rFonts w:eastAsia="宋体"/>
      <w:b w:val="0"/>
      <w:sz w:val="21"/>
    </w:rPr>
  </w:style>
  <w:style w:type="paragraph" w:customStyle="1" w:styleId="18">
    <w:name w:val="18脚注"/>
    <w:basedOn w:val="100"/>
    <w:qFormat/>
    <w:pPr>
      <w:spacing w:line="240" w:lineRule="atLeast"/>
      <w:ind w:left="684" w:hangingChars="400" w:hanging="400"/>
    </w:pPr>
    <w:rPr>
      <w:sz w:val="15"/>
      <w:szCs w:val="15"/>
    </w:rPr>
  </w:style>
  <w:style w:type="paragraph" w:customStyle="1" w:styleId="050">
    <w:name w:val="0.5磅缩字间距"/>
    <w:basedOn w:val="100"/>
    <w:qFormat/>
    <w:pPr>
      <w:ind w:firstLine="420"/>
    </w:pPr>
    <w:rPr>
      <w:spacing w:val="-10"/>
    </w:rPr>
  </w:style>
  <w:style w:type="table" w:styleId="19">
    <w:name w:val="Table Colorful 1"/>
    <w:basedOn w:val="a2"/>
    <w:pPr>
      <w:widowControl w:val="0"/>
      <w:spacing w:beforeLines="50" w:before="156" w:afterLines="50" w:after="156"/>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ad">
    <w:name w:val="Table Theme"/>
    <w:basedOn w:val="a2"/>
    <w:pPr>
      <w:widowControl w:val="0"/>
      <w:spacing w:beforeLines="50" w:before="156" w:afterLines="50" w:after="15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Simple 1"/>
    <w:basedOn w:val="a2"/>
    <w:pPr>
      <w:widowControl w:val="0"/>
      <w:spacing w:line="260" w:lineRule="exact"/>
      <w:jc w:val="center"/>
    </w:pPr>
    <w:rPr>
      <w:sz w:val="15"/>
      <w:szCs w:val="15"/>
    </w:rPr>
    <w:tblPr>
      <w:jc w:val="center"/>
      <w:tblBorders>
        <w:top w:val="single" w:sz="6" w:space="0" w:color="auto"/>
        <w:bottom w:val="single" w:sz="6" w:space="0" w:color="auto"/>
      </w:tblBorders>
      <w:tblCellMar>
        <w:left w:w="57" w:type="dxa"/>
        <w:right w:w="57" w:type="dxa"/>
      </w:tblCellMar>
    </w:tblPr>
    <w:trPr>
      <w:jc w:val="center"/>
    </w:trPr>
    <w:tcPr>
      <w:shd w:val="clear" w:color="auto" w:fill="auto"/>
      <w:vAlign w:val="center"/>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ae">
    <w:name w:val="Normal (Web)"/>
    <w:basedOn w:val="a"/>
    <w:unhideWhenUsed/>
    <w:qFormat/>
    <w:rsid w:val="00610751"/>
    <w:pPr>
      <w:widowControl/>
      <w:spacing w:beforeLines="0" w:before="100" w:beforeAutospacing="1" w:afterLines="0" w:after="100" w:afterAutospacing="1"/>
      <w:jc w:val="left"/>
    </w:pPr>
    <w:rPr>
      <w:rFonts w:ascii="宋体" w:eastAsia="宋体" w:hAnsi="宋体" w:cs="宋体"/>
      <w:kern w:val="0"/>
      <w:sz w:val="24"/>
    </w:rPr>
  </w:style>
  <w:style w:type="character" w:styleId="af">
    <w:name w:val="Strong"/>
    <w:qFormat/>
    <w:rsid w:val="00610751"/>
    <w:rPr>
      <w:b/>
      <w:bCs/>
    </w:rPr>
  </w:style>
  <w:style w:type="paragraph" w:styleId="af0">
    <w:name w:val="Balloon Text"/>
    <w:basedOn w:val="a"/>
    <w:link w:val="af1"/>
    <w:qFormat/>
    <w:rsid w:val="00516020"/>
    <w:pPr>
      <w:spacing w:before="0" w:after="0"/>
    </w:pPr>
    <w:rPr>
      <w:sz w:val="18"/>
      <w:szCs w:val="18"/>
    </w:rPr>
  </w:style>
  <w:style w:type="character" w:customStyle="1" w:styleId="af1">
    <w:name w:val="批注框文本 字符"/>
    <w:link w:val="af0"/>
    <w:qFormat/>
    <w:rsid w:val="00516020"/>
    <w:rPr>
      <w:rFonts w:eastAsia="黑体"/>
      <w:kern w:val="2"/>
      <w:sz w:val="18"/>
      <w:szCs w:val="18"/>
    </w:rPr>
  </w:style>
  <w:style w:type="numbering" w:customStyle="1" w:styleId="1b">
    <w:name w:val="无列表1"/>
    <w:next w:val="a3"/>
    <w:uiPriority w:val="99"/>
    <w:semiHidden/>
    <w:unhideWhenUsed/>
    <w:rsid w:val="00351EC4"/>
  </w:style>
  <w:style w:type="character" w:customStyle="1" w:styleId="WW8Num1z0">
    <w:name w:val="WW8Num1z0"/>
    <w:qFormat/>
    <w:rsid w:val="00351EC4"/>
  </w:style>
  <w:style w:type="character" w:customStyle="1" w:styleId="WW8Num1z1">
    <w:name w:val="WW8Num1z1"/>
    <w:qFormat/>
    <w:rsid w:val="00351EC4"/>
    <w:rPr>
      <w:rFonts w:ascii="Wingdings" w:hAnsi="Wingdings" w:cs="Wingdings"/>
    </w:rPr>
  </w:style>
  <w:style w:type="character" w:customStyle="1" w:styleId="WW8Num2z0">
    <w:name w:val="WW8Num2z0"/>
    <w:qFormat/>
    <w:rsid w:val="00351EC4"/>
    <w:rPr>
      <w:rFonts w:ascii="华文仿宋;华文仿宋" w:eastAsia="华文仿宋;华文仿宋" w:hAnsi="华文仿宋;华文仿宋" w:cs="华文仿宋;华文仿宋"/>
      <w:sz w:val="21"/>
    </w:rPr>
  </w:style>
  <w:style w:type="character" w:customStyle="1" w:styleId="WW8Num3z0">
    <w:name w:val="WW8Num3z0"/>
    <w:qFormat/>
    <w:rsid w:val="00351EC4"/>
  </w:style>
  <w:style w:type="character" w:customStyle="1" w:styleId="WW8Num4z0">
    <w:name w:val="WW8Num4z0"/>
    <w:qFormat/>
    <w:rsid w:val="00351EC4"/>
  </w:style>
  <w:style w:type="character" w:customStyle="1" w:styleId="WW8Num5z0">
    <w:name w:val="WW8Num5z0"/>
    <w:qFormat/>
    <w:rsid w:val="00351EC4"/>
    <w:rPr>
      <w:rFonts w:ascii="华文仿宋;华文仿宋" w:eastAsia="华文仿宋;华文仿宋" w:hAnsi="华文仿宋;华文仿宋" w:cs="华文仿宋;华文仿宋"/>
    </w:rPr>
  </w:style>
  <w:style w:type="character" w:customStyle="1" w:styleId="WW8Num6z0">
    <w:name w:val="WW8Num6z0"/>
    <w:qFormat/>
    <w:rsid w:val="00351EC4"/>
    <w:rPr>
      <w:rFonts w:ascii="Wingdings" w:hAnsi="Wingdings" w:cs="Wingdings"/>
    </w:rPr>
  </w:style>
  <w:style w:type="character" w:customStyle="1" w:styleId="WW8Num6z1">
    <w:name w:val="WW8Num6z1"/>
    <w:qFormat/>
    <w:rsid w:val="00351EC4"/>
  </w:style>
  <w:style w:type="character" w:customStyle="1" w:styleId="WW8Num7z0">
    <w:name w:val="WW8Num7z0"/>
    <w:qFormat/>
    <w:rsid w:val="00351EC4"/>
  </w:style>
  <w:style w:type="character" w:customStyle="1" w:styleId="WW8Num8z0">
    <w:name w:val="WW8Num8z0"/>
    <w:qFormat/>
    <w:rsid w:val="00351EC4"/>
    <w:rPr>
      <w:rFonts w:ascii="Wingdings" w:hAnsi="Wingdings" w:cs="Wingdings"/>
    </w:rPr>
  </w:style>
  <w:style w:type="character" w:customStyle="1" w:styleId="WW8Num9z0">
    <w:name w:val="WW8Num9z0"/>
    <w:qFormat/>
    <w:rsid w:val="00351EC4"/>
    <w:rPr>
      <w:rFonts w:ascii="华文仿宋;华文仿宋" w:eastAsia="华文仿宋;华文仿宋" w:hAnsi="华文仿宋;华文仿宋" w:cs="Times New Roman"/>
    </w:rPr>
  </w:style>
  <w:style w:type="character" w:customStyle="1" w:styleId="WW8Num10z0">
    <w:name w:val="WW8Num10z0"/>
    <w:qFormat/>
    <w:rsid w:val="00351EC4"/>
    <w:rPr>
      <w:rFonts w:ascii="Wingdings" w:hAnsi="Wingdings" w:cs="Wingdings"/>
    </w:rPr>
  </w:style>
  <w:style w:type="character" w:customStyle="1" w:styleId="WW8Num11z0">
    <w:name w:val="WW8Num11z0"/>
    <w:qFormat/>
    <w:rsid w:val="00351EC4"/>
    <w:rPr>
      <w:rFonts w:hint="eastAsia"/>
    </w:rPr>
  </w:style>
  <w:style w:type="character" w:customStyle="1" w:styleId="WW8Num12z0">
    <w:name w:val="WW8Num12z0"/>
    <w:qFormat/>
    <w:rsid w:val="00351EC4"/>
    <w:rPr>
      <w:rFonts w:ascii="宋体;SimSun" w:hAnsi="宋体;SimSun" w:cs="宋体;SimSun"/>
    </w:rPr>
  </w:style>
  <w:style w:type="character" w:customStyle="1" w:styleId="WW8Num13z0">
    <w:name w:val="WW8Num13z0"/>
    <w:qFormat/>
    <w:rsid w:val="00351EC4"/>
  </w:style>
  <w:style w:type="paragraph" w:customStyle="1" w:styleId="af2">
    <w:name w:val="标题样式"/>
    <w:basedOn w:val="a"/>
    <w:next w:val="a9"/>
    <w:qFormat/>
    <w:rsid w:val="00351EC4"/>
    <w:pPr>
      <w:spacing w:beforeLines="0" w:before="240" w:afterLines="0" w:after="60"/>
      <w:jc w:val="center"/>
      <w:outlineLvl w:val="0"/>
    </w:pPr>
    <w:rPr>
      <w:rFonts w:ascii="Arial" w:eastAsia="宋体;SimSun" w:hAnsi="Arial" w:cs="Arial"/>
      <w:b/>
      <w:bCs/>
      <w:sz w:val="32"/>
      <w:szCs w:val="32"/>
    </w:rPr>
  </w:style>
  <w:style w:type="paragraph" w:styleId="af3">
    <w:name w:val="List"/>
    <w:basedOn w:val="a9"/>
    <w:rsid w:val="00351EC4"/>
    <w:pPr>
      <w:spacing w:beforeLines="0" w:afterLines="0"/>
    </w:pPr>
    <w:rPr>
      <w:rFonts w:eastAsia="黑体;SimHei" w:cs="Lucida Sans"/>
    </w:rPr>
  </w:style>
  <w:style w:type="paragraph" w:styleId="af4">
    <w:name w:val="caption"/>
    <w:basedOn w:val="a"/>
    <w:qFormat/>
    <w:rsid w:val="00351EC4"/>
    <w:pPr>
      <w:suppressLineNumbers/>
      <w:spacing w:beforeLines="0" w:afterLines="0"/>
    </w:pPr>
    <w:rPr>
      <w:rFonts w:eastAsia="黑体;SimHei" w:cs="Lucida Sans"/>
      <w:i/>
      <w:iCs/>
      <w:sz w:val="24"/>
    </w:rPr>
  </w:style>
  <w:style w:type="paragraph" w:customStyle="1" w:styleId="af5">
    <w:name w:val="索引"/>
    <w:basedOn w:val="a"/>
    <w:qFormat/>
    <w:rsid w:val="00351EC4"/>
    <w:pPr>
      <w:suppressLineNumbers/>
      <w:spacing w:beforeLines="0" w:afterLines="0"/>
    </w:pPr>
    <w:rPr>
      <w:rFonts w:eastAsia="黑体;SimHei" w:cs="Lucida Sans"/>
    </w:rPr>
  </w:style>
  <w:style w:type="paragraph" w:customStyle="1" w:styleId="af6">
    <w:name w:val="页眉与页脚"/>
    <w:basedOn w:val="a"/>
    <w:qFormat/>
    <w:rsid w:val="00351EC4"/>
    <w:pPr>
      <w:suppressLineNumbers/>
      <w:tabs>
        <w:tab w:val="center" w:pos="4819"/>
        <w:tab w:val="right" w:pos="9638"/>
      </w:tabs>
      <w:spacing w:beforeLines="0" w:afterLines="0"/>
    </w:pPr>
    <w:rPr>
      <w:rFonts w:eastAsia="黑体;SimHei"/>
    </w:rPr>
  </w:style>
  <w:style w:type="paragraph" w:customStyle="1" w:styleId="af7">
    <w:name w:val="框架内容"/>
    <w:basedOn w:val="a"/>
    <w:qFormat/>
    <w:rsid w:val="00351EC4"/>
    <w:pPr>
      <w:spacing w:beforeLines="0" w:afterLines="0"/>
    </w:pPr>
    <w:rPr>
      <w:rFonts w:eastAsia="黑体;SimHei"/>
    </w:rPr>
  </w:style>
  <w:style w:type="numbering" w:customStyle="1" w:styleId="WW8Num1">
    <w:name w:val="WW8Num1"/>
    <w:qFormat/>
    <w:rsid w:val="00351EC4"/>
  </w:style>
  <w:style w:type="numbering" w:customStyle="1" w:styleId="WW8Num2">
    <w:name w:val="WW8Num2"/>
    <w:qFormat/>
    <w:rsid w:val="00351EC4"/>
  </w:style>
  <w:style w:type="numbering" w:customStyle="1" w:styleId="WW8Num3">
    <w:name w:val="WW8Num3"/>
    <w:qFormat/>
    <w:rsid w:val="00351EC4"/>
  </w:style>
  <w:style w:type="numbering" w:customStyle="1" w:styleId="WW8Num4">
    <w:name w:val="WW8Num4"/>
    <w:qFormat/>
    <w:rsid w:val="00351EC4"/>
  </w:style>
  <w:style w:type="numbering" w:customStyle="1" w:styleId="WW8Num5">
    <w:name w:val="WW8Num5"/>
    <w:qFormat/>
    <w:rsid w:val="00351EC4"/>
  </w:style>
  <w:style w:type="numbering" w:customStyle="1" w:styleId="WW8Num6">
    <w:name w:val="WW8Num6"/>
    <w:qFormat/>
    <w:rsid w:val="00351EC4"/>
  </w:style>
  <w:style w:type="numbering" w:customStyle="1" w:styleId="WW8Num7">
    <w:name w:val="WW8Num7"/>
    <w:qFormat/>
    <w:rsid w:val="00351EC4"/>
  </w:style>
  <w:style w:type="numbering" w:customStyle="1" w:styleId="WW8Num8">
    <w:name w:val="WW8Num8"/>
    <w:qFormat/>
    <w:rsid w:val="00351EC4"/>
  </w:style>
  <w:style w:type="numbering" w:customStyle="1" w:styleId="WW8Num9">
    <w:name w:val="WW8Num9"/>
    <w:qFormat/>
    <w:rsid w:val="00351EC4"/>
  </w:style>
  <w:style w:type="numbering" w:customStyle="1" w:styleId="WW8Num10">
    <w:name w:val="WW8Num10"/>
    <w:qFormat/>
    <w:rsid w:val="00351EC4"/>
  </w:style>
  <w:style w:type="numbering" w:customStyle="1" w:styleId="WW8Num11">
    <w:name w:val="WW8Num11"/>
    <w:qFormat/>
    <w:rsid w:val="00351EC4"/>
  </w:style>
  <w:style w:type="numbering" w:customStyle="1" w:styleId="WW8Num12">
    <w:name w:val="WW8Num12"/>
    <w:qFormat/>
    <w:rsid w:val="00351EC4"/>
  </w:style>
  <w:style w:type="numbering" w:customStyle="1" w:styleId="WW8Num13">
    <w:name w:val="WW8Num13"/>
    <w:qFormat/>
    <w:rsid w:val="00351EC4"/>
  </w:style>
  <w:style w:type="character" w:customStyle="1" w:styleId="1c">
    <w:name w:val="超链接1"/>
    <w:basedOn w:val="a1"/>
    <w:uiPriority w:val="99"/>
    <w:unhideWhenUsed/>
    <w:rsid w:val="00351EC4"/>
    <w:rPr>
      <w:color w:val="0000FF"/>
      <w:u w:val="single"/>
    </w:rPr>
  </w:style>
  <w:style w:type="character" w:styleId="af8">
    <w:name w:val="Unresolved Mention"/>
    <w:basedOn w:val="a1"/>
    <w:uiPriority w:val="99"/>
    <w:semiHidden/>
    <w:unhideWhenUsed/>
    <w:rsid w:val="00351EC4"/>
    <w:rPr>
      <w:color w:val="605E5C"/>
      <w:shd w:val="clear" w:color="auto" w:fill="E1DFDD"/>
    </w:rPr>
  </w:style>
  <w:style w:type="character" w:customStyle="1" w:styleId="MTConvertedEquation">
    <w:name w:val="MTConvertedEquation"/>
    <w:basedOn w:val="a1"/>
    <w:rsid w:val="00351EC4"/>
    <w:rPr>
      <w:rFonts w:ascii="Cambria Math" w:hAnsi="Cambria Math"/>
      <w:i/>
      <w:sz w:val="21"/>
    </w:rPr>
  </w:style>
  <w:style w:type="character" w:styleId="af9">
    <w:name w:val="Hyperlink"/>
    <w:basedOn w:val="a1"/>
    <w:uiPriority w:val="99"/>
    <w:rsid w:val="00351EC4"/>
    <w:rPr>
      <w:color w:val="467886" w:themeColor="hyperlink"/>
      <w:u w:val="single"/>
    </w:rPr>
  </w:style>
  <w:style w:type="character" w:customStyle="1" w:styleId="MTEquationSection">
    <w:name w:val="MTEquationSection"/>
    <w:basedOn w:val="a1"/>
    <w:rsid w:val="00351EC4"/>
    <w:rPr>
      <w:vanish/>
      <w:color w:val="FF0000"/>
    </w:rPr>
  </w:style>
  <w:style w:type="paragraph" w:styleId="afa">
    <w:name w:val="table of figures"/>
    <w:basedOn w:val="14"/>
    <w:next w:val="100"/>
    <w:autoRedefine/>
    <w:uiPriority w:val="99"/>
    <w:rsid w:val="004B50B8"/>
    <w:pPr>
      <w:ind w:leftChars="200" w:left="200" w:hangingChars="200" w:hanging="200"/>
    </w:pPr>
  </w:style>
  <w:style w:type="character" w:customStyle="1" w:styleId="40">
    <w:name w:val="标题 4 字符"/>
    <w:basedOn w:val="a1"/>
    <w:link w:val="4"/>
    <w:semiHidden/>
    <w:rsid w:val="00DD780E"/>
    <w:rPr>
      <w:rFonts w:asciiTheme="majorHAnsi" w:eastAsiaTheme="majorEastAsia" w:hAnsiTheme="majorHAnsi" w:cstheme="majorBidi"/>
      <w:b/>
      <w:bCs/>
      <w:kern w:val="2"/>
      <w:sz w:val="28"/>
      <w:szCs w:val="28"/>
    </w:rPr>
  </w:style>
  <w:style w:type="paragraph" w:customStyle="1" w:styleId="afb">
    <w:name w:val="图题"/>
    <w:basedOn w:val="a"/>
    <w:link w:val="afc"/>
    <w:qFormat/>
    <w:rsid w:val="00ED29A2"/>
    <w:pPr>
      <w:spacing w:beforeLines="0" w:before="0" w:afterLines="0" w:after="0" w:line="300" w:lineRule="auto"/>
      <w:jc w:val="center"/>
    </w:pPr>
    <w:rPr>
      <w:rFonts w:eastAsia="宋体"/>
      <w:sz w:val="21"/>
      <w:szCs w:val="21"/>
    </w:rPr>
  </w:style>
  <w:style w:type="character" w:customStyle="1" w:styleId="afc">
    <w:name w:val="图题 字符"/>
    <w:basedOn w:val="a1"/>
    <w:link w:val="afb"/>
    <w:rsid w:val="00ED29A2"/>
    <w:rPr>
      <w:kern w:val="2"/>
      <w:sz w:val="21"/>
      <w:szCs w:val="21"/>
    </w:rPr>
  </w:style>
  <w:style w:type="paragraph" w:customStyle="1" w:styleId="afd">
    <w:name w:val="图题英文"/>
    <w:basedOn w:val="afb"/>
    <w:link w:val="afe"/>
    <w:qFormat/>
    <w:rsid w:val="00ED29A2"/>
    <w:pPr>
      <w:spacing w:after="120"/>
    </w:pPr>
  </w:style>
  <w:style w:type="character" w:customStyle="1" w:styleId="afe">
    <w:name w:val="图题英文 字符"/>
    <w:basedOn w:val="afc"/>
    <w:link w:val="afd"/>
    <w:rsid w:val="00ED29A2"/>
    <w:rPr>
      <w:kern w:val="2"/>
      <w:sz w:val="21"/>
      <w:szCs w:val="21"/>
    </w:rPr>
  </w:style>
  <w:style w:type="paragraph" w:customStyle="1" w:styleId="aff">
    <w:name w:val="图片"/>
    <w:basedOn w:val="afb"/>
    <w:next w:val="afb"/>
    <w:link w:val="aff0"/>
    <w:qFormat/>
    <w:rsid w:val="00ED29A2"/>
  </w:style>
  <w:style w:type="character" w:customStyle="1" w:styleId="aff0">
    <w:name w:val="图片 字符"/>
    <w:basedOn w:val="afc"/>
    <w:link w:val="aff"/>
    <w:rsid w:val="00ED29A2"/>
    <w:rPr>
      <w:kern w:val="2"/>
      <w:sz w:val="21"/>
      <w:szCs w:val="21"/>
    </w:rPr>
  </w:style>
  <w:style w:type="character" w:styleId="aff1">
    <w:name w:val="Placeholder Text"/>
    <w:basedOn w:val="a1"/>
    <w:uiPriority w:val="99"/>
    <w:unhideWhenUsed/>
    <w:rsid w:val="00D47524"/>
    <w:rPr>
      <w:color w:val="666666"/>
    </w:rPr>
  </w:style>
  <w:style w:type="paragraph" w:customStyle="1" w:styleId="aff2">
    <w:name w:val="表中文字"/>
    <w:basedOn w:val="afb"/>
    <w:link w:val="aff3"/>
    <w:qFormat/>
    <w:rsid w:val="00B71500"/>
    <w:pPr>
      <w:spacing w:line="240" w:lineRule="auto"/>
    </w:pPr>
  </w:style>
  <w:style w:type="character" w:customStyle="1" w:styleId="aff3">
    <w:name w:val="表中文字 字符"/>
    <w:basedOn w:val="afc"/>
    <w:link w:val="aff2"/>
    <w:rsid w:val="00B71500"/>
    <w:rPr>
      <w:kern w:val="2"/>
      <w:sz w:val="21"/>
      <w:szCs w:val="21"/>
    </w:rPr>
  </w:style>
  <w:style w:type="table" w:customStyle="1" w:styleId="aff4">
    <w:name w:val="三线表"/>
    <w:basedOn w:val="a2"/>
    <w:uiPriority w:val="99"/>
    <w:rsid w:val="00BB4385"/>
    <w:tblPr>
      <w:tblBorders>
        <w:top w:val="single" w:sz="12" w:space="0" w:color="auto"/>
        <w:bottom w:val="single" w:sz="12" w:space="0" w:color="auto"/>
      </w:tblBorders>
    </w:tblPr>
    <w:tblStylePr w:type="fir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40386">
      <w:bodyDiv w:val="1"/>
      <w:marLeft w:val="0"/>
      <w:marRight w:val="0"/>
      <w:marTop w:val="0"/>
      <w:marBottom w:val="0"/>
      <w:divBdr>
        <w:top w:val="none" w:sz="0" w:space="0" w:color="auto"/>
        <w:left w:val="none" w:sz="0" w:space="0" w:color="auto"/>
        <w:bottom w:val="none" w:sz="0" w:space="0" w:color="auto"/>
        <w:right w:val="none" w:sz="0" w:space="0" w:color="auto"/>
      </w:divBdr>
    </w:div>
    <w:div w:id="70078513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oleObject" Target="embeddings/oleObject3.bin"/><Relationship Id="rId42" Type="http://schemas.openxmlformats.org/officeDocument/2006/relationships/image" Target="media/image17.wmf"/><Relationship Id="rId63" Type="http://schemas.openxmlformats.org/officeDocument/2006/relationships/image" Target="media/image28.wmf"/><Relationship Id="rId84" Type="http://schemas.openxmlformats.org/officeDocument/2006/relationships/oleObject" Target="embeddings/oleObject34.bin"/><Relationship Id="rId138" Type="http://schemas.openxmlformats.org/officeDocument/2006/relationships/oleObject" Target="embeddings/oleObject61.bin"/><Relationship Id="rId159" Type="http://schemas.openxmlformats.org/officeDocument/2006/relationships/image" Target="media/image76.wmf"/><Relationship Id="rId170" Type="http://schemas.openxmlformats.org/officeDocument/2006/relationships/image" Target="media/image82.wmf"/><Relationship Id="rId191" Type="http://schemas.openxmlformats.org/officeDocument/2006/relationships/oleObject" Target="embeddings/oleObject87.bin"/><Relationship Id="rId205" Type="http://schemas.openxmlformats.org/officeDocument/2006/relationships/oleObject" Target="embeddings/oleObject94.bin"/><Relationship Id="rId226" Type="http://schemas.openxmlformats.org/officeDocument/2006/relationships/image" Target="media/image110.wmf"/><Relationship Id="rId107" Type="http://schemas.openxmlformats.org/officeDocument/2006/relationships/image" Target="media/image50.wmf"/><Relationship Id="rId11" Type="http://schemas.openxmlformats.org/officeDocument/2006/relationships/image" Target="media/image1.png"/><Relationship Id="rId32" Type="http://schemas.openxmlformats.org/officeDocument/2006/relationships/image" Target="media/image12.wmf"/><Relationship Id="rId53" Type="http://schemas.openxmlformats.org/officeDocument/2006/relationships/oleObject" Target="embeddings/oleObject19.bin"/><Relationship Id="rId74" Type="http://schemas.openxmlformats.org/officeDocument/2006/relationships/oleObject" Target="embeddings/oleObject29.bin"/><Relationship Id="rId128" Type="http://schemas.openxmlformats.org/officeDocument/2006/relationships/oleObject" Target="embeddings/oleObject56.bin"/><Relationship Id="rId149" Type="http://schemas.openxmlformats.org/officeDocument/2006/relationships/image" Target="media/image71.wmf"/><Relationship Id="rId5" Type="http://schemas.openxmlformats.org/officeDocument/2006/relationships/webSettings" Target="webSettings.xml"/><Relationship Id="rId95" Type="http://schemas.openxmlformats.org/officeDocument/2006/relationships/image" Target="media/image44.wmf"/><Relationship Id="rId160" Type="http://schemas.openxmlformats.org/officeDocument/2006/relationships/oleObject" Target="embeddings/oleObject72.bin"/><Relationship Id="rId181" Type="http://schemas.openxmlformats.org/officeDocument/2006/relationships/oleObject" Target="embeddings/oleObject82.bin"/><Relationship Id="rId216" Type="http://schemas.openxmlformats.org/officeDocument/2006/relationships/image" Target="media/image105.wmf"/><Relationship Id="rId237" Type="http://schemas.openxmlformats.org/officeDocument/2006/relationships/oleObject" Target="embeddings/oleObject110.bin"/><Relationship Id="rId22" Type="http://schemas.openxmlformats.org/officeDocument/2006/relationships/image" Target="media/image7.wmf"/><Relationship Id="rId43" Type="http://schemas.openxmlformats.org/officeDocument/2006/relationships/oleObject" Target="embeddings/oleObject14.bin"/><Relationship Id="rId64" Type="http://schemas.openxmlformats.org/officeDocument/2006/relationships/oleObject" Target="embeddings/oleObject24.bin"/><Relationship Id="rId118" Type="http://schemas.openxmlformats.org/officeDocument/2006/relationships/oleObject" Target="embeddings/oleObject51.bin"/><Relationship Id="rId139" Type="http://schemas.openxmlformats.org/officeDocument/2006/relationships/image" Target="media/image66.wmf"/><Relationship Id="rId85" Type="http://schemas.openxmlformats.org/officeDocument/2006/relationships/image" Target="media/image39.wmf"/><Relationship Id="rId150" Type="http://schemas.openxmlformats.org/officeDocument/2006/relationships/oleObject" Target="embeddings/oleObject67.bin"/><Relationship Id="rId171" Type="http://schemas.openxmlformats.org/officeDocument/2006/relationships/oleObject" Target="embeddings/oleObject77.bin"/><Relationship Id="rId192" Type="http://schemas.openxmlformats.org/officeDocument/2006/relationships/image" Target="media/image93.wmf"/><Relationship Id="rId206" Type="http://schemas.openxmlformats.org/officeDocument/2006/relationships/image" Target="media/image100.wmf"/><Relationship Id="rId227" Type="http://schemas.openxmlformats.org/officeDocument/2006/relationships/oleObject" Target="embeddings/oleObject105.bin"/><Relationship Id="rId12" Type="http://schemas.openxmlformats.org/officeDocument/2006/relationships/footer" Target="footer3.xml"/><Relationship Id="rId33" Type="http://schemas.openxmlformats.org/officeDocument/2006/relationships/oleObject" Target="embeddings/oleObject9.bin"/><Relationship Id="rId108" Type="http://schemas.openxmlformats.org/officeDocument/2006/relationships/oleObject" Target="embeddings/oleObject46.bin"/><Relationship Id="rId129" Type="http://schemas.openxmlformats.org/officeDocument/2006/relationships/image" Target="media/image61.wmf"/><Relationship Id="rId54" Type="http://schemas.openxmlformats.org/officeDocument/2006/relationships/image" Target="media/image23.wmf"/><Relationship Id="rId75" Type="http://schemas.openxmlformats.org/officeDocument/2006/relationships/image" Target="media/image34.wmf"/><Relationship Id="rId96" Type="http://schemas.openxmlformats.org/officeDocument/2006/relationships/oleObject" Target="embeddings/oleObject40.bin"/><Relationship Id="rId140" Type="http://schemas.openxmlformats.org/officeDocument/2006/relationships/oleObject" Target="embeddings/oleObject62.bin"/><Relationship Id="rId161" Type="http://schemas.openxmlformats.org/officeDocument/2006/relationships/image" Target="media/image77.wmf"/><Relationship Id="rId182" Type="http://schemas.openxmlformats.org/officeDocument/2006/relationships/image" Target="media/image88.wmf"/><Relationship Id="rId217" Type="http://schemas.openxmlformats.org/officeDocument/2006/relationships/oleObject" Target="embeddings/oleObject100.bin"/><Relationship Id="rId6" Type="http://schemas.openxmlformats.org/officeDocument/2006/relationships/footnotes" Target="footnotes.xml"/><Relationship Id="rId238" Type="http://schemas.openxmlformats.org/officeDocument/2006/relationships/image" Target="media/image116.png"/><Relationship Id="rId23" Type="http://schemas.openxmlformats.org/officeDocument/2006/relationships/oleObject" Target="embeddings/oleObject4.bin"/><Relationship Id="rId119" Type="http://schemas.openxmlformats.org/officeDocument/2006/relationships/image" Target="media/image56.wmf"/><Relationship Id="rId44" Type="http://schemas.openxmlformats.org/officeDocument/2006/relationships/image" Target="media/image18.wmf"/><Relationship Id="rId65" Type="http://schemas.openxmlformats.org/officeDocument/2006/relationships/image" Target="media/image29.wmf"/><Relationship Id="rId86" Type="http://schemas.openxmlformats.org/officeDocument/2006/relationships/oleObject" Target="embeddings/oleObject35.bin"/><Relationship Id="rId130" Type="http://schemas.openxmlformats.org/officeDocument/2006/relationships/oleObject" Target="embeddings/oleObject57.bin"/><Relationship Id="rId151" Type="http://schemas.openxmlformats.org/officeDocument/2006/relationships/image" Target="media/image72.wmf"/><Relationship Id="rId172" Type="http://schemas.openxmlformats.org/officeDocument/2006/relationships/image" Target="media/image83.wmf"/><Relationship Id="rId193" Type="http://schemas.openxmlformats.org/officeDocument/2006/relationships/oleObject" Target="embeddings/oleObject88.bin"/><Relationship Id="rId207" Type="http://schemas.openxmlformats.org/officeDocument/2006/relationships/oleObject" Target="embeddings/oleObject95.bin"/><Relationship Id="rId228" Type="http://schemas.openxmlformats.org/officeDocument/2006/relationships/image" Target="media/image111.wmf"/><Relationship Id="rId13" Type="http://schemas.openxmlformats.org/officeDocument/2006/relationships/footer" Target="footer4.xml"/><Relationship Id="rId109" Type="http://schemas.openxmlformats.org/officeDocument/2006/relationships/image" Target="media/image51.wmf"/><Relationship Id="rId34" Type="http://schemas.openxmlformats.org/officeDocument/2006/relationships/image" Target="media/image13.wmf"/><Relationship Id="rId55" Type="http://schemas.openxmlformats.org/officeDocument/2006/relationships/oleObject" Target="embeddings/oleObject20.bin"/><Relationship Id="rId76" Type="http://schemas.openxmlformats.org/officeDocument/2006/relationships/oleObject" Target="embeddings/oleObject30.bin"/><Relationship Id="rId97" Type="http://schemas.openxmlformats.org/officeDocument/2006/relationships/image" Target="media/image45.wmf"/><Relationship Id="rId120" Type="http://schemas.openxmlformats.org/officeDocument/2006/relationships/oleObject" Target="embeddings/oleObject52.bin"/><Relationship Id="rId141" Type="http://schemas.openxmlformats.org/officeDocument/2006/relationships/image" Target="media/image67.wmf"/><Relationship Id="rId7" Type="http://schemas.openxmlformats.org/officeDocument/2006/relationships/endnotes" Target="endnotes.xml"/><Relationship Id="rId162" Type="http://schemas.openxmlformats.org/officeDocument/2006/relationships/oleObject" Target="embeddings/oleObject73.bin"/><Relationship Id="rId183" Type="http://schemas.openxmlformats.org/officeDocument/2006/relationships/oleObject" Target="embeddings/oleObject83.bin"/><Relationship Id="rId218" Type="http://schemas.openxmlformats.org/officeDocument/2006/relationships/image" Target="media/image106.wmf"/><Relationship Id="rId239" Type="http://schemas.openxmlformats.org/officeDocument/2006/relationships/image" Target="media/image117.png"/><Relationship Id="rId24" Type="http://schemas.openxmlformats.org/officeDocument/2006/relationships/image" Target="media/image8.wmf"/><Relationship Id="rId45" Type="http://schemas.openxmlformats.org/officeDocument/2006/relationships/oleObject" Target="embeddings/oleObject15.bin"/><Relationship Id="rId66" Type="http://schemas.openxmlformats.org/officeDocument/2006/relationships/oleObject" Target="embeddings/oleObject25.bin"/><Relationship Id="rId87" Type="http://schemas.openxmlformats.org/officeDocument/2006/relationships/image" Target="media/image40.wmf"/><Relationship Id="rId110" Type="http://schemas.openxmlformats.org/officeDocument/2006/relationships/oleObject" Target="embeddings/oleObject47.bin"/><Relationship Id="rId131" Type="http://schemas.openxmlformats.org/officeDocument/2006/relationships/image" Target="media/image62.wmf"/><Relationship Id="rId152" Type="http://schemas.openxmlformats.org/officeDocument/2006/relationships/oleObject" Target="embeddings/oleObject68.bin"/><Relationship Id="rId173" Type="http://schemas.openxmlformats.org/officeDocument/2006/relationships/oleObject" Target="embeddings/oleObject78.bin"/><Relationship Id="rId194" Type="http://schemas.openxmlformats.org/officeDocument/2006/relationships/image" Target="media/image94.wmf"/><Relationship Id="rId208" Type="http://schemas.openxmlformats.org/officeDocument/2006/relationships/image" Target="media/image101.wmf"/><Relationship Id="rId229" Type="http://schemas.openxmlformats.org/officeDocument/2006/relationships/oleObject" Target="embeddings/oleObject106.bin"/><Relationship Id="rId240" Type="http://schemas.openxmlformats.org/officeDocument/2006/relationships/image" Target="media/image118.png"/><Relationship Id="rId14" Type="http://schemas.openxmlformats.org/officeDocument/2006/relationships/image" Target="media/image2.png"/><Relationship Id="rId35" Type="http://schemas.openxmlformats.org/officeDocument/2006/relationships/oleObject" Target="embeddings/oleObject10.bin"/><Relationship Id="rId56" Type="http://schemas.openxmlformats.org/officeDocument/2006/relationships/image" Target="media/image24.wmf"/><Relationship Id="rId77" Type="http://schemas.openxmlformats.org/officeDocument/2006/relationships/image" Target="media/image35.wmf"/><Relationship Id="rId100" Type="http://schemas.openxmlformats.org/officeDocument/2006/relationships/oleObject" Target="embeddings/oleObject42.bin"/><Relationship Id="rId8" Type="http://schemas.openxmlformats.org/officeDocument/2006/relationships/header" Target="header1.xml"/><Relationship Id="rId98" Type="http://schemas.openxmlformats.org/officeDocument/2006/relationships/oleObject" Target="embeddings/oleObject41.bin"/><Relationship Id="rId121" Type="http://schemas.openxmlformats.org/officeDocument/2006/relationships/image" Target="media/image57.wmf"/><Relationship Id="rId142" Type="http://schemas.openxmlformats.org/officeDocument/2006/relationships/oleObject" Target="embeddings/oleObject63.bin"/><Relationship Id="rId163" Type="http://schemas.openxmlformats.org/officeDocument/2006/relationships/image" Target="media/image78.wmf"/><Relationship Id="rId184" Type="http://schemas.openxmlformats.org/officeDocument/2006/relationships/image" Target="media/image89.wmf"/><Relationship Id="rId219" Type="http://schemas.openxmlformats.org/officeDocument/2006/relationships/oleObject" Target="embeddings/oleObject101.bin"/><Relationship Id="rId230" Type="http://schemas.openxmlformats.org/officeDocument/2006/relationships/image" Target="media/image112.wmf"/><Relationship Id="rId25" Type="http://schemas.openxmlformats.org/officeDocument/2006/relationships/oleObject" Target="embeddings/oleObject5.bin"/><Relationship Id="rId46" Type="http://schemas.openxmlformats.org/officeDocument/2006/relationships/image" Target="media/image19.wmf"/><Relationship Id="rId67" Type="http://schemas.openxmlformats.org/officeDocument/2006/relationships/image" Target="media/image30.wmf"/><Relationship Id="rId88" Type="http://schemas.openxmlformats.org/officeDocument/2006/relationships/oleObject" Target="embeddings/oleObject36.bin"/><Relationship Id="rId111" Type="http://schemas.openxmlformats.org/officeDocument/2006/relationships/image" Target="media/image52.wmf"/><Relationship Id="rId132" Type="http://schemas.openxmlformats.org/officeDocument/2006/relationships/oleObject" Target="embeddings/oleObject58.bin"/><Relationship Id="rId153" Type="http://schemas.openxmlformats.org/officeDocument/2006/relationships/image" Target="media/image73.wmf"/><Relationship Id="rId174" Type="http://schemas.openxmlformats.org/officeDocument/2006/relationships/image" Target="media/image84.wmf"/><Relationship Id="rId195" Type="http://schemas.openxmlformats.org/officeDocument/2006/relationships/oleObject" Target="embeddings/oleObject89.bin"/><Relationship Id="rId209" Type="http://schemas.openxmlformats.org/officeDocument/2006/relationships/oleObject" Target="embeddings/oleObject96.bin"/><Relationship Id="rId220" Type="http://schemas.openxmlformats.org/officeDocument/2006/relationships/image" Target="media/image107.wmf"/><Relationship Id="rId241" Type="http://schemas.openxmlformats.org/officeDocument/2006/relationships/image" Target="media/image119.png"/><Relationship Id="rId15" Type="http://schemas.openxmlformats.org/officeDocument/2006/relationships/image" Target="media/image3.png"/><Relationship Id="rId36" Type="http://schemas.openxmlformats.org/officeDocument/2006/relationships/image" Target="media/image14.wmf"/><Relationship Id="rId57" Type="http://schemas.openxmlformats.org/officeDocument/2006/relationships/oleObject" Target="embeddings/oleObject21.bin"/><Relationship Id="rId10" Type="http://schemas.openxmlformats.org/officeDocument/2006/relationships/footer" Target="footer2.xml"/><Relationship Id="rId31" Type="http://schemas.openxmlformats.org/officeDocument/2006/relationships/oleObject" Target="embeddings/oleObject8.bin"/><Relationship Id="rId52" Type="http://schemas.openxmlformats.org/officeDocument/2006/relationships/image" Target="media/image22.wmf"/><Relationship Id="rId73" Type="http://schemas.openxmlformats.org/officeDocument/2006/relationships/image" Target="media/image33.w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3.bin"/><Relationship Id="rId143" Type="http://schemas.openxmlformats.org/officeDocument/2006/relationships/image" Target="media/image68.wmf"/><Relationship Id="rId148" Type="http://schemas.openxmlformats.org/officeDocument/2006/relationships/oleObject" Target="embeddings/oleObject66.bin"/><Relationship Id="rId164" Type="http://schemas.openxmlformats.org/officeDocument/2006/relationships/oleObject" Target="embeddings/oleObject74.bin"/><Relationship Id="rId169" Type="http://schemas.openxmlformats.org/officeDocument/2006/relationships/oleObject" Target="embeddings/oleObject76.bin"/><Relationship Id="rId185" Type="http://schemas.openxmlformats.org/officeDocument/2006/relationships/oleObject" Target="embeddings/oleObject84.bin"/><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87.wmf"/><Relationship Id="rId210" Type="http://schemas.openxmlformats.org/officeDocument/2006/relationships/image" Target="media/image102.wmf"/><Relationship Id="rId215" Type="http://schemas.openxmlformats.org/officeDocument/2006/relationships/oleObject" Target="embeddings/oleObject99.bin"/><Relationship Id="rId236" Type="http://schemas.openxmlformats.org/officeDocument/2006/relationships/image" Target="media/image115.wmf"/><Relationship Id="rId26" Type="http://schemas.openxmlformats.org/officeDocument/2006/relationships/image" Target="media/image9.wmf"/><Relationship Id="rId231" Type="http://schemas.openxmlformats.org/officeDocument/2006/relationships/oleObject" Target="embeddings/oleObject107.bin"/><Relationship Id="rId47" Type="http://schemas.openxmlformats.org/officeDocument/2006/relationships/oleObject" Target="embeddings/oleObject16.bin"/><Relationship Id="rId68" Type="http://schemas.openxmlformats.org/officeDocument/2006/relationships/oleObject" Target="embeddings/oleObject26.bin"/><Relationship Id="rId89" Type="http://schemas.openxmlformats.org/officeDocument/2006/relationships/image" Target="media/image41.wmf"/><Relationship Id="rId112" Type="http://schemas.openxmlformats.org/officeDocument/2006/relationships/oleObject" Target="embeddings/oleObject48.bin"/><Relationship Id="rId133" Type="http://schemas.openxmlformats.org/officeDocument/2006/relationships/image" Target="media/image63.wmf"/><Relationship Id="rId154" Type="http://schemas.openxmlformats.org/officeDocument/2006/relationships/oleObject" Target="embeddings/oleObject69.bin"/><Relationship Id="rId175" Type="http://schemas.openxmlformats.org/officeDocument/2006/relationships/oleObject" Target="embeddings/oleObject79.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image" Target="media/image4.wmf"/><Relationship Id="rId221" Type="http://schemas.openxmlformats.org/officeDocument/2006/relationships/oleObject" Target="embeddings/oleObject102.bin"/><Relationship Id="rId242" Type="http://schemas.openxmlformats.org/officeDocument/2006/relationships/image" Target="media/image120.png"/><Relationship Id="rId37" Type="http://schemas.openxmlformats.org/officeDocument/2006/relationships/oleObject" Target="embeddings/oleObject11.bin"/><Relationship Id="rId58" Type="http://schemas.openxmlformats.org/officeDocument/2006/relationships/image" Target="media/image25.wmf"/><Relationship Id="rId79" Type="http://schemas.openxmlformats.org/officeDocument/2006/relationships/image" Target="media/image36.wmf"/><Relationship Id="rId102" Type="http://schemas.openxmlformats.org/officeDocument/2006/relationships/oleObject" Target="embeddings/oleObject43.bin"/><Relationship Id="rId123" Type="http://schemas.openxmlformats.org/officeDocument/2006/relationships/image" Target="media/image58.wmf"/><Relationship Id="rId144" Type="http://schemas.openxmlformats.org/officeDocument/2006/relationships/oleObject" Target="embeddings/oleObject64.bin"/><Relationship Id="rId90" Type="http://schemas.openxmlformats.org/officeDocument/2006/relationships/oleObject" Target="embeddings/oleObject37.bin"/><Relationship Id="rId165" Type="http://schemas.openxmlformats.org/officeDocument/2006/relationships/image" Target="media/image79.png"/><Relationship Id="rId186" Type="http://schemas.openxmlformats.org/officeDocument/2006/relationships/image" Target="media/image90.wmf"/><Relationship Id="rId211" Type="http://schemas.openxmlformats.org/officeDocument/2006/relationships/oleObject" Target="embeddings/oleObject97.bin"/><Relationship Id="rId232" Type="http://schemas.openxmlformats.org/officeDocument/2006/relationships/image" Target="media/image113.wmf"/><Relationship Id="rId27" Type="http://schemas.openxmlformats.org/officeDocument/2006/relationships/oleObject" Target="embeddings/oleObject6.bin"/><Relationship Id="rId48" Type="http://schemas.openxmlformats.org/officeDocument/2006/relationships/image" Target="media/image20.wmf"/><Relationship Id="rId69" Type="http://schemas.openxmlformats.org/officeDocument/2006/relationships/image" Target="media/image31.wmf"/><Relationship Id="rId113" Type="http://schemas.openxmlformats.org/officeDocument/2006/relationships/image" Target="media/image53.wmf"/><Relationship Id="rId134" Type="http://schemas.openxmlformats.org/officeDocument/2006/relationships/oleObject" Target="embeddings/oleObject59.bin"/><Relationship Id="rId80" Type="http://schemas.openxmlformats.org/officeDocument/2006/relationships/oleObject" Target="embeddings/oleObject32.bin"/><Relationship Id="rId155" Type="http://schemas.openxmlformats.org/officeDocument/2006/relationships/image" Target="media/image74.wmf"/><Relationship Id="rId176" Type="http://schemas.openxmlformats.org/officeDocument/2006/relationships/image" Target="media/image85.wmf"/><Relationship Id="rId197" Type="http://schemas.openxmlformats.org/officeDocument/2006/relationships/oleObject" Target="embeddings/oleObject90.bin"/><Relationship Id="rId201" Type="http://schemas.openxmlformats.org/officeDocument/2006/relationships/oleObject" Target="embeddings/oleObject92.bin"/><Relationship Id="rId222" Type="http://schemas.openxmlformats.org/officeDocument/2006/relationships/image" Target="media/image108.wmf"/><Relationship Id="rId243" Type="http://schemas.openxmlformats.org/officeDocument/2006/relationships/image" Target="media/image121.png"/><Relationship Id="rId17" Type="http://schemas.openxmlformats.org/officeDocument/2006/relationships/oleObject" Target="embeddings/oleObject1.bin"/><Relationship Id="rId38" Type="http://schemas.openxmlformats.org/officeDocument/2006/relationships/image" Target="media/image15.wmf"/><Relationship Id="rId59" Type="http://schemas.openxmlformats.org/officeDocument/2006/relationships/oleObject" Target="embeddings/oleObject22.bin"/><Relationship Id="rId103" Type="http://schemas.openxmlformats.org/officeDocument/2006/relationships/image" Target="media/image48.wmf"/><Relationship Id="rId124" Type="http://schemas.openxmlformats.org/officeDocument/2006/relationships/oleObject" Target="embeddings/oleObject54.bin"/><Relationship Id="rId70" Type="http://schemas.openxmlformats.org/officeDocument/2006/relationships/oleObject" Target="embeddings/oleObject27.bin"/><Relationship Id="rId91" Type="http://schemas.openxmlformats.org/officeDocument/2006/relationships/image" Target="media/image42.wmf"/><Relationship Id="rId145" Type="http://schemas.openxmlformats.org/officeDocument/2006/relationships/image" Target="media/image69.wmf"/><Relationship Id="rId166" Type="http://schemas.openxmlformats.org/officeDocument/2006/relationships/image" Target="media/image80.wmf"/><Relationship Id="rId187" Type="http://schemas.openxmlformats.org/officeDocument/2006/relationships/oleObject" Target="embeddings/oleObject85.bin"/><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08.bin"/><Relationship Id="rId28" Type="http://schemas.openxmlformats.org/officeDocument/2006/relationships/image" Target="media/image10.wmf"/><Relationship Id="rId49" Type="http://schemas.openxmlformats.org/officeDocument/2006/relationships/oleObject" Target="embeddings/oleObject17.bin"/><Relationship Id="rId114" Type="http://schemas.openxmlformats.org/officeDocument/2006/relationships/oleObject" Target="embeddings/oleObject49.bin"/><Relationship Id="rId60" Type="http://schemas.openxmlformats.org/officeDocument/2006/relationships/image" Target="media/image26.png"/><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oleObject" Target="embeddings/oleObject70.bin"/><Relationship Id="rId177" Type="http://schemas.openxmlformats.org/officeDocument/2006/relationships/oleObject" Target="embeddings/oleObject80.bin"/><Relationship Id="rId198" Type="http://schemas.openxmlformats.org/officeDocument/2006/relationships/image" Target="media/image96.wmf"/><Relationship Id="rId202" Type="http://schemas.openxmlformats.org/officeDocument/2006/relationships/image" Target="media/image98.wmf"/><Relationship Id="rId223" Type="http://schemas.openxmlformats.org/officeDocument/2006/relationships/oleObject" Target="embeddings/oleObject103.bin"/><Relationship Id="rId244" Type="http://schemas.openxmlformats.org/officeDocument/2006/relationships/fontTable" Target="fontTable.xml"/><Relationship Id="rId18" Type="http://schemas.openxmlformats.org/officeDocument/2006/relationships/image" Target="media/image5.wmf"/><Relationship Id="rId39" Type="http://schemas.openxmlformats.org/officeDocument/2006/relationships/oleObject" Target="embeddings/oleObject12.bin"/><Relationship Id="rId50" Type="http://schemas.openxmlformats.org/officeDocument/2006/relationships/image" Target="media/image21.wmf"/><Relationship Id="rId104" Type="http://schemas.openxmlformats.org/officeDocument/2006/relationships/oleObject" Target="embeddings/oleObject44.bin"/><Relationship Id="rId125" Type="http://schemas.openxmlformats.org/officeDocument/2006/relationships/image" Target="media/image59.wmf"/><Relationship Id="rId146" Type="http://schemas.openxmlformats.org/officeDocument/2006/relationships/oleObject" Target="embeddings/oleObject65.bin"/><Relationship Id="rId167" Type="http://schemas.openxmlformats.org/officeDocument/2006/relationships/oleObject" Target="embeddings/oleObject75.bin"/><Relationship Id="rId188" Type="http://schemas.openxmlformats.org/officeDocument/2006/relationships/image" Target="media/image91.wmf"/><Relationship Id="rId71" Type="http://schemas.openxmlformats.org/officeDocument/2006/relationships/image" Target="media/image32.wmf"/><Relationship Id="rId92" Type="http://schemas.openxmlformats.org/officeDocument/2006/relationships/oleObject" Target="embeddings/oleObject38.bin"/><Relationship Id="rId213" Type="http://schemas.openxmlformats.org/officeDocument/2006/relationships/oleObject" Target="embeddings/oleObject98.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7.bin"/><Relationship Id="rId40" Type="http://schemas.openxmlformats.org/officeDocument/2006/relationships/image" Target="media/image16.wmf"/><Relationship Id="rId115" Type="http://schemas.openxmlformats.org/officeDocument/2006/relationships/image" Target="media/image54.wmf"/><Relationship Id="rId136" Type="http://schemas.openxmlformats.org/officeDocument/2006/relationships/oleObject" Target="embeddings/oleObject60.bin"/><Relationship Id="rId157" Type="http://schemas.openxmlformats.org/officeDocument/2006/relationships/image" Target="media/image75.wmf"/><Relationship Id="rId178" Type="http://schemas.openxmlformats.org/officeDocument/2006/relationships/image" Target="media/image86.wmf"/><Relationship Id="rId61" Type="http://schemas.openxmlformats.org/officeDocument/2006/relationships/image" Target="media/image27.wmf"/><Relationship Id="rId82" Type="http://schemas.openxmlformats.org/officeDocument/2006/relationships/oleObject" Target="embeddings/oleObject33.bin"/><Relationship Id="rId199" Type="http://schemas.openxmlformats.org/officeDocument/2006/relationships/oleObject" Target="embeddings/oleObject91.bin"/><Relationship Id="rId203" Type="http://schemas.openxmlformats.org/officeDocument/2006/relationships/oleObject" Target="embeddings/oleObject93.bin"/><Relationship Id="rId19" Type="http://schemas.openxmlformats.org/officeDocument/2006/relationships/oleObject" Target="embeddings/oleObject2.bin"/><Relationship Id="rId224" Type="http://schemas.openxmlformats.org/officeDocument/2006/relationships/image" Target="media/image109.wmf"/><Relationship Id="rId245" Type="http://schemas.openxmlformats.org/officeDocument/2006/relationships/theme" Target="theme/theme1.xml"/><Relationship Id="rId30" Type="http://schemas.openxmlformats.org/officeDocument/2006/relationships/image" Target="media/image11.wmf"/><Relationship Id="rId105" Type="http://schemas.openxmlformats.org/officeDocument/2006/relationships/image" Target="media/image49.wmf"/><Relationship Id="rId126" Type="http://schemas.openxmlformats.org/officeDocument/2006/relationships/oleObject" Target="embeddings/oleObject55.bin"/><Relationship Id="rId147" Type="http://schemas.openxmlformats.org/officeDocument/2006/relationships/image" Target="media/image70.wmf"/><Relationship Id="rId168" Type="http://schemas.openxmlformats.org/officeDocument/2006/relationships/image" Target="media/image81.wmf"/><Relationship Id="rId51" Type="http://schemas.openxmlformats.org/officeDocument/2006/relationships/oleObject" Target="embeddings/oleObject18.bin"/><Relationship Id="rId72" Type="http://schemas.openxmlformats.org/officeDocument/2006/relationships/oleObject" Target="embeddings/oleObject28.bin"/><Relationship Id="rId93" Type="http://schemas.openxmlformats.org/officeDocument/2006/relationships/image" Target="media/image43.wmf"/><Relationship Id="rId189" Type="http://schemas.openxmlformats.org/officeDocument/2006/relationships/oleObject" Target="embeddings/oleObject86.bin"/><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09.bin"/><Relationship Id="rId116" Type="http://schemas.openxmlformats.org/officeDocument/2006/relationships/oleObject" Target="embeddings/oleObject50.bin"/><Relationship Id="rId137" Type="http://schemas.openxmlformats.org/officeDocument/2006/relationships/image" Target="media/image65.wmf"/><Relationship Id="rId158" Type="http://schemas.openxmlformats.org/officeDocument/2006/relationships/oleObject" Target="embeddings/oleObject71.bin"/><Relationship Id="rId20" Type="http://schemas.openxmlformats.org/officeDocument/2006/relationships/image" Target="media/image6.wmf"/><Relationship Id="rId41" Type="http://schemas.openxmlformats.org/officeDocument/2006/relationships/oleObject" Target="embeddings/oleObject13.bin"/><Relationship Id="rId62" Type="http://schemas.openxmlformats.org/officeDocument/2006/relationships/oleObject" Target="embeddings/oleObject23.bin"/><Relationship Id="rId83" Type="http://schemas.openxmlformats.org/officeDocument/2006/relationships/image" Target="media/image38.wmf"/><Relationship Id="rId179" Type="http://schemas.openxmlformats.org/officeDocument/2006/relationships/oleObject" Target="embeddings/oleObject81.bin"/><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04.bin"/><Relationship Id="rId106" Type="http://schemas.openxmlformats.org/officeDocument/2006/relationships/oleObject" Target="embeddings/oleObject45.bin"/><Relationship Id="rId127" Type="http://schemas.openxmlformats.org/officeDocument/2006/relationships/image" Target="media/image60.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25ED0-FA76-42C5-AB3D-0E002135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887</TotalTime>
  <Pages>21</Pages>
  <Words>6214</Words>
  <Characters>35421</Characters>
  <Application>Microsoft Office Word</Application>
  <DocSecurity>0</DocSecurity>
  <PresentationFormat/>
  <Lines>295</Lines>
  <Paragraphs>83</Paragraphs>
  <Slides>0</Slides>
  <Notes>0</Notes>
  <HiddenSlides>0</HiddenSlides>
  <MMClips>0</MMClips>
  <ScaleCrop>false</ScaleCrop>
  <Manager/>
  <Company>芳向电脑工作室</Company>
  <LinksUpToDate>false</LinksUpToDate>
  <CharactersWithSpaces>41552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姓名,姓名,姓名,等</dc:title>
  <dc:subject/>
  <dc:creator>张芳向 Netboy</dc:creator>
  <cp:keywords/>
  <dc:description/>
  <cp:lastModifiedBy>d63431</cp:lastModifiedBy>
  <cp:revision>31</cp:revision>
  <cp:lastPrinted>2026-04-22T08:43:00Z</cp:lastPrinted>
  <dcterms:created xsi:type="dcterms:W3CDTF">2026-05-09T06:22:00Z</dcterms:created>
  <dcterms:modified xsi:type="dcterms:W3CDTF">2026-05-18T09:24:00Z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y fmtid="{D5CDD505-2E9C-101B-9397-08002B2CF9AE}" pid="3" name="MTUseMTPrefs">
    <vt:lpwstr>1</vt:lpwstr>
  </property>
  <property fmtid="{D5CDD505-2E9C-101B-9397-08002B2CF9AE}" pid="4" name="MTEquationSection">
    <vt:lpwstr>1</vt:lpwstr>
  </property>
  <property fmtid="{D5CDD505-2E9C-101B-9397-08002B2CF9AE}" pid="5" name="MTEquationNumber2">
    <vt:lpwstr>(#E1)</vt:lpwstr>
  </property>
  <property fmtid="{D5CDD505-2E9C-101B-9397-08002B2CF9AE}" pid="6" name="MTEqnNumsOnRight">
    <vt:bool>true</vt:bool>
  </property>
  <property fmtid="{D5CDD505-2E9C-101B-9397-08002B2CF9AE}" pid="7" name="MTWinEqns">
    <vt:bool>true</vt:bool>
  </property>
</Properties>
</file>