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60" w:line="272" w:lineRule="auto"/>
        <w:jc w:val="center"/>
        <w:outlineLvl w:val="0"/>
        <w:pBdr>
          <w:bottom w:val="single" w:sz="18" w:space="1" w:color="1A3C6E"/>
        </w:pBdr>
      </w:pPr>
      <w:r>
        <w:rPr>
          <w:rFonts w:ascii="Arial" w:hAnsi="Arial" w:eastAsia="Microsoft YaHei" w:cs="Arial"/>
          <w:b/>
          <w:color w:val="1A3C6E"/>
          <w:sz w:val="44"/>
        </w:rPr>
        <w:t>投资组合跟踪分析系统</w:t>
      </w:r>
    </w:p>
    <w:p>
      <w:pPr>
        <w:spacing w:after="225" w:line="272" w:lineRule="auto"/>
        <w:jc w:val="center"/>
      </w:pPr>
      <w:r>
        <w:rPr>
          <w:rFonts w:ascii="Arial" w:hAnsi="Arial" w:eastAsia="Microsoft YaHei" w:cs="Arial"/>
          <w:color w:val="666666"/>
          <w:sz w:val="20"/>
        </w:rPr>
        <w:t>项目说明文档 | v1.3 | 2026-04-26</w:t>
      </w: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9FB"/>
            <w:tcBorders>
              <w:left w:val="single" w:sz="6" w:space="1" w:color="DDE1E6"/>
              <w:right w:val="single" w:sz="6" w:space="1" w:color="DDE1E6"/>
              <w:top w:val="single" w:sz="6" w:space="1" w:color="DDE1E6"/>
              <w:bottom w:val="single" w:sz="6" w:space="1" w:color="DDE1E6"/>
            </w:tcBorders>
            <w:tcMar>
              <w:top w:w="240" w:type="dxa"/>
              <w:right w:w="360" w:type="dxa"/>
              <w:bottom w:w="240" w:type="dxa"/>
              <w:left w:w="360" w:type="dxa"/>
            </w:tcMar>
          </w:tcPr>
          <w:p>
            <w:pPr>
              <w:spacing w:after="75" w:line="272" w:lineRule="auto"/>
            </w:pPr>
            <w:r>
              <w:rPr>
                <w:rFonts w:ascii="Arial" w:hAnsi="Arial" w:eastAsia="Microsoft YaHei" w:cs="Arial"/>
                <w:b/>
                <w:color w:val="1A3C6E"/>
                <w:sz w:val="26"/>
              </w:rPr>
              <w:t>目录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1 项目概述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2 环境要求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3 项目结构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4 数据库设计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5 快速开始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6 核心功能详解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7 可视化 Dashboard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8 数据更新流程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9 定时任务配置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10 技术架构</w:t>
            </w:r>
          </w:p>
          <w:p>
            <w:pPr>
              <w:spacing w:after="30" w:line="272" w:lineRule="auto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11 常见问题</w:t>
            </w:r>
          </w:p>
        </w:tc>
      </w:tr>
    </w:tbl>
    <w:p>
      <w:pPr>
        <w:spacing w:before="0" w:after="0" w:line="225" w:lineRule="exact"/>
      </w:pPr>
      <w:r>
        <w:rPr>
          <w:sz w:val="22"/>
        </w:rPr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1 项目概述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投资组合跟踪分析系统是一套完整的 ETF 投资组合管理与智能分析工具。系统从通达信交易终端导出持仓数据，自动获取实时行情，计算技术指标与风险指标，生成可视化报告，并提供 Web 交互式 Dashboard。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核心能力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持仓跟踪</w:t>
      </w:r>
      <w:r>
        <w:rPr>
          <w:rFonts w:ascii="Arial" w:hAnsi="Arial" w:eastAsia="Microsoft YaHei" w:cs="Arial"/>
          <w:color w:val="1A1A1A"/>
          <w:sz w:val="22"/>
        </w:rPr>
        <w:t xml:space="preserve"> — 23 只 ETF 实时行情获取、市值/盈亏自动计算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技术分析</w:t>
      </w:r>
      <w:r>
        <w:rPr>
          <w:rFonts w:ascii="Arial" w:hAnsi="Arial" w:eastAsia="Microsoft YaHei" w:cs="Arial"/>
          <w:color w:val="1A1A1A"/>
          <w:sz w:val="22"/>
        </w:rPr>
        <w:t xml:space="preserve"> — MA / MACD / RSI / KDJ / 布林带 / ATR 六大指标全覆盖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风险分析</w:t>
      </w:r>
      <w:r>
        <w:rPr>
          <w:rFonts w:ascii="Arial" w:hAnsi="Arial" w:eastAsia="Microsoft YaHei" w:cs="Arial"/>
          <w:color w:val="1A1A1A"/>
          <w:sz w:val="22"/>
        </w:rPr>
        <w:t xml:space="preserve"> — 夏普比率、最大回撤、年化波动率、VaR、Beta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基准对比</w:t>
      </w:r>
      <w:r>
        <w:rPr>
          <w:rFonts w:ascii="Arial" w:hAnsi="Arial" w:eastAsia="Microsoft YaHei" w:cs="Arial"/>
          <w:color w:val="1A1A1A"/>
          <w:sz w:val="22"/>
        </w:rPr>
        <w:t xml:space="preserve"> — 11 个主流指数实时对比（沪深300、中证500 等）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智能建议</w:t>
      </w:r>
      <w:r>
        <w:rPr>
          <w:rFonts w:ascii="Arial" w:hAnsi="Arial" w:eastAsia="Microsoft YaHei" w:cs="Arial"/>
          <w:color w:val="1A1A1A"/>
          <w:sz w:val="22"/>
        </w:rPr>
        <w:t xml:space="preserve"> — 基于动量/估值/风险的自动再平衡建议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可视化</w:t>
      </w:r>
      <w:r>
        <w:rPr>
          <w:rFonts w:ascii="Arial" w:hAnsi="Arial" w:eastAsia="Microsoft YaHei" w:cs="Arial"/>
          <w:color w:val="1A1A1A"/>
          <w:sz w:val="22"/>
        </w:rPr>
        <w:t xml:space="preserve"> — Streamlit Dashboard，净值曲线、收益分布、回撤曲线、持仓饼图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自动报告</w:t>
      </w:r>
      <w:r>
        <w:rPr>
          <w:rFonts w:ascii="Arial" w:hAnsi="Arial" w:eastAsia="Microsoft YaHei" w:cs="Arial"/>
          <w:color w:val="1A1A1A"/>
          <w:sz w:val="22"/>
        </w:rPr>
        <w:t xml:space="preserve"> — HTML 增强版报告，含图表，可邮件推送</w:t>
      </w:r>
    </w:p>
    <w:p>
      <w:pPr>
        <w:pStyle w:val="ListBullet"/>
        <w:numPr>
          <w:ilvl w:val="0"/>
          <w:numId w:val="10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告警监控</w:t>
      </w:r>
      <w:r>
        <w:rPr>
          <w:rFonts w:ascii="Arial" w:hAnsi="Arial" w:eastAsia="Microsoft YaHei" w:cs="Arial"/>
          <w:color w:val="1A1A1A"/>
          <w:sz w:val="22"/>
        </w:rPr>
        <w:t xml:space="preserve"> — 跌幅/回撤/集中度/波动率异常自动告警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数据规模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000"/>
        <w:gridCol w:w="960"/>
        <w:gridCol w:w="3680"/>
      </w:tblGrid>
      <w:tr>
        <w:tc>
          <w:tcPr>
            <w:tcW w:type="dxa" w:w="400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数据表</w:t>
            </w:r>
          </w:p>
        </w:tc>
        <w:tc>
          <w:tcPr>
            <w:tcW w:type="dxa" w:w="9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记录数</w:t>
            </w:r>
          </w:p>
        </w:tc>
        <w:tc>
          <w:tcPr>
            <w:tcW w:type="dxa" w:w="368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时间跨度</w:t>
            </w:r>
          </w:p>
        </w:tc>
      </w:tr>
      <w:tr>
        <w:tc>
          <w:tcPr>
            <w:tcW w:type="dxa" w:w="40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portfolio_snapshots（持仓快照）</w:t>
            </w:r>
          </w:p>
        </w:tc>
        <w:tc>
          <w:tcPr>
            <w:tcW w:type="dxa" w:w="9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33,420</w:t>
            </w:r>
          </w:p>
        </w:tc>
        <w:tc>
          <w:tcPr>
            <w:tcW w:type="dxa" w:w="36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2012-05-28 ~ 2026-04-26</w:t>
            </w:r>
          </w:p>
        </w:tc>
      </w:tr>
      <w:tr>
        <w:tc>
          <w:tcPr>
            <w:tcW w:type="dxa" w:w="40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portfolio_summary（组合汇总）</w:t>
            </w:r>
          </w:p>
        </w:tc>
        <w:tc>
          <w:tcPr>
            <w:tcW w:type="dxa" w:w="9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3,382</w:t>
            </w:r>
          </w:p>
        </w:tc>
        <w:tc>
          <w:tcPr>
            <w:tcW w:type="dxa" w:w="36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2012-05-28 ~ 2026-04-26</w:t>
            </w:r>
          </w:p>
        </w:tc>
      </w:tr>
      <w:tr>
        <w:tc>
          <w:tcPr>
            <w:tcW w:type="dxa" w:w="40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index_quotes（指数行情）</w:t>
            </w:r>
          </w:p>
        </w:tc>
        <w:tc>
          <w:tcPr>
            <w:tcW w:type="dxa" w:w="9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49,815</w:t>
            </w:r>
          </w:p>
        </w:tc>
        <w:tc>
          <w:tcPr>
            <w:tcW w:type="dxa" w:w="36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1990-12-19 ~ 2026-04-26</w:t>
            </w:r>
          </w:p>
        </w:tc>
      </w:tr>
      <w:tr>
        <w:tc>
          <w:tcPr>
            <w:tcW w:type="dxa" w:w="40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etf_technical（技术指标）</w:t>
            </w:r>
          </w:p>
        </w:tc>
        <w:tc>
          <w:tcPr>
            <w:tcW w:type="dxa" w:w="9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32,960</w:t>
            </w:r>
          </w:p>
        </w:tc>
        <w:tc>
          <w:tcPr>
            <w:tcW w:type="dxa" w:w="36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2012-06-26 ~ 2026-04-26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2 环境要求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6912"/>
      </w:tblGrid>
      <w:tr>
        <w:tc>
          <w:tcPr>
            <w:tcW w:type="dxa" w:w="1728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组件</w:t>
            </w:r>
          </w:p>
        </w:tc>
        <w:tc>
          <w:tcPr>
            <w:tcW w:type="dxa" w:w="6912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版本 / 路径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Python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3.12.13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Python 解释器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1A1A1A"/>
                <w:sz w:val="19"/>
                <w:shd w:val="clear" w:color="auto" w:fill="F0F2F5"/>
              </w:rPr>
              <w:t>C:\Users\HUAWEI\AppData\Roaming\WPS 灵犀\python-env\python.exe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Streamlit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1.56.0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Plotly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6.7.0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操作系统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Windows</w:t>
            </w:r>
          </w:p>
        </w:tc>
      </w:tr>
      <w:tr>
        <w:tc>
          <w:tcPr>
            <w:tcW w:type="dxa" w:w="172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</w:t>
            </w:r>
          </w:p>
        </w:tc>
        <w:tc>
          <w:tcPr>
            <w:tcW w:type="dxa" w:w="691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用于导出持仓 .xls 文件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依赖清单（requirements.txt）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streamlit&gt;=1.40.0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plotly&gt;=5.0.0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pandas&gt;=2.0.0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numpy&gt;=1.24.0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requests&gt;=2.28.0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beautifulsoup4&gt;=4.12.0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openpyxl&gt;=3.1.0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3 项目结构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portfolio_tracker/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config/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└── settings.py              # 全局配置（数据源、指数代码、阈值等）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src/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analysis/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portfolio.py         # 组合分析主逻辑（持仓读取、行情获取、保存）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portfolio_risk.py    # 组合风险评估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risk.py              # 风险指标计算（夏普、回撤、VaR）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technical.py         # 技术指标计算（MA/MACD/RSI/KDJ/布林带/ATR）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advisor.py           # 智能建议引擎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└── backtest.py          # 策略回测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data_sources/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base.py              # 数据源基类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sina.py              # 新浪财经接口（主数据源）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└── akshare_ds.py        # AKShare 数据源（备用）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report/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├── smart_report.py      # 智能报告生成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└── risk_report.py       # 风险报告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└── utils/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database.py          # 数据库管理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position_reader.py   # 通达信持仓文件解析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enhanced_report.py   # 增强版 HTML 报告（含图表）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email_report.py      # 邮件报告发送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news_fetcher.py      # 行业新闻抓取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monitor.py           # 告警监控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├── notification.py      # 通知管理（邮件/企业微信）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    └── backfill.py          # 历史数据回填工具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data/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database/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│   └── portfolio.db         # SQLite 数据库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reports/                 # 生成的报告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├── raw/                     # 原始数据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│   └── processed/               # 处理后数据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logs/                        # 运行日志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report/templates/            # 报告模板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tests/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dashboard.py                 # Streamlit 可视化 Dashboard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run_analysis.py              # 主分析入口（四阶段流程）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backfill_full_history.py     # 完整历史回填（新浪K线接口）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backfill_history.py          # 历史回填工具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run_enhanced.py              # 增强报告入口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run_smart.py                 # 智能分析入口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setup_notification.py        # 通知配置向导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scheduled_run.bat            # 定时任务入口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run_all.bat                  # 交互式主菜单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run_analysis.bat             # 分析任务启动脚本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run_dashboard.bat            # Dashboard 启动脚本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start_dashboard.bat          # Dashboard 启动脚本（带环境检查）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├── monitor.bat                  # 监控面板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└── requirements.txt             # Python 依赖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4 数据库设计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系统使用 SQLite 数据库 </w:t>
      </w:r>
      <w:r>
        <w:pict>
          <v:roundrect style="width:142.6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data/database/portfolio.db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，共 8 张核心表。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4.1 portfolio_snapshots（持仓快照）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记录每个交易日每只 ETF 的持仓明细。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035"/>
        <w:gridCol w:w="1634"/>
        <w:gridCol w:w="3971"/>
      </w:tblGrid>
      <w:tr>
        <w:tc>
          <w:tcPr>
            <w:tcW w:type="dxa" w:w="3035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字段</w:t>
            </w:r>
          </w:p>
        </w:tc>
        <w:tc>
          <w:tcPr>
            <w:tcW w:type="dxa" w:w="1634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类型</w:t>
            </w:r>
          </w:p>
        </w:tc>
        <w:tc>
          <w:tcPr>
            <w:tcW w:type="dxa" w:w="3971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id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INTEGER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自增主键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date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交易日期 (YYYY-MM-DD)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证券代码（如 sh510300）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name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证券名称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quantity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持仓数量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cost_price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成本价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current_price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当前价格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market_value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最新市值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pnl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持仓盈亏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pnl_rate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盈亏率 (%)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ytd_return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年初至今收益率 (%)</w:t>
            </w:r>
          </w:p>
        </w:tc>
      </w:tr>
      <w:tr>
        <w:tc>
          <w:tcPr>
            <w:tcW w:type="dxa" w:w="3035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beta</w:t>
            </w:r>
          </w:p>
        </w:tc>
        <w:tc>
          <w:tcPr>
            <w:tcW w:type="dxa" w:w="163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97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贝塔系数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4.2 portfolio_summary（组合汇总）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记录每个交易日的组合整体指标，含风险指标。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049"/>
        <w:gridCol w:w="1778"/>
        <w:gridCol w:w="3813"/>
      </w:tblGrid>
      <w:tr>
        <w:tc>
          <w:tcPr>
            <w:tcW w:type="dxa" w:w="3049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字段</w:t>
            </w:r>
          </w:p>
        </w:tc>
        <w:tc>
          <w:tcPr>
            <w:tcW w:type="dxa" w:w="1778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类型</w:t>
            </w:r>
          </w:p>
        </w:tc>
        <w:tc>
          <w:tcPr>
            <w:tcW w:type="dxa" w:w="3813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date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交易日期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total_value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总市值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total_cost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总成本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total_pnl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总盈亏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daily_pnl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当日盈亏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daily_return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当日收益率 (%)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vs_hs300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对比沪深300超额收益 (%)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profit_count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INTEGER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盈利 ETF 数量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loss_count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INTEGER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亏损 ETF 数量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sharpe_ratio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夏普比率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max_drawdown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最大回撤 (%)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volatility</w:t>
            </w:r>
          </w:p>
        </w:tc>
        <w:tc>
          <w:tcPr>
            <w:tcW w:type="dxa" w:w="177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3813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年化波动率 (%)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4.3 index_quotes（指数行情）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11 个基准指数的日线行情数据。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880"/>
        <w:gridCol w:w="1152"/>
        <w:gridCol w:w="4608"/>
      </w:tblGrid>
      <w:tr>
        <w:tc>
          <w:tcPr>
            <w:tcW w:type="dxa" w:w="288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字段</w:t>
            </w:r>
          </w:p>
        </w:tc>
        <w:tc>
          <w:tcPr>
            <w:tcW w:type="dxa" w:w="1152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类型</w:t>
            </w:r>
          </w:p>
        </w:tc>
        <w:tc>
          <w:tcPr>
            <w:tcW w:type="dxa" w:w="4608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date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交易日期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指数代码（如 sh000300）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name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指数名称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close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收盘价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change_pct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涨跌幅 (%)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volume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成交量</w:t>
            </w:r>
          </w:p>
        </w:tc>
      </w:tr>
      <w:tr>
        <w:tc>
          <w:tcPr>
            <w:tcW w:type="dxa" w:w="288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amount</w:t>
            </w:r>
          </w:p>
        </w:tc>
        <w:tc>
          <w:tcPr>
            <w:tcW w:type="dxa" w:w="115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0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成交额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4.4 etf_technical（技术指标）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每只 ETF 的每日技术指标信号。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049"/>
        <w:gridCol w:w="900"/>
        <w:gridCol w:w="4691"/>
      </w:tblGrid>
      <w:tr>
        <w:tc>
          <w:tcPr>
            <w:tcW w:type="dxa" w:w="3049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字段</w:t>
            </w:r>
          </w:p>
        </w:tc>
        <w:tc>
          <w:tcPr>
            <w:tcW w:type="dxa" w:w="90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类型</w:t>
            </w:r>
          </w:p>
        </w:tc>
        <w:tc>
          <w:tcPr>
            <w:tcW w:type="dxa" w:w="4691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date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交易日期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code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证券代码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ma_signal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均线信号（金叉/死叉）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macd_signal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MACD 信号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rsi_value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 数值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rsi_status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 状态（超买/超卖/正常）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kdj_signal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KDJ 信号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bollinger_position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布林带位置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atr_pct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REAL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ATR 百分比</w:t>
            </w:r>
          </w:p>
        </w:tc>
      </w:tr>
      <w:tr>
        <w:tc>
          <w:tcPr>
            <w:tcW w:type="dxa" w:w="3049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trend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TEXT</w:t>
            </w:r>
          </w:p>
        </w:tc>
        <w:tc>
          <w:tcPr>
            <w:tcW w:type="dxa" w:w="4691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综合趋势（bullish/bearish/neutral）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4.5 辅助表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6048"/>
        <w:gridCol w:w="2592"/>
      </w:tblGrid>
      <w:tr>
        <w:tc>
          <w:tcPr>
            <w:tcW w:type="dxa" w:w="6048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表名</w:t>
            </w:r>
          </w:p>
        </w:tc>
        <w:tc>
          <w:tcPr>
            <w:tcW w:type="dxa" w:w="2592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604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alerts</w:t>
            </w:r>
          </w:p>
        </w:tc>
        <w:tc>
          <w:tcPr>
            <w:tcW w:type="dxa" w:w="259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告警记录</w:t>
            </w:r>
          </w:p>
        </w:tc>
      </w:tr>
      <w:tr>
        <w:tc>
          <w:tcPr>
            <w:tcW w:type="dxa" w:w="604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execution_logs</w:t>
            </w:r>
          </w:p>
        </w:tc>
        <w:tc>
          <w:tcPr>
            <w:tcW w:type="dxa" w:w="259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任务执行日志</w:t>
            </w:r>
          </w:p>
        </w:tc>
      </w:tr>
      <w:tr>
        <w:tc>
          <w:tcPr>
            <w:tcW w:type="dxa" w:w="604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daily_news</w:t>
            </w:r>
          </w:p>
        </w:tc>
        <w:tc>
          <w:tcPr>
            <w:tcW w:type="dxa" w:w="259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每日行业新闻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4.6 数据库索引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Dashboard 启动时自动创建以下索引以加速查询：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idx_snap_date          ON portfolio_snapshots(date)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idx_snap_code_date     ON portfolio_snapshots(code, date)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idx_summary_date       ON portfolio_summary(date)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idx_idx_quote_code_date ON index_quotes(code, date)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idx_tech_date          ON etf_technical(date)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idx_tech_code_date     ON etf_technical(code, date)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5 快速开始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5.1 启动 Dashboard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最快速的方式是通过启动脚本：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cd C:\Users\HUAWEI\Documents\lingxi-claw\portfolio_tracker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start_dashboard.bat</w:t>
      </w:r>
      <w:r>
        <w:br/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浏览器访问 </w:t>
      </w:r>
      <w:r>
        <w:pict>
          <v:roundrect style="width:115.1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http://localhost:8501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即可看到可视化界面。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或手动启动：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"C:\Users\HUAWEI\AppData\Roaming\WPS 灵犀\python-env\python.exe" -m streamlit run dashboard.py --server.port 8501</w:t>
      </w:r>
      <w:r>
        <w:br/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5.2 运行完整分析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cd C:\Users\HUAWEI\Documents\lingxi-claw\portfolio_tracker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run_all.bat</w:t>
      </w:r>
      <w:r>
        <w:br/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选择菜单选项 </w:t>
      </w:r>
      <w:r>
        <w:pict>
          <v:roundrect style="width:22.23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[1]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执行完整五阶段分析，或选择 </w:t>
      </w:r>
      <w:r>
        <w:pict>
          <v:roundrect style="width:22.23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[2]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执行快速基础分析。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5.3 生成报告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运行完整分析后自动生成 HTML 增强版报告，保存在 </w:t>
      </w:r>
      <w:r>
        <w:pict>
          <v:roundrect style="width:75.2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data/reports/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目录。也可手动生成：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-c "from src.utils.enhanced_report import EnhancedReportBuilder; from config.settings import DATABASE_PATH; b=EnhancedReportBuilder(str(DATABASE_PATH)); h=b.build_full_report(); p=b.save_report(h); print(f'报告: {p}')"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6 核心功能详解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6.1 四阶段分析流程（run_analysis.py）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6840"/>
      </w:tblGrid>
      <w:tr>
        <w:tc>
          <w:tcPr>
            <w:tcW w:type="dxa" w:w="90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阶段</w:t>
            </w:r>
          </w:p>
        </w:tc>
        <w:tc>
          <w:tcPr>
            <w:tcW w:type="dxa" w:w="90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功能</w:t>
            </w:r>
          </w:p>
        </w:tc>
        <w:tc>
          <w:tcPr>
            <w:tcW w:type="dxa" w:w="684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阶段一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基础分析</w:t>
            </w:r>
          </w:p>
        </w:tc>
        <w:tc>
          <w:tcPr>
            <w:tcW w:type="dxa" w:w="684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读取通达信持仓 → 新浪/东方财富获取行情 → 计算技术指标 → 写入数据库</w:t>
            </w:r>
          </w:p>
        </w:tc>
      </w:tr>
      <w:tr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阶段二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风险分析</w:t>
            </w:r>
          </w:p>
        </w:tc>
        <w:tc>
          <w:tcPr>
            <w:tcW w:type="dxa" w:w="684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计算夏普比率、最大回撤、年化波动率、VaR</w:t>
            </w:r>
          </w:p>
        </w:tc>
      </w:tr>
      <w:tr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阶段三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监控告警</w:t>
            </w:r>
          </w:p>
        </w:tc>
        <w:tc>
          <w:tcPr>
            <w:tcW w:type="dxa" w:w="684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检测日跌幅/回撤/集中度/波动率异常，触发邮件或企业微信通知</w:t>
            </w:r>
          </w:p>
        </w:tc>
      </w:tr>
      <w:tr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阶段四</w:t>
            </w:r>
          </w:p>
        </w:tc>
        <w:tc>
          <w:tcPr>
            <w:tcW w:type="dxa" w:w="90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智能分析</w:t>
            </w:r>
          </w:p>
        </w:tc>
        <w:tc>
          <w:tcPr>
            <w:tcW w:type="dxa" w:w="684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生成投资建议（动量/估值/风险），策略回测，输出 Markdown 智能报告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6.2 数据源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系统使用多数据源策略，优先级如下：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优先级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数据源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接口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用途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新浪财经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69.92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hq.sinajs.cn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实时行情、K线数据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东方财富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07.35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push2.eastmoney.com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备用实时行情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AKShare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Python SDK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补充数据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4FA"/>
            <w:tcBorders>
              <w:left w:val="single" w:sz="24" w:space="1" w:color="2C5282"/>
            </w:tcBorders>
            <w:tcMar>
              <w:top w:w="150" w:type="dxa"/>
              <w:right w:w="240" w:type="dxa"/>
              <w:bottom w:w="150" w:type="dxa"/>
              <w:left w:w="240" w:type="dxa"/>
            </w:tcMar>
          </w:tcPr>
          <w:p>
            <w:pPr>
              <w:spacing w:line="272" w:lineRule="auto"/>
            </w:pPr>
            <w:r>
              <w:rPr>
                <w:rFonts w:ascii="Arial" w:hAnsi="Arial" w:eastAsia="Microsoft YaHei" w:cs="Arial"/>
                <w:b/>
                <w:color w:val="333333"/>
                <w:sz w:val="22"/>
              </w:rPr>
              <w:t>网络说明：</w:t>
            </w:r>
            <w:r>
              <w:rPr>
                <w:rFonts w:ascii="Arial" w:hAnsi="Arial" w:eastAsia="Microsoft YaHei" w:cs="Arial"/>
                <w:color w:val="333333"/>
                <w:sz w:val="22"/>
              </w:rPr>
              <w:t>东方财富 API（push2his.eastmoney.com）在当前网络环境下可能被阻断，历史回填已切换至新浪财经 K 线接口（</w:t>
            </w:r>
            <w:r>
              <w:pict>
                <v:roundrect style="width:135.66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333333"/>
                          </w:rPr>
                          <w:t>money.finance.sina.com.cn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Arial" w:hAnsi="Arial" w:eastAsia="Microsoft YaHei" w:cs="Arial"/>
                <w:color w:val="333333"/>
                <w:sz w:val="22"/>
              </w:rPr>
              <w:t xml:space="preserve">）作为主数据源，腾讯财经作为备用。 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6.3 持仓数据导入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持仓数据从通达信交易终端导出，格式为制表符分隔的 .xls 文件。</w:t>
      </w:r>
    </w:p>
    <w:p>
      <w:pPr>
        <w:pStyle w:val="ListNumber"/>
        <w:numPr>
          <w:ilvl w:val="0"/>
          <w:numId w:val="11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在通达信中打开持仓窗口</w:t>
      </w:r>
    </w:p>
    <w:p>
      <w:pPr>
        <w:pStyle w:val="ListNumber"/>
        <w:numPr>
          <w:ilvl w:val="0"/>
          <w:numId w:val="11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右键 → 导出为 Excel</w:t>
      </w:r>
    </w:p>
    <w:p>
      <w:pPr>
        <w:pStyle w:val="ListNumber"/>
        <w:numPr>
          <w:ilvl w:val="0"/>
          <w:numId w:val="11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保存到 </w:t>
      </w:r>
      <w:r>
        <w:pict>
          <v:roundrect style="width:239.40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C:\zd_zsone\T0002\export\持仓股YYYYMMDD.xls</w:t>
                  </w:r>
                </w:p>
              </w:txbxContent>
            </v:textbox>
          </v:roundrect>
        </w:pict>
      </w:r>
    </w:p>
    <w:p>
      <w:pPr>
        <w:pStyle w:val="ListNumber"/>
        <w:numPr>
          <w:ilvl w:val="0"/>
          <w:numId w:val="11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更新 </w:t>
      </w:r>
      <w:r>
        <w:pict>
          <v:roundrect style="width:101.8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中的 </w:t>
      </w:r>
      <w:r>
        <w:pict>
          <v:roundrect style="width:95.1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POSITION_FILE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路径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6.4 基准指数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系统跟踪 11 个基准指数，在 </w:t>
      </w:r>
      <w:r>
        <w:pict>
          <v:roundrect style="width:101.8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的 </w:t>
      </w:r>
      <w:r>
        <w:pict>
          <v:roundrect style="width:81.51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INDEX_CODES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中配置：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sh000001  上证指数        sh000300  沪深300        sh000905  中证500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sz399001  深证成指        sh000852  中证1000       sz399006  创业板指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sh000688  科创50          sz399673  创业板50       sz399987  中证酒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sz399989  中证医疗        sh000015  红利指数</w:t>
      </w:r>
      <w:r>
        <w:br/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6.5 告警规则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规则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条件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阈值</w:t>
            </w:r>
          </w:p>
        </w:tc>
        <w:tc>
          <w:tcPr>
            <w:tcW w:type="dxa" w:w="2160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级别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单日跌幅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&lt; -3%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warning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最大回撤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回撤幅度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&lt; -10%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error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持仓集中度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HHI 指数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&gt; 0.5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warning</w:t>
            </w:r>
          </w:p>
        </w:tc>
      </w:tr>
      <w:tr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波动率飙升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年化波动率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&gt; 30%</w:t>
            </w:r>
          </w:p>
        </w:tc>
        <w:tc>
          <w:tcPr>
            <w:tcW w:type="dxa" w:w="2160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warning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7 可视化 Dashboard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Dashboard 基于 Streamlit + Plotly 构建，提供深色主题的交互式分析界面。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7.1 功能模块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86"/>
        <w:gridCol w:w="7054"/>
      </w:tblGrid>
      <w:tr>
        <w:tc>
          <w:tcPr>
            <w:tcW w:type="dxa" w:w="1586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模块</w:t>
            </w:r>
          </w:p>
        </w:tc>
        <w:tc>
          <w:tcPr>
            <w:tcW w:type="dxa" w:w="7054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内容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控制面板（侧边栏）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日期选择（全部交易日）、时间范围预设（3月/6月/1年/2年/5年/全部/自定义）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概览指标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总市值、总盈亏、日收益、夏普比率、最大回撤、年化波动率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净值走势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组合净值 vs 沪深300 对比曲线，基准100归一化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收益分布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日收益率直方图 + 均值标记线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每日盈亏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红绿柱状图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持仓分布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饼图 + 持仓明细表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风险仪表盘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风险评分量表、风险指标详情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回撤曲线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历史回撤填充面积图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技术指标信号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MA/MACD/RSI/KDJ 综合趋势卡片</w:t>
            </w:r>
          </w:p>
        </w:tc>
      </w:tr>
      <w:tr>
        <w:tc>
          <w:tcPr>
            <w:tcW w:type="dxa" w:w="15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智能建议</w:t>
            </w:r>
          </w:p>
        </w:tc>
        <w:tc>
          <w:tcPr>
            <w:tcW w:type="dxa" w:w="70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最新 Smart Report 展示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7.2 性能优化</w:t>
      </w:r>
    </w:p>
    <w:p>
      <w:pPr>
        <w:pStyle w:val="ListBullet"/>
        <w:numPr>
          <w:ilvl w:val="0"/>
          <w:numId w:val="12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@st.cache_data</w:t>
      </w:r>
      <w:r>
        <w:rPr>
          <w:rFonts w:ascii="Arial" w:hAnsi="Arial" w:eastAsia="Microsoft YaHei" w:cs="Arial"/>
          <w:color w:val="1A1A1A"/>
          <w:sz w:val="22"/>
        </w:rPr>
        <w:t xml:space="preserve"> — 所有数据库查询函数带 5 分钟缓存，相同参数命中零延迟</w:t>
      </w:r>
    </w:p>
    <w:p>
      <w:pPr>
        <w:pStyle w:val="ListBullet"/>
        <w:numPr>
          <w:ilvl w:val="0"/>
          <w:numId w:val="12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降采样</w:t>
      </w:r>
      <w:r>
        <w:rPr>
          <w:rFonts w:ascii="Arial" w:hAnsi="Arial" w:eastAsia="Microsoft YaHei" w:cs="Arial"/>
          <w:color w:val="1A1A1A"/>
          <w:sz w:val="22"/>
        </w:rPr>
        <w:t xml:space="preserve"> — 图表数据自动压缩至 500 个点，保留首尾边界值不失真</w:t>
      </w:r>
    </w:p>
    <w:p>
      <w:pPr>
        <w:pStyle w:val="ListBullet"/>
        <w:numPr>
          <w:ilvl w:val="0"/>
          <w:numId w:val="12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SQLite 索引</w:t>
      </w:r>
      <w:r>
        <w:rPr>
          <w:rFonts w:ascii="Arial" w:hAnsi="Arial" w:eastAsia="Microsoft YaHei" w:cs="Arial"/>
          <w:color w:val="1A1A1A"/>
          <w:sz w:val="22"/>
        </w:rPr>
        <w:t xml:space="preserve"> — 6 个复合索引加速常用查询</w:t>
      </w:r>
    </w:p>
    <w:p>
      <w:pPr>
        <w:pStyle w:val="ListBullet"/>
        <w:numPr>
          <w:ilvl w:val="0"/>
          <w:numId w:val="12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缓存预热</w:t>
      </w:r>
      <w:r>
        <w:rPr>
          <w:rFonts w:ascii="Arial" w:hAnsi="Arial" w:eastAsia="Microsoft YaHei" w:cs="Arial"/>
          <w:color w:val="1A1A1A"/>
          <w:sz w:val="22"/>
        </w:rPr>
        <w:t xml:space="preserve"> — 页面加载时后台静默预生成最近 10 个交易日 + 6 个时间预设的缓存</w:t>
      </w:r>
    </w:p>
    <w:p>
      <w:pPr>
        <w:pStyle w:val="ListBullet"/>
        <w:numPr>
          <w:ilvl w:val="0"/>
          <w:numId w:val="12"/>
        </w:numPr>
        <w:spacing w:after="22" w:line="272" w:lineRule="auto"/>
        <w:ind w:left="560" w:hanging="360"/>
      </w:pPr>
      <w:r>
        <w:rPr>
          <w:rFonts w:ascii="Arial" w:hAnsi="Arial" w:eastAsia="Microsoft YaHei" w:cs="Arial"/>
          <w:b/>
          <w:color w:val="1A1A1A"/>
          <w:sz w:val="22"/>
        </w:rPr>
        <w:t>end_date 参数</w:t>
      </w:r>
      <w:r>
        <w:rPr>
          <w:rFonts w:ascii="Arial" w:hAnsi="Arial" w:eastAsia="Microsoft YaHei" w:cs="Arial"/>
          <w:color w:val="1A1A1A"/>
          <w:sz w:val="22"/>
        </w:rPr>
        <w:t xml:space="preserve"> — load_summary / load_index_quotes 支持按选定日期截断，切换历史日期时返回该日期视角的数据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7.3 重启 Dashboard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如果 Dashboard 无响应，在命令行执行：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taskkill /F /IM streamlit.exe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cd C:\Users\HUAWEI\Documents\lingxi-claw\portfolio_tracker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start_dashboard.bat</w:t>
      </w:r>
      <w:r>
        <w:br/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8 数据更新流程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8.1 日常更新（推荐方式）</w:t>
      </w:r>
    </w:p>
    <w:p>
      <w:pPr>
        <w:pStyle w:val="ListNumber"/>
        <w:numPr>
          <w:ilvl w:val="0"/>
          <w:numId w:val="13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在通达信中导出最新持仓文件到 </w:t>
      </w:r>
      <w:r>
        <w:pict>
          <v:roundrect style="width:136.0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C:\zd_zsone\T0002\export\</w:t>
                  </w:r>
                </w:p>
              </w:txbxContent>
            </v:textbox>
          </v:roundrect>
        </w:pict>
      </w:r>
    </w:p>
    <w:p>
      <w:pPr>
        <w:pStyle w:val="ListNumber"/>
        <w:numPr>
          <w:ilvl w:val="0"/>
          <w:numId w:val="13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修改 </w:t>
      </w:r>
      <w:r>
        <w:pict>
          <v:roundrect style="width:101.8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中的 </w:t>
      </w:r>
      <w:r>
        <w:pict>
          <v:roundrect style="width:95.1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POSITION_FILE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路径指向新文件</w:t>
      </w:r>
    </w:p>
    <w:p>
      <w:pPr>
        <w:pStyle w:val="ListNumber"/>
        <w:numPr>
          <w:ilvl w:val="0"/>
          <w:numId w:val="13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运行分析：</w:t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</w:t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run_analysis.py</w:t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</w:t>
      </w:r>
    </w:p>
    <w:p>
      <w:pPr>
        <w:pStyle w:val="ListNumber"/>
        <w:numPr>
          <w:ilvl w:val="0"/>
          <w:numId w:val="13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刷新 Dashboard 页面查看最新数据</w:t>
      </w:r>
    </w:p>
    <w:p>
      <w:pPr>
        <w:spacing w:before="0" w:after="0" w:line="75" w:lineRule="exact"/>
      </w:pPr>
      <w:r>
        <w:rPr>
          <w:sz w:val="7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6"/>
            <w:tcBorders>
              <w:left w:val="single" w:sz="6" w:space="1" w:color="E6D966"/>
              <w:right w:val="single" w:sz="6" w:space="1" w:color="E6D966"/>
              <w:top w:val="single" w:sz="6" w:space="1" w:color="E6D966"/>
              <w:bottom w:val="single" w:sz="6" w:space="1" w:color="E6D966"/>
            </w:tcBorders>
            <w:tcMar>
              <w:top w:w="120" w:type="dxa"/>
              <w:right w:w="210" w:type="dxa"/>
              <w:bottom w:w="12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Arial" w:hAnsi="Arial" w:eastAsia="Microsoft YaHei" w:cs="Arial"/>
                <w:b/>
                <w:color w:val="555555"/>
                <w:sz w:val="20"/>
              </w:rPr>
              <w:t>周末执行：</w:t>
            </w:r>
            <w:r>
              <w:rPr>
                <w:rFonts w:ascii="Arial" w:hAnsi="Arial" w:eastAsia="Microsoft YaHei" w:cs="Arial"/>
                <w:color w:val="555555"/>
                <w:sz w:val="20"/>
              </w:rPr>
              <w:t xml:space="preserve">系统默认跳过周末，如需周末执行，使用以下命令绕过交易日检查： </w:t>
            </w:r>
          </w:p>
          <w:p>
            <w:pPr>
              <w:spacing w:before="75" w:after="75" w:line="240" w:lineRule="auto"/>
              <w:ind w:left="15" w:firstLine="210"/>
              <w:shd w:val="clear" w:color="auto" w:fill="F5F7FA"/>
              <w:pBdr>
                <w:left w:val="single" w:sz="6" w:space="1" w:color="DDE1E6"/>
                <w:right w:val="single" w:sz="6" w:space="1" w:color="DDE1E6"/>
                <w:top w:val="single" w:sz="6" w:space="1" w:color="DDE1E6"/>
                <w:bottom w:val="single" w:sz="6" w:space="1" w:color="DDE1E6"/>
              </w:pBdr>
            </w:pPr>
            <w:r>
              <w:rPr>
                <w:rFonts w:ascii="Consolas" w:hAnsi="Consolas" w:eastAsia="Microsoft YaHei" w:cs="Consolas"/>
                <w:color w:val="555555"/>
                <w:sz w:val="18"/>
                <w:shd w:val="clear" w:color="auto" w:fill="F5F7FA"/>
              </w:rPr>
              <w:t>python -c "import run_analysis; run_analysis.is_trading_day = lambda: True; exit(run_analysis.main())"</w:t>
            </w:r>
          </w:p>
        </w:tc>
      </w:tr>
    </w:tbl>
    <w:p>
      <w:pPr>
        <w:spacing w:before="0" w:after="0" w:line="75" w:lineRule="exact"/>
      </w:pPr>
      <w:r>
        <w:rPr>
          <w:sz w:val="7"/>
        </w:rPr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8.2 历史数据回填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若需补充历史数据（如首次部署或新增 ETF），使用回填脚本：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backfill_full_history.py                  # 回填全部（ETF + 指数）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backfill_full_history.py --etf-only        # 仅 ETF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backfill_full_history.py --index-only      # 仅指数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python backfill_full_history.py --dry-run         # 预览模式，不实际写入</w:t>
      </w:r>
      <w:r>
        <w:br/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回填数据源为新浪财经 K 线接口，备用腾讯财经接口。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8.3 报告访问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报告文件位于 </w:t>
      </w:r>
      <w:r>
        <w:pict>
          <v:roundrect style="width:75.2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data/reports/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目录：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568"/>
        <w:gridCol w:w="3072"/>
      </w:tblGrid>
      <w:tr>
        <w:tc>
          <w:tcPr>
            <w:tcW w:type="dxa" w:w="5568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文件</w:t>
            </w:r>
          </w:p>
        </w:tc>
        <w:tc>
          <w:tcPr>
            <w:tcW w:type="dxa" w:w="3072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556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01.84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latest_report.html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7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最新增强版报告（含图表）</w:t>
            </w:r>
          </w:p>
        </w:tc>
      </w:tr>
      <w:tr>
        <w:tc>
          <w:tcPr>
            <w:tcW w:type="dxa" w:w="556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70.81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enhanced_report_YYYYMMDD.html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7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日期归档报告</w:t>
            </w:r>
          </w:p>
        </w:tc>
      </w:tr>
      <w:tr>
        <w:tc>
          <w:tcPr>
            <w:tcW w:type="dxa" w:w="5568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44.21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smart_report_YYYYMMDD.md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07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智能建议 Markdown 报告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可直接在浏览器中打开 HTML 报告查看。</w:t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9 定时任务配置</w:t>
      </w:r>
    </w:p>
    <w:p>
      <w:pPr>
        <w:spacing w:before="45" w:after="45" w:line="272" w:lineRule="auto"/>
        <w:jc w:val="both"/>
      </w:pPr>
      <w:r>
        <w:pict>
          <v:roundrect style="width:96.52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scheduled_run.bat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为定时任务入口脚本，通过 Windows 任务计划程序配置自动执行。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配置步骤</w:t>
      </w:r>
    </w:p>
    <w:p>
      <w:pPr>
        <w:pStyle w:val="ListNumber"/>
        <w:numPr>
          <w:ilvl w:val="0"/>
          <w:numId w:val="14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打开「任务计划程序」（taskschd.msc）</w:t>
      </w:r>
    </w:p>
    <w:p>
      <w:pPr>
        <w:pStyle w:val="ListNumber"/>
        <w:numPr>
          <w:ilvl w:val="0"/>
          <w:numId w:val="14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创建基本任务，设置触发器为「每个工作日 15:30」</w:t>
      </w:r>
    </w:p>
    <w:p>
      <w:pPr>
        <w:pStyle w:val="ListNumber"/>
        <w:numPr>
          <w:ilvl w:val="0"/>
          <w:numId w:val="14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操作选择「启动程序」，指向 </w:t>
      </w:r>
      <w:r>
        <w:pict>
          <v:roundrect style="width:96.52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scheduled_run.bat</w:t>
                  </w:r>
                </w:p>
              </w:txbxContent>
            </v:textbox>
          </v:roundrect>
        </w:pict>
      </w:r>
    </w:p>
    <w:p>
      <w:pPr>
        <w:pStyle w:val="ListNumber"/>
        <w:numPr>
          <w:ilvl w:val="0"/>
          <w:numId w:val="14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确保 </w:t>
      </w:r>
      <w:r>
        <w:pict>
          <v:roundrect style="width:95.1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POSITION_FILE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指向最新的通达信持仓文件</w:t>
      </w:r>
    </w:p>
    <w:p>
      <w:pPr>
        <w:spacing w:before="0" w:after="0" w:line="75" w:lineRule="exact"/>
      </w:pPr>
      <w:r>
        <w:rPr>
          <w:sz w:val="7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6"/>
            <w:tcBorders>
              <w:left w:val="single" w:sz="6" w:space="1" w:color="E6D966"/>
              <w:right w:val="single" w:sz="6" w:space="1" w:color="E6D966"/>
              <w:top w:val="single" w:sz="6" w:space="1" w:color="E6D966"/>
              <w:bottom w:val="single" w:sz="6" w:space="1" w:color="E6D966"/>
            </w:tcBorders>
            <w:tcMar>
              <w:top w:w="120" w:type="dxa"/>
              <w:right w:w="210" w:type="dxa"/>
              <w:bottom w:w="12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Arial" w:hAnsi="Arial" w:eastAsia="Microsoft YaHei" w:cs="Arial"/>
                <w:b/>
                <w:color w:val="555555"/>
                <w:sz w:val="20"/>
              </w:rPr>
              <w:t>前提：</w:t>
            </w:r>
            <w:r>
              <w:rPr>
                <w:rFonts w:ascii="Arial" w:hAnsi="Arial" w:eastAsia="Microsoft YaHei" w:cs="Arial"/>
                <w:color w:val="555555"/>
                <w:sz w:val="20"/>
              </w:rPr>
              <w:t xml:space="preserve">每日 15:30 前需从通达信导出持仓文件并更新配置路径。如持仓未变化，分析仍会运行（使用数据库中的现有持仓 + 新行情）。 </w:t>
            </w:r>
          </w:p>
        </w:tc>
      </w:tr>
    </w:tbl>
    <w:p>
      <w:pPr>
        <w:spacing w:before="0" w:after="0" w:line="75" w:lineRule="exact"/>
      </w:pPr>
      <w:r>
        <w:rPr>
          <w:sz w:val="7"/>
        </w:rPr>
      </w:r>
    </w:p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10 技术架构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10.1 数据流</w:t>
      </w:r>
    </w:p>
    <w:p>
      <w:pPr>
        <w:spacing w:before="75" w:after="75" w:line="240" w:lineRule="auto"/>
        <w:ind w:left="454" w:firstLine="210"/>
        <w:shd w:val="clear" w:color="auto" w:fill="F5F7FA"/>
        <w:pBdr>
          <w:left w:val="single" w:sz="6" w:space="1" w:color="DDE1E6"/>
          <w:right w:val="single" w:sz="6" w:space="1" w:color="DDE1E6"/>
          <w:top w:val="single" w:sz="6" w:space="1" w:color="DDE1E6"/>
          <w:bottom w:val="single" w:sz="6" w:space="1" w:color="DDE1E6"/>
        </w:pBdr>
      </w:pP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>通达信 .xls → PositionReader → PortfolioAnalyzer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新浪/东方财富 API（行情）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technical.py（技术指标）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portfolio_risk.py（风险指标）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SQLite portfolio.db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 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┌───────────────┼───────────────┐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      ↓               ↓               ↓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  Dashboard      HTML 报告        告警通知</w:t>
      </w:r>
      <w:r>
        <w:br/>
      </w:r>
      <w:r>
        <w:rPr>
          <w:rFonts w:ascii="Consolas" w:hAnsi="Consolas" w:eastAsia="Microsoft YaHei" w:cs="Consolas"/>
          <w:color w:val="1A1A1A"/>
          <w:sz w:val="18"/>
          <w:shd w:val="clear" w:color="auto" w:fill="F5F7FA"/>
        </w:rPr>
        <w:t xml:space="preserve">            (Streamlit)   (EnhancedReport)  (Monitor)</w:t>
      </w:r>
      <w:r>
        <w:br/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10.2 配置文件关键参数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156"/>
        <w:gridCol w:w="1827"/>
        <w:gridCol w:w="3657"/>
      </w:tblGrid>
      <w:tr>
        <w:tc>
          <w:tcPr>
            <w:tcW w:type="dxa" w:w="3156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参数</w:t>
            </w:r>
          </w:p>
        </w:tc>
        <w:tc>
          <w:tcPr>
            <w:tcW w:type="dxa" w:w="1827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位置</w:t>
            </w:r>
          </w:p>
        </w:tc>
        <w:tc>
          <w:tcPr>
            <w:tcW w:type="dxa" w:w="3657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95.19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POSITION_FILE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通达信持仓文件路径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95.19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DATABASE_PATH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SQLite 数据库路径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81.51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INDEX_CODES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基准指数代码映射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74.67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MAJOR_ETFS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主要持仓 ETF 列表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81.51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RISK_CONFIG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风险计算参数（无风险利率、VaR 置信度等）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02.03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MONITOR_CONFIG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告警规则与阈值</w:t>
            </w:r>
          </w:p>
        </w:tc>
      </w:tr>
      <w:tr>
        <w:tc>
          <w:tcPr>
            <w:tcW w:type="dxa" w:w="315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pict>
                <v:roundrect style="width:136.23pt;height:17.65pt;v-text-anchor:middle" o:allowincell="t" filled="t" fillcolor="#F0F2F5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1A1A1A"/>
                          </w:rPr>
                          <w:t>NOTIFICATION_CONFIG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82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settings.py</w:t>
            </w:r>
          </w:p>
        </w:tc>
        <w:tc>
          <w:tcPr>
            <w:tcW w:type="dxa" w:w="3657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邮件/企业微信通知配置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10.3 版本历史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86"/>
        <w:gridCol w:w="7354"/>
      </w:tblGrid>
      <w:tr>
        <w:tc>
          <w:tcPr>
            <w:tcW w:type="dxa" w:w="1286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提交</w:t>
            </w:r>
          </w:p>
        </w:tc>
        <w:tc>
          <w:tcPr>
            <w:tcW w:type="dxa" w:w="7354"/>
            <w:shd w:val="clear" w:color="auto" w:fill="E8ECF2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3C6E"/>
                <w:sz w:val="20"/>
                <w:shd w:val="clear" w:color="auto" w:fill="E8ECF2"/>
              </w:rPr>
              <w:t>说明</w:t>
            </w:r>
          </w:p>
        </w:tc>
      </w:tr>
      <w:tr>
        <w:tc>
          <w:tcPr>
            <w:tcW w:type="dxa" w:w="12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e5829f0</w:t>
            </w:r>
          </w:p>
        </w:tc>
        <w:tc>
          <w:tcPr>
            <w:tcW w:type="dxa" w:w="73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init: 投资组合跟踪分析系统 v1.3 基线版本</w:t>
            </w:r>
          </w:p>
        </w:tc>
      </w:tr>
      <w:tr>
        <w:tc>
          <w:tcPr>
            <w:tcW w:type="dxa" w:w="12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0b58615</w:t>
            </w:r>
          </w:p>
        </w:tc>
        <w:tc>
          <w:tcPr>
            <w:tcW w:type="dxa" w:w="73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添加完整历史数据回填脚本（新浪K线接口）</w:t>
            </w:r>
          </w:p>
        </w:tc>
      </w:tr>
      <w:tr>
        <w:tc>
          <w:tcPr>
            <w:tcW w:type="dxa" w:w="12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a54dee1</w:t>
            </w:r>
          </w:p>
        </w:tc>
        <w:tc>
          <w:tcPr>
            <w:tcW w:type="dxa" w:w="73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perf: Dashboard 性能优化 — 缓存/降采样/索引/日期选择器</w:t>
            </w:r>
          </w:p>
        </w:tc>
      </w:tr>
      <w:tr>
        <w:tc>
          <w:tcPr>
            <w:tcW w:type="dxa" w:w="12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5928dbd</w:t>
            </w:r>
          </w:p>
        </w:tc>
        <w:tc>
          <w:tcPr>
            <w:tcW w:type="dxa" w:w="73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fix: 替换 use_container_width 消除 Streamlit 弃用警告</w:t>
            </w:r>
          </w:p>
        </w:tc>
      </w:tr>
      <w:tr>
        <w:tc>
          <w:tcPr>
            <w:tcW w:type="dxa" w:w="1286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98ea8e6</w:t>
            </w:r>
          </w:p>
        </w:tc>
        <w:tc>
          <w:tcPr>
            <w:tcW w:type="dxa" w:w="7354"/>
            <w:tcBorders>
              <w:left w:val="single" w:sz="6" w:space="1" w:color="C8CDD5"/>
              <w:right w:val="single" w:sz="6" w:space="1" w:color="C8CDD5"/>
              <w:top w:val="single" w:sz="6" w:space="1" w:color="C8CDD5"/>
              <w:bottom w:val="single" w:sz="6" w:space="1" w:color="C8CDD5"/>
            </w:tcBorders>
            <w:tcMar>
              <w:top w:w="15" w:type="dxa"/>
              <w:right w:w="97" w:type="dxa"/>
              <w:bottom w:w="15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feat: summary/index_quotes 支持 end_date 参数，缓存预热扩展至10个交易日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90" w:line="272" w:lineRule="auto"/>
        <w:outlineLvl w:val="1"/>
        <w:pBdr>
          <w:bottom w:val="single" w:sz="9" w:space="1" w:color="D0D8E8"/>
        </w:pBdr>
      </w:pPr>
      <w:r>
        <w:rPr>
          <w:rFonts w:ascii="Arial" w:hAnsi="Arial" w:eastAsia="Microsoft YaHei" w:cs="Arial"/>
          <w:b/>
          <w:color w:val="1A3C6E"/>
          <w:sz w:val="32"/>
        </w:rPr>
        <w:t>11 常见问题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Q1: Dashboard 打开报 Connection Error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Streamlit 进程可能已退出。执行 </w:t>
      </w:r>
      <w:r>
        <w:pict>
          <v:roundrect style="width:157.23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taskkill /F /IM streamlit.exe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清理后重新运行 </w:t>
      </w:r>
      <w:r>
        <w:pict>
          <v:roundrect style="width:107.16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start_dashboard.bat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>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Q2: 选择长时间范围（2年+）时 Dashboard 响应慢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已通过缓存 + 降采样优化。首次加载长周期数据时会有短暂延迟（后台预热），后续切换时间范围会命中缓存，响应瞬间完成。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Q3: 东方财富 API 连接失败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当前网络环境下东方财富 API 可能被阻断。系统已自动切换至新浪财经接口作为主数据源。历史回填脚本同时内置了腾讯财经作为备用接口。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Q4: 如何添加新的 ETF 持仓</w:t>
      </w:r>
    </w:p>
    <w:p>
      <w:pPr>
        <w:pStyle w:val="ListNumber"/>
        <w:numPr>
          <w:ilvl w:val="0"/>
          <w:numId w:val="15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在通达信中添加新 ETF 到持仓</w:t>
      </w:r>
    </w:p>
    <w:p>
      <w:pPr>
        <w:pStyle w:val="ListNumber"/>
        <w:numPr>
          <w:ilvl w:val="0"/>
          <w:numId w:val="15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>导出新的持仓 .xls 文件</w:t>
      </w:r>
    </w:p>
    <w:p>
      <w:pPr>
        <w:pStyle w:val="ListNumber"/>
        <w:numPr>
          <w:ilvl w:val="0"/>
          <w:numId w:val="15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更新 </w:t>
      </w:r>
      <w:r>
        <w:pict>
          <v:roundrect style="width:101.8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中的 </w:t>
      </w:r>
      <w:r>
        <w:pict>
          <v:roundrect style="width:95.1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POSITION_FILE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和 </w:t>
      </w:r>
      <w:r>
        <w:pict>
          <v:roundrect style="width:74.67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MAJOR_ETFS</w:t>
                  </w:r>
                </w:p>
              </w:txbxContent>
            </v:textbox>
          </v:roundrect>
        </w:pict>
      </w:r>
    </w:p>
    <w:p>
      <w:pPr>
        <w:pStyle w:val="ListNumber"/>
        <w:numPr>
          <w:ilvl w:val="0"/>
          <w:numId w:val="15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运行 </w:t>
      </w:r>
      <w:r>
        <w:pict>
          <v:roundrect style="width:167.30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python backfill_full_history.py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回填新 ETF 的历史数据</w:t>
      </w:r>
    </w:p>
    <w:p>
      <w:pPr>
        <w:pStyle w:val="ListNumber"/>
        <w:numPr>
          <w:ilvl w:val="0"/>
          <w:numId w:val="15"/>
        </w:numPr>
        <w:spacing w:after="22" w:line="272" w:lineRule="auto"/>
        <w:ind w:left="660" w:hanging="360"/>
      </w:pPr>
      <w:r>
        <w:rPr>
          <w:rFonts w:ascii="Arial" w:hAnsi="Arial" w:eastAsia="Microsoft YaHei" w:cs="Arial"/>
          <w:color w:val="1A1A1A"/>
          <w:sz w:val="22"/>
        </w:rPr>
        <w:t xml:space="preserve">运行 </w:t>
      </w:r>
      <w:r>
        <w:pict>
          <v:roundrect style="width:121.13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python run_analysis.py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更新当天数据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Q5: 数据库文件过大如何处理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可定期清理 </w:t>
      </w:r>
      <w:r>
        <w:pict>
          <v:roundrect style="width:60.99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daily_news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表的历史新闻数据（</w:t>
      </w:r>
      <w:r>
        <w:rPr>
          <w:rFonts w:ascii="Consolas" w:hAnsi="Consolas" w:eastAsia="Microsoft YaHei" w:cs="Consolas"/>
          <w:color w:val="1A1A1A"/>
          <w:sz w:val="19"/>
          <w:shd w:val="clear" w:color="auto" w:fill="F0F2F5"/>
        </w:rPr>
        <w:t>DELETE FROM daily_news WHERE date &lt; 'YYYY-MM-DD'</w:t>
      </w:r>
      <w:r>
        <w:rPr>
          <w:rFonts w:ascii="Arial" w:hAnsi="Arial" w:eastAsia="Microsoft YaHei" w:cs="Arial"/>
          <w:color w:val="1A1A1A"/>
          <w:sz w:val="22"/>
        </w:rPr>
        <w:t>）。核心行情数据建议保留以维持风险指标准确性。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2C5282"/>
          <w:sz w:val="26"/>
        </w:rPr>
        <w:t>Q6: 如何配置邮件通知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运行 </w:t>
      </w:r>
      <w:r>
        <w:pict>
          <v:roundrect style="width:153.05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python setup_notification.py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启动配置向导，按提示填写 SMTP 服务器、账号、授权码、收件人等信息。配置保存在 </w:t>
      </w:r>
      <w:r>
        <w:pict>
          <v:roundrect style="width:101.84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config/settings.py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的 </w:t>
      </w:r>
      <w:r>
        <w:pict>
          <v:roundrect style="width:136.23pt;height:17.65pt;v-text-anchor:middle" o:allowincell="t" filled="t" fillcolor="#F0F2F5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1A1A1A"/>
                    </w:rPr>
                    <w:t>NOTIFICATION_CONFIG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1A1A1A"/>
          <w:sz w:val="22"/>
        </w:rPr>
        <w:t xml:space="preserve"> 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"/>
    </w:lvlOverride>
  </w:num>
  <w:num w:numId="12">
    <w:abstractNumId w:val="9"/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