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5AB" w14:textId="77777777" w:rsidR="00B8488B" w:rsidRDefault="00063C17" w:rsidP="00063C17">
      <w:pPr>
        <w:jc w:val="center"/>
      </w:pPr>
      <w:r w:rsidRPr="008B1E22">
        <w:rPr>
          <w:rFonts w:ascii="黑体" w:eastAsia="黑体" w:hAnsi="黑体" w:hint="eastAsia"/>
          <w:b/>
          <w:color w:val="000000"/>
          <w:sz w:val="24"/>
          <w:szCs w:val="24"/>
        </w:rPr>
        <w:t>《思想道德修养与法律基础》</w:t>
      </w:r>
      <w:r>
        <w:rPr>
          <w:rFonts w:ascii="黑体" w:eastAsia="黑体" w:hAnsi="黑体" w:hint="eastAsia"/>
          <w:b/>
          <w:color w:val="000000"/>
          <w:sz w:val="24"/>
          <w:szCs w:val="24"/>
        </w:rPr>
        <w:t>课程</w:t>
      </w:r>
      <w:r w:rsidRPr="008B1E22">
        <w:rPr>
          <w:rFonts w:ascii="黑体" w:eastAsia="黑体" w:hAnsi="黑体" w:hint="eastAsia"/>
          <w:b/>
          <w:color w:val="000000"/>
          <w:sz w:val="24"/>
          <w:szCs w:val="24"/>
        </w:rPr>
        <w:t>考核</w:t>
      </w:r>
      <w:r>
        <w:rPr>
          <w:rFonts w:ascii="黑体" w:eastAsia="黑体" w:hAnsi="黑体" w:hint="eastAsia"/>
          <w:b/>
          <w:color w:val="000000"/>
          <w:sz w:val="24"/>
          <w:szCs w:val="24"/>
        </w:rPr>
        <w:t>方法</w:t>
      </w:r>
    </w:p>
    <w:p w14:paraId="43E973EB" w14:textId="77777777" w:rsidR="00063C17" w:rsidRDefault="00063C17"/>
    <w:p w14:paraId="6E10CD31" w14:textId="77777777" w:rsidR="00063C17" w:rsidRPr="002E1AE0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/>
          <w:sz w:val="24"/>
          <w:szCs w:val="24"/>
        </w:rPr>
      </w:pPr>
      <w:r w:rsidRPr="00063C17">
        <w:rPr>
          <w:rFonts w:ascii="华文楷体" w:eastAsia="华文楷体" w:hAnsi="华文楷体" w:hint="eastAsia"/>
          <w:color w:val="000000"/>
          <w:sz w:val="24"/>
          <w:szCs w:val="24"/>
        </w:rPr>
        <w:t>课程考核采</w:t>
      </w:r>
      <w:r>
        <w:rPr>
          <w:rFonts w:ascii="华文楷体" w:eastAsia="华文楷体" w:hAnsi="华文楷体" w:hint="eastAsia"/>
          <w:color w:val="000000"/>
          <w:sz w:val="24"/>
          <w:szCs w:val="24"/>
        </w:rPr>
        <w:t>用平时成绩加期末考核的方式。其中，</w:t>
      </w:r>
      <w:r w:rsidRPr="002E1AE0">
        <w:rPr>
          <w:rFonts w:ascii="华文楷体" w:eastAsia="华文楷体" w:hAnsi="华文楷体" w:hint="eastAsia"/>
          <w:b/>
          <w:color w:val="000000"/>
          <w:sz w:val="24"/>
          <w:szCs w:val="24"/>
        </w:rPr>
        <w:t>平时成绩占总成绩的</w:t>
      </w:r>
      <w:r w:rsidRPr="002E1AE0">
        <w:rPr>
          <w:rFonts w:ascii="华文楷体" w:eastAsia="华文楷体" w:hAnsi="华文楷体"/>
          <w:b/>
          <w:color w:val="000000"/>
          <w:sz w:val="24"/>
          <w:szCs w:val="24"/>
        </w:rPr>
        <w:t>5</w:t>
      </w:r>
      <w:r w:rsidRPr="002E1AE0">
        <w:rPr>
          <w:rFonts w:ascii="华文楷体" w:eastAsia="华文楷体" w:hAnsi="华文楷体" w:hint="eastAsia"/>
          <w:b/>
          <w:color w:val="000000"/>
          <w:sz w:val="24"/>
          <w:szCs w:val="24"/>
        </w:rPr>
        <w:t>0%，包括出勤率、课堂表现、平时作业成绩；期末考核成绩占总成绩的</w:t>
      </w:r>
      <w:r w:rsidRPr="002E1AE0">
        <w:rPr>
          <w:rFonts w:ascii="华文楷体" w:eastAsia="华文楷体" w:hAnsi="华文楷体"/>
          <w:b/>
          <w:color w:val="000000"/>
          <w:sz w:val="24"/>
          <w:szCs w:val="24"/>
        </w:rPr>
        <w:t>5</w:t>
      </w:r>
      <w:r w:rsidRPr="002E1AE0">
        <w:rPr>
          <w:rFonts w:ascii="华文楷体" w:eastAsia="华文楷体" w:hAnsi="华文楷体" w:hint="eastAsia"/>
          <w:b/>
          <w:color w:val="000000"/>
          <w:sz w:val="24"/>
          <w:szCs w:val="24"/>
        </w:rPr>
        <w:t>0%，采用开卷考试形式。</w:t>
      </w:r>
    </w:p>
    <w:p w14:paraId="159CD44E" w14:textId="77777777" w:rsidR="00063C17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color w:val="000000"/>
          <w:sz w:val="24"/>
          <w:szCs w:val="24"/>
        </w:rPr>
      </w:pPr>
      <w:r>
        <w:rPr>
          <w:rFonts w:ascii="华文楷体" w:eastAsia="华文楷体" w:hAnsi="华文楷体" w:hint="eastAsia"/>
          <w:color w:val="000000"/>
          <w:sz w:val="24"/>
          <w:szCs w:val="24"/>
        </w:rPr>
        <w:t>平时作业形式为</w:t>
      </w:r>
      <w:r>
        <w:rPr>
          <w:rFonts w:ascii="华文楷体" w:eastAsia="华文楷体" w:hAnsi="华文楷体"/>
          <w:color w:val="000000"/>
          <w:sz w:val="24"/>
          <w:szCs w:val="24"/>
        </w:rPr>
        <w:t>1</w:t>
      </w:r>
      <w:r>
        <w:rPr>
          <w:rFonts w:ascii="华文楷体" w:eastAsia="华文楷体" w:hAnsi="华文楷体" w:hint="eastAsia"/>
          <w:color w:val="000000"/>
          <w:sz w:val="24"/>
          <w:szCs w:val="24"/>
        </w:rPr>
        <w:t>篇读书报告（1500字），1篇小论文（2000字）。</w:t>
      </w:r>
    </w:p>
    <w:p w14:paraId="3C895F6C" w14:textId="77777777" w:rsidR="00063C17" w:rsidRPr="00DF6B5B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/>
          <w:sz w:val="24"/>
          <w:szCs w:val="24"/>
        </w:rPr>
      </w:pPr>
      <w:r w:rsidRPr="00DF6B5B">
        <w:rPr>
          <w:rFonts w:ascii="华文楷体" w:eastAsia="华文楷体" w:hAnsi="华文楷体" w:hint="eastAsia"/>
          <w:b/>
          <w:color w:val="000000"/>
          <w:sz w:val="24"/>
          <w:szCs w:val="24"/>
        </w:rPr>
        <w:t>选题范围：人生感悟、理想信念、道德修养、爱国主义、价值观、法治思维。作业内容应与课程内容密切相关。</w:t>
      </w:r>
    </w:p>
    <w:p w14:paraId="7D1E76B7" w14:textId="77777777" w:rsidR="00063C17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/>
          <w:sz w:val="24"/>
          <w:szCs w:val="24"/>
        </w:rPr>
      </w:pPr>
    </w:p>
    <w:p w14:paraId="14BD4B6F" w14:textId="77777777" w:rsidR="00063C17" w:rsidRPr="00DF6B5B" w:rsidRDefault="00063C17" w:rsidP="00063C17">
      <w:pPr>
        <w:spacing w:line="440" w:lineRule="exact"/>
        <w:ind w:firstLineChars="200" w:firstLine="482"/>
        <w:rPr>
          <w:rFonts w:ascii="华文楷体" w:eastAsia="华文楷体" w:hAnsi="华文楷体"/>
          <w:b/>
          <w:color w:val="000000"/>
          <w:sz w:val="24"/>
          <w:szCs w:val="24"/>
        </w:rPr>
      </w:pPr>
      <w:r w:rsidRPr="008305B7">
        <w:rPr>
          <w:rFonts w:ascii="宋体" w:eastAsia="宋体" w:hAnsi="宋体" w:hint="eastAsia"/>
          <w:b/>
          <w:sz w:val="24"/>
          <w:szCs w:val="24"/>
        </w:rPr>
        <w:t>★</w:t>
      </w:r>
      <w:r w:rsidRPr="00DF6B5B">
        <w:rPr>
          <w:rFonts w:ascii="华文楷体" w:eastAsia="华文楷体" w:hAnsi="华文楷体" w:hint="eastAsia"/>
          <w:b/>
          <w:color w:val="000000"/>
          <w:sz w:val="24"/>
          <w:szCs w:val="24"/>
        </w:rPr>
        <w:t>特别提醒：</w:t>
      </w:r>
      <w:r>
        <w:rPr>
          <w:rFonts w:ascii="华文楷体" w:eastAsia="华文楷体" w:hAnsi="华文楷体" w:hint="eastAsia"/>
          <w:b/>
          <w:color w:val="000000"/>
          <w:sz w:val="24"/>
          <w:szCs w:val="24"/>
        </w:rPr>
        <w:t>读书报告、小论文等平时作业应是本人原创写作，请勿网络复制、抄袭。凡有抄袭行为的，课程作业记为零分，请同学们务必遵守学术规范。</w:t>
      </w:r>
    </w:p>
    <w:p w14:paraId="3D03AC07" w14:textId="77777777" w:rsidR="00063C17" w:rsidRPr="00DF6B5B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/>
          <w:sz w:val="24"/>
          <w:szCs w:val="24"/>
        </w:rPr>
      </w:pPr>
    </w:p>
    <w:p w14:paraId="50EB660E" w14:textId="77777777" w:rsidR="00063C17" w:rsidRPr="00DF6B5B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b/>
          <w:color w:val="000000"/>
          <w:sz w:val="24"/>
          <w:szCs w:val="24"/>
        </w:rPr>
      </w:pPr>
    </w:p>
    <w:tbl>
      <w:tblPr>
        <w:tblStyle w:val="a3"/>
        <w:tblW w:w="0" w:type="auto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50"/>
        <w:gridCol w:w="2126"/>
        <w:gridCol w:w="1843"/>
        <w:gridCol w:w="1843"/>
      </w:tblGrid>
      <w:tr w:rsidR="00063C17" w:rsidRPr="008B1E22" w14:paraId="12DF6A77" w14:textId="77777777" w:rsidTr="00496140">
        <w:trPr>
          <w:trHeight w:val="699"/>
        </w:trPr>
        <w:tc>
          <w:tcPr>
            <w:tcW w:w="7938" w:type="dxa"/>
            <w:gridSpan w:val="5"/>
            <w:vAlign w:val="center"/>
          </w:tcPr>
          <w:p w14:paraId="71B6F4EF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《思想道德修养与法律基础》考核形式及成绩分值组成</w:t>
            </w:r>
          </w:p>
        </w:tc>
      </w:tr>
      <w:tr w:rsidR="00063C17" w14:paraId="39BCD5F7" w14:textId="77777777" w:rsidTr="00496140">
        <w:trPr>
          <w:trHeight w:val="709"/>
        </w:trPr>
        <w:tc>
          <w:tcPr>
            <w:tcW w:w="1276" w:type="dxa"/>
            <w:vAlign w:val="center"/>
          </w:tcPr>
          <w:p w14:paraId="2004119A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考核项目</w:t>
            </w:r>
          </w:p>
        </w:tc>
        <w:tc>
          <w:tcPr>
            <w:tcW w:w="850" w:type="dxa"/>
            <w:vAlign w:val="center"/>
          </w:tcPr>
          <w:p w14:paraId="57240787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宋体" w:eastAsia="宋体" w:hAnsi="宋体" w:hint="eastAsia"/>
                <w:b/>
                <w:color w:val="000000"/>
                <w:sz w:val="24"/>
                <w:szCs w:val="24"/>
              </w:rPr>
              <w:t>出勤</w:t>
            </w:r>
          </w:p>
        </w:tc>
        <w:tc>
          <w:tcPr>
            <w:tcW w:w="2126" w:type="dxa"/>
            <w:vAlign w:val="center"/>
          </w:tcPr>
          <w:p w14:paraId="1C41A3EE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宋体" w:eastAsia="宋体" w:hAnsi="宋体" w:hint="eastAsia"/>
                <w:b/>
                <w:color w:val="000000"/>
                <w:sz w:val="24"/>
                <w:szCs w:val="24"/>
              </w:rPr>
              <w:t>平时作业1</w:t>
            </w:r>
          </w:p>
        </w:tc>
        <w:tc>
          <w:tcPr>
            <w:tcW w:w="1843" w:type="dxa"/>
            <w:vAlign w:val="center"/>
          </w:tcPr>
          <w:p w14:paraId="1D3AABCB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宋体" w:eastAsia="宋体" w:hAnsi="宋体" w:hint="eastAsia"/>
                <w:b/>
                <w:color w:val="000000"/>
                <w:sz w:val="24"/>
                <w:szCs w:val="24"/>
              </w:rPr>
              <w:t>平时作业2</w:t>
            </w:r>
          </w:p>
        </w:tc>
        <w:tc>
          <w:tcPr>
            <w:tcW w:w="1843" w:type="dxa"/>
            <w:vAlign w:val="center"/>
          </w:tcPr>
          <w:p w14:paraId="6EDD456A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宋体" w:eastAsia="宋体" w:hAnsi="宋体" w:hint="eastAsia"/>
                <w:b/>
                <w:color w:val="000000"/>
                <w:sz w:val="24"/>
                <w:szCs w:val="24"/>
              </w:rPr>
              <w:t>期末考试</w:t>
            </w:r>
          </w:p>
        </w:tc>
      </w:tr>
      <w:tr w:rsidR="00063C17" w14:paraId="3DD695FE" w14:textId="77777777" w:rsidTr="00496140">
        <w:tc>
          <w:tcPr>
            <w:tcW w:w="1276" w:type="dxa"/>
            <w:vAlign w:val="center"/>
          </w:tcPr>
          <w:p w14:paraId="1C693249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考核形式</w:t>
            </w:r>
          </w:p>
        </w:tc>
        <w:tc>
          <w:tcPr>
            <w:tcW w:w="850" w:type="dxa"/>
            <w:vAlign w:val="center"/>
          </w:tcPr>
          <w:p w14:paraId="0ABACDED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随机点名</w:t>
            </w:r>
          </w:p>
        </w:tc>
        <w:tc>
          <w:tcPr>
            <w:tcW w:w="2126" w:type="dxa"/>
            <w:vAlign w:val="center"/>
          </w:tcPr>
          <w:p w14:paraId="3B7AA170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读书报告</w:t>
            </w:r>
          </w:p>
          <w:p w14:paraId="6A902332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不少于1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500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字</w:t>
            </w:r>
          </w:p>
        </w:tc>
        <w:tc>
          <w:tcPr>
            <w:tcW w:w="1843" w:type="dxa"/>
            <w:vAlign w:val="center"/>
          </w:tcPr>
          <w:p w14:paraId="36A32961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小论文</w:t>
            </w:r>
          </w:p>
          <w:p w14:paraId="2C773D84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不少于2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000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字</w:t>
            </w:r>
          </w:p>
        </w:tc>
        <w:tc>
          <w:tcPr>
            <w:tcW w:w="1843" w:type="dxa"/>
            <w:vAlign w:val="center"/>
          </w:tcPr>
          <w:p w14:paraId="757FAB2B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开卷考试</w:t>
            </w:r>
          </w:p>
        </w:tc>
      </w:tr>
      <w:tr w:rsidR="00063C17" w14:paraId="204207EB" w14:textId="77777777" w:rsidTr="00496140">
        <w:tc>
          <w:tcPr>
            <w:tcW w:w="1276" w:type="dxa"/>
            <w:vAlign w:val="center"/>
          </w:tcPr>
          <w:p w14:paraId="6C451766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850" w:type="dxa"/>
            <w:vAlign w:val="center"/>
          </w:tcPr>
          <w:p w14:paraId="319F9400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5分</w:t>
            </w:r>
          </w:p>
        </w:tc>
        <w:tc>
          <w:tcPr>
            <w:tcW w:w="2126" w:type="dxa"/>
            <w:vAlign w:val="center"/>
          </w:tcPr>
          <w:p w14:paraId="51FD85DC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20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843" w:type="dxa"/>
            <w:vAlign w:val="center"/>
          </w:tcPr>
          <w:p w14:paraId="06053C2A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5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843" w:type="dxa"/>
            <w:vAlign w:val="center"/>
          </w:tcPr>
          <w:p w14:paraId="11E1D8AC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063C17" w14:paraId="22F4DB35" w14:textId="77777777" w:rsidTr="00496140">
        <w:tc>
          <w:tcPr>
            <w:tcW w:w="1276" w:type="dxa"/>
            <w:vAlign w:val="center"/>
          </w:tcPr>
          <w:p w14:paraId="20367626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850" w:type="dxa"/>
            <w:vAlign w:val="center"/>
          </w:tcPr>
          <w:p w14:paraId="645F56FC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课堂时间</w:t>
            </w:r>
          </w:p>
        </w:tc>
        <w:tc>
          <w:tcPr>
            <w:tcW w:w="2126" w:type="dxa"/>
            <w:vAlign w:val="center"/>
          </w:tcPr>
          <w:p w14:paraId="3898F0D1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4月3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5E5B51A6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5月3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843" w:type="dxa"/>
            <w:vAlign w:val="center"/>
          </w:tcPr>
          <w:p w14:paraId="70583155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随堂考试</w:t>
            </w:r>
          </w:p>
          <w:p w14:paraId="02697687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课程最后一次课的课堂时间</w:t>
            </w:r>
          </w:p>
        </w:tc>
      </w:tr>
      <w:tr w:rsidR="00063C17" w14:paraId="1C3C023D" w14:textId="77777777" w:rsidTr="00496140">
        <w:trPr>
          <w:trHeight w:val="546"/>
        </w:trPr>
        <w:tc>
          <w:tcPr>
            <w:tcW w:w="1276" w:type="dxa"/>
            <w:vAlign w:val="center"/>
          </w:tcPr>
          <w:p w14:paraId="268A42A5" w14:textId="77777777" w:rsidR="00063C17" w:rsidRPr="008B1E22" w:rsidRDefault="00063C17" w:rsidP="00496140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  <w:szCs w:val="24"/>
              </w:rPr>
            </w:pPr>
            <w:r w:rsidRPr="008B1E22">
              <w:rPr>
                <w:rFonts w:ascii="黑体" w:eastAsia="黑体" w:hAnsi="黑体" w:hint="eastAsia"/>
                <w:b/>
                <w:color w:val="000000"/>
                <w:sz w:val="24"/>
                <w:szCs w:val="24"/>
              </w:rPr>
              <w:t>总计</w:t>
            </w:r>
          </w:p>
        </w:tc>
        <w:tc>
          <w:tcPr>
            <w:tcW w:w="6662" w:type="dxa"/>
            <w:gridSpan w:val="4"/>
            <w:vAlign w:val="center"/>
          </w:tcPr>
          <w:p w14:paraId="212B7BE0" w14:textId="77777777" w:rsidR="00063C17" w:rsidRDefault="00063C17" w:rsidP="00496140">
            <w:pPr>
              <w:spacing w:line="440" w:lineRule="exact"/>
              <w:jc w:val="center"/>
              <w:rPr>
                <w:rFonts w:ascii="华文楷体" w:eastAsia="华文楷体" w:hAnsi="华文楷体"/>
                <w:color w:val="000000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/>
                <w:color w:val="000000"/>
                <w:sz w:val="24"/>
                <w:szCs w:val="24"/>
              </w:rPr>
              <w:t>00</w:t>
            </w:r>
            <w:r>
              <w:rPr>
                <w:rFonts w:ascii="华文楷体" w:eastAsia="华文楷体" w:hAnsi="华文楷体" w:hint="eastAsia"/>
                <w:color w:val="000000"/>
                <w:sz w:val="24"/>
                <w:szCs w:val="24"/>
              </w:rPr>
              <w:t>分</w:t>
            </w:r>
          </w:p>
        </w:tc>
      </w:tr>
    </w:tbl>
    <w:p w14:paraId="452EAB09" w14:textId="77777777" w:rsidR="00063C17" w:rsidRDefault="00063C17" w:rsidP="00063C17">
      <w:pPr>
        <w:spacing w:line="440" w:lineRule="exact"/>
        <w:ind w:firstLineChars="200" w:firstLine="480"/>
        <w:rPr>
          <w:rFonts w:ascii="华文楷体" w:eastAsia="华文楷体" w:hAnsi="华文楷体"/>
          <w:color w:val="000000"/>
          <w:sz w:val="24"/>
          <w:szCs w:val="24"/>
        </w:rPr>
      </w:pPr>
    </w:p>
    <w:p w14:paraId="2A64600C" w14:textId="77777777" w:rsidR="00063C17" w:rsidRDefault="00063C17"/>
    <w:sectPr w:rsidR="0006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17"/>
    <w:rsid w:val="00063C17"/>
    <w:rsid w:val="006E4C0C"/>
    <w:rsid w:val="00AE04BE"/>
    <w:rsid w:val="00B8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A086"/>
  <w15:chartTrackingRefBased/>
  <w15:docId w15:val="{A3F54A26-1AF4-484D-9CE7-A16B460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wdli</dc:creator>
  <cp:keywords/>
  <dc:description/>
  <cp:lastModifiedBy>贾 星宇</cp:lastModifiedBy>
  <cp:revision>2</cp:revision>
  <dcterms:created xsi:type="dcterms:W3CDTF">2021-05-17T13:56:00Z</dcterms:created>
  <dcterms:modified xsi:type="dcterms:W3CDTF">2021-05-17T13:56:00Z</dcterms:modified>
</cp:coreProperties>
</file>