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beforeAutospacing="0" w:after="0" w:afterAutospacing="0"/>
        <w:rPr>
          <w:rFonts w:ascii="微软雅黑" w:hAnsi="微软雅黑" w:eastAsia="微软雅黑"/>
          <w:sz w:val="40"/>
          <w:szCs w:val="40"/>
        </w:rPr>
      </w:pPr>
      <w:r>
        <w:rPr>
          <w:rFonts w:hint="eastAsia" w:ascii="微软雅黑" w:hAnsi="微软雅黑" w:eastAsia="微软雅黑"/>
          <w:sz w:val="40"/>
          <w:szCs w:val="40"/>
        </w:rPr>
        <w:t>答案</w:t>
      </w:r>
    </w:p>
    <w:p>
      <w:pPr>
        <w:pStyle w:val="4"/>
        <w:spacing w:before="0" w:beforeAutospacing="0" w:after="0" w:afterAutospacing="0"/>
        <w:rPr>
          <w:rFonts w:hint="eastAsia" w:ascii="微软雅黑" w:hAnsi="微软雅黑" w:eastAsia="微软雅黑"/>
          <w:color w:val="767676"/>
          <w:sz w:val="20"/>
          <w:szCs w:val="20"/>
        </w:rPr>
      </w:pPr>
      <w:r>
        <w:rPr>
          <w:rFonts w:ascii="Calibri" w:hAnsi="Calibri" w:eastAsia="微软雅黑" w:cs="Calibri"/>
          <w:color w:val="767676"/>
          <w:sz w:val="20"/>
          <w:szCs w:val="20"/>
        </w:rPr>
        <w:t>2018</w:t>
      </w:r>
      <w:r>
        <w:rPr>
          <w:rFonts w:hint="eastAsia" w:ascii="微软雅黑" w:hAnsi="微软雅黑" w:eastAsia="微软雅黑"/>
          <w:color w:val="767676"/>
          <w:sz w:val="20"/>
          <w:szCs w:val="20"/>
        </w:rPr>
        <w:t>年</w:t>
      </w:r>
      <w:r>
        <w:rPr>
          <w:rFonts w:ascii="Calibri" w:hAnsi="Calibri" w:eastAsia="微软雅黑" w:cs="Calibri"/>
          <w:color w:val="767676"/>
          <w:sz w:val="20"/>
          <w:szCs w:val="20"/>
        </w:rPr>
        <w:t>1</w:t>
      </w:r>
      <w:r>
        <w:rPr>
          <w:rFonts w:hint="eastAsia" w:ascii="微软雅黑" w:hAnsi="微软雅黑" w:eastAsia="微软雅黑"/>
          <w:color w:val="767676"/>
          <w:sz w:val="20"/>
          <w:szCs w:val="20"/>
        </w:rPr>
        <w:t>月</w:t>
      </w:r>
      <w:r>
        <w:rPr>
          <w:rFonts w:ascii="Calibri" w:hAnsi="Calibri" w:eastAsia="微软雅黑" w:cs="Calibri"/>
          <w:color w:val="767676"/>
          <w:sz w:val="20"/>
          <w:szCs w:val="20"/>
        </w:rPr>
        <w:t>1</w:t>
      </w:r>
      <w:r>
        <w:rPr>
          <w:rFonts w:hint="eastAsia" w:ascii="微软雅黑" w:hAnsi="微软雅黑" w:eastAsia="微软雅黑"/>
          <w:color w:val="767676"/>
          <w:sz w:val="20"/>
          <w:szCs w:val="20"/>
        </w:rPr>
        <w:t>日</w:t>
      </w:r>
    </w:p>
    <w:p>
      <w:pPr>
        <w:pStyle w:val="4"/>
        <w:spacing w:before="0" w:beforeAutospacing="0" w:after="0" w:afterAutospacing="0"/>
        <w:rPr>
          <w:rFonts w:hint="eastAsia" w:ascii="Calibri" w:hAnsi="Calibri" w:eastAsia="微软雅黑" w:cs="Calibri"/>
          <w:color w:val="767676"/>
          <w:sz w:val="20"/>
          <w:szCs w:val="20"/>
        </w:rPr>
      </w:pPr>
      <w:r>
        <w:rPr>
          <w:rFonts w:ascii="Calibri" w:hAnsi="Calibri" w:eastAsia="微软雅黑" w:cs="Calibri"/>
          <w:color w:val="767676"/>
          <w:sz w:val="20"/>
          <w:szCs w:val="20"/>
        </w:rPr>
        <w:t>10:50</w:t>
      </w:r>
    </w:p>
    <w:p>
      <w:pPr>
        <w:pStyle w:val="4"/>
        <w:spacing w:before="0" w:beforeAutospacing="0" w:after="0" w:afterAutospacing="0"/>
        <w:rPr>
          <w:rFonts w:ascii="微软雅黑" w:hAnsi="微软雅黑" w:eastAsia="微软雅黑"/>
          <w:sz w:val="22"/>
          <w:szCs w:val="22"/>
        </w:rPr>
      </w:pPr>
      <w:r>
        <w:rPr>
          <w:rFonts w:hint="eastAsia" w:ascii="微软雅黑" w:hAnsi="微软雅黑" w:eastAsia="微软雅黑"/>
          <w:sz w:val="22"/>
          <w:szCs w:val="22"/>
        </w:rPr>
        <w:t> </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有向图中的任意两个点双向连通</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顺向广度遍历和逆向广度遍历</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广度遍历，奇数层和偶数层分开</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A-B边端点AB没有共同朋友，A-B边为捷径</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A-B边为AB间唯一路径，A-B边为桥</w:t>
      </w:r>
    </w:p>
    <w:p>
      <w:pPr>
        <w:numPr>
          <w:ilvl w:val="1"/>
          <w:numId w:val="1"/>
        </w:numPr>
        <w:ind w:left="1297"/>
        <w:textAlignment w:val="center"/>
        <w:rPr>
          <w:rFonts w:hint="eastAsia" w:ascii="微软雅黑" w:hAnsi="微软雅黑" w:eastAsia="微软雅黑"/>
        </w:rPr>
      </w:pPr>
      <w:r>
        <w:rPr>
          <w:rFonts w:hint="eastAsia" w:ascii="微软雅黑" w:hAnsi="微软雅黑" w:eastAsia="微软雅黑"/>
        </w:rPr>
        <w:t>在社会网络中，两个人分别和第三个人是朋友，那么这两个人成为朋友的可能性会更高</w:t>
      </w:r>
      <w:r>
        <w:rPr>
          <w:rFonts w:ascii="Calibri" w:hAnsi="Calibri" w:eastAsia="微软雅黑" w:cs="Calibri"/>
        </w:rPr>
        <w:t>/</w:t>
      </w:r>
      <w:r>
        <w:rPr>
          <w:rFonts w:hint="eastAsia" w:ascii="微软雅黑" w:hAnsi="微软雅黑" w:eastAsia="微软雅黑"/>
        </w:rPr>
        <w:t>两个人的共同朋友越多，这两个人之间是朋友的可能性越大</w:t>
      </w:r>
    </w:p>
    <w:p>
      <w:pPr>
        <w:numPr>
          <w:ilvl w:val="1"/>
          <w:numId w:val="2"/>
        </w:numPr>
        <w:tabs>
          <w:tab w:val="left" w:pos="1440"/>
        </w:tabs>
        <w:ind w:left="1297"/>
        <w:textAlignment w:val="center"/>
        <w:rPr>
          <w:rFonts w:hint="eastAsia" w:ascii="微软雅黑" w:hAnsi="微软雅黑" w:eastAsia="微软雅黑"/>
          <w:sz w:val="22"/>
          <w:szCs w:val="22"/>
        </w:rPr>
      </w:pPr>
      <w:r>
        <w:rPr>
          <w:rFonts w:hint="eastAsia" w:ascii="微软雅黑" w:hAnsi="微软雅黑" w:eastAsia="微软雅黑"/>
          <w:sz w:val="22"/>
          <w:szCs w:val="22"/>
        </w:rPr>
        <w:t> </w:t>
      </w:r>
    </w:p>
    <w:p>
      <w:pPr>
        <w:numPr>
          <w:ilvl w:val="1"/>
          <w:numId w:val="2"/>
        </w:numPr>
        <w:tabs>
          <w:tab w:val="left" w:pos="1440"/>
        </w:tabs>
        <w:ind w:left="1297"/>
        <w:textAlignment w:val="center"/>
        <w:rPr>
          <w:rFonts w:hint="eastAsia" w:ascii="微软雅黑" w:hAnsi="微软雅黑" w:eastAsia="微软雅黑"/>
          <w:color w:val="000000"/>
          <w:sz w:val="22"/>
          <w:szCs w:val="22"/>
        </w:rPr>
      </w:pPr>
      <w:r>
        <w:rPr>
          <w:rFonts w:hint="eastAsia" w:ascii="微软雅黑" w:hAnsi="微软雅黑" w:eastAsia="微软雅黑"/>
          <w:color w:val="000000"/>
          <w:sz w:val="22"/>
          <w:szCs w:val="22"/>
        </w:rPr>
        <w:t>三元闭包现象是一种直观的描述，该现象促使了朋友之间关系网的形成，会让某节点的聚集系数不断提升，也就是在社交网络中，我们预计看到人们关系的强度与共同朋友数正相关</w:t>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机会，信任，动机，质，量</w:t>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一个点所连接的所有的点，他们之间有连接的边的数</w:t>
      </w:r>
      <w:r>
        <w:rPr>
          <w:rFonts w:ascii="Calibri" w:hAnsi="Calibri" w:eastAsia="微软雅黑" w:cs="Calibri"/>
        </w:rPr>
        <w:t>/</w:t>
      </w:r>
      <w:r>
        <w:rPr>
          <w:rFonts w:hint="eastAsia" w:ascii="微软雅黑" w:hAnsi="微软雅黑" w:eastAsia="微软雅黑"/>
        </w:rPr>
        <w:t>可能的总的边数</w:t>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边的一边所有的点分别流到另一边所有的点的最短路径的总数是某边的介数</w:t>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删除A-B边之后AB端点的距离</w:t>
      </w:r>
    </w:p>
    <w:p>
      <w:pPr>
        <w:numPr>
          <w:ilvl w:val="1"/>
          <w:numId w:val="3"/>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8553450" cy="1314450"/>
            <wp:effectExtent l="0" t="0" r="0" b="0"/>
            <wp:docPr id="1" name="图片 1" descr="计算机生成了可选文字:&#10;与 A 、 B 均 为 邻 居 的 万 ， 点 数 &#10;邻 里 重 叠 度 一 &#10;与 万 点 与 A 、 B 中 至 少 一 个 为 邻 居 的 万 点 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计算机生成了可选文字:&#10;与 A 、 B 均 为 邻 居 的 万 ， 点 数 &#10;邻 里 重 叠 度 一 &#10;与 万 点 与 A 、 B 中 至 少 一 个 为 邻 居 的 万 点 数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553450" cy="1314450"/>
                    </a:xfrm>
                    <a:prstGeom prst="rect">
                      <a:avLst/>
                    </a:prstGeom>
                    <a:noFill/>
                    <a:ln>
                      <a:noFill/>
                    </a:ln>
                  </pic:spPr>
                </pic:pic>
              </a:graphicData>
            </a:graphic>
          </wp:inline>
        </w:drawing>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如果AB和C之间有边且为强边，如果AB没有边，那么C就是违反了强三元闭包性质</w:t>
      </w:r>
    </w:p>
    <w:p>
      <w:pPr>
        <w:numPr>
          <w:ilvl w:val="1"/>
          <w:numId w:val="3"/>
        </w:numPr>
        <w:tabs>
          <w:tab w:val="left" w:pos="1440"/>
        </w:tabs>
        <w:ind w:left="1297"/>
        <w:textAlignment w:val="center"/>
        <w:rPr>
          <w:rFonts w:hint="eastAsia" w:ascii="微软雅黑" w:hAnsi="微软雅黑" w:eastAsia="微软雅黑"/>
        </w:rPr>
      </w:pPr>
      <w:r>
        <w:rPr>
          <w:rFonts w:hint="eastAsia" w:ascii="微软雅黑" w:hAnsi="微软雅黑" w:eastAsia="微软雅黑"/>
        </w:rPr>
        <w:t>若节点满足强三元闭包性质，那么和该节点相连的任何捷径都是弱联系</w:t>
      </w:r>
    </w:p>
    <w:p>
      <w:pPr>
        <w:numPr>
          <w:ilvl w:val="2"/>
          <w:numId w:val="4"/>
        </w:numPr>
        <w:tabs>
          <w:tab w:val="left" w:pos="2160"/>
        </w:tabs>
        <w:ind w:left="1837"/>
        <w:textAlignment w:val="center"/>
        <w:rPr>
          <w:rFonts w:hint="eastAsia" w:ascii="微软雅黑" w:hAnsi="微软雅黑" w:eastAsia="微软雅黑"/>
        </w:rPr>
      </w:pPr>
      <w:r>
        <w:rPr>
          <w:rFonts w:hint="eastAsia" w:ascii="微软雅黑" w:hAnsi="微软雅黑" w:eastAsia="微软雅黑"/>
        </w:rPr>
        <w:t>捷径意味着没有共同朋友，</w:t>
      </w:r>
    </w:p>
    <w:p>
      <w:pPr>
        <w:numPr>
          <w:ilvl w:val="1"/>
          <w:numId w:val="4"/>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两个层面的认识</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（1）熟人知道的信息不同于朋友知道的；</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（2）朋友知道的我基本上都知道了（因为经常接触）</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同时从社会网络的结构角度看</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（1）由于三元闭包的作用，朋友之间会形成比较稠密相连的关系，对应所谓社交圈子，其中人们相互都比较熟悉；</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（2）而一般熟人知道不同的信息，似乎意味着他属于另一个不同的圈子。</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xml:space="preserve">     这意味着，与熟人的关系在社会网络结构中很可能表现为桥（或者捷径）</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5"/>
        </w:numPr>
        <w:tabs>
          <w:tab w:val="left" w:pos="1440"/>
        </w:tabs>
        <w:ind w:left="1297"/>
        <w:textAlignment w:val="center"/>
        <w:rPr>
          <w:rFonts w:hint="eastAsia" w:ascii="微软雅黑" w:hAnsi="微软雅黑" w:eastAsia="微软雅黑"/>
        </w:rPr>
      </w:pPr>
      <w:r>
        <w:rPr>
          <w:rFonts w:hint="eastAsia" w:ascii="微软雅黑" w:hAnsi="微软雅黑" w:eastAsia="微软雅黑"/>
        </w:rPr>
        <w:t>固有特质：性别，母语，种族等；可变特质：居住区，专长，偏好等</w:t>
      </w:r>
    </w:p>
    <w:p>
      <w:pPr>
        <w:numPr>
          <w:ilvl w:val="1"/>
          <w:numId w:val="5"/>
        </w:numPr>
        <w:tabs>
          <w:tab w:val="left" w:pos="1440"/>
        </w:tabs>
        <w:ind w:left="1297"/>
        <w:textAlignment w:val="center"/>
        <w:rPr>
          <w:rFonts w:hint="eastAsia" w:ascii="微软雅黑" w:hAnsi="微软雅黑" w:eastAsia="微软雅黑"/>
        </w:rPr>
      </w:pPr>
      <w:r>
        <w:rPr>
          <w:rFonts w:hint="eastAsia" w:ascii="微软雅黑" w:hAnsi="微软雅黑" w:eastAsia="微软雅黑"/>
        </w:rPr>
        <w:t>通过选择机制形成社团闭包，通过社会影响形成会员闭包，社团闭包和会员闭包形成社会归属网，同质性是社会网络形成的基本外部原因</w:t>
      </w:r>
    </w:p>
    <w:p>
      <w:pPr>
        <w:numPr>
          <w:ilvl w:val="1"/>
          <w:numId w:val="5"/>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两端颜色不同的边占总边数的比例</w:t>
      </w:r>
      <w:r>
        <w:rPr>
          <w:rFonts w:ascii="Calibri" w:hAnsi="Calibri" w:eastAsia="微软雅黑" w:cs="Calibri"/>
        </w:rPr>
        <w:t>/</w:t>
      </w:r>
      <w:r>
        <w:rPr>
          <w:rFonts w:ascii="Calibri" w:hAnsi="Calibri" w:eastAsia="微软雅黑" w:cs="Calibri"/>
        </w:rPr>
        <w:t xml:space="preserve"> </w:t>
      </w:r>
      <w:r>
        <w:rPr>
          <w:rFonts w:hint="eastAsia" w:ascii="微软雅黑" w:hAnsi="微软雅黑" w:eastAsia="微软雅黑"/>
        </w:rPr>
        <w:t>两端点颜色不同的边的比例和出现的概率</w:t>
      </w:r>
      <w:r>
        <w:rPr>
          <w:rFonts w:ascii="Calibri" w:hAnsi="Calibri" w:eastAsia="微软雅黑" w:cs="Calibri"/>
        </w:rPr>
        <w:t>2</w:t>
      </w:r>
      <w:r>
        <w:rPr>
          <w:rFonts w:hint="eastAsia" w:ascii="微软雅黑" w:hAnsi="微软雅黑" w:eastAsia="微软雅黑"/>
        </w:rPr>
        <w:t>pq做比较</w:t>
      </w:r>
    </w:p>
    <w:p>
      <w:pPr>
        <w:numPr>
          <w:ilvl w:val="1"/>
          <w:numId w:val="5"/>
        </w:numPr>
        <w:tabs>
          <w:tab w:val="left" w:pos="1440"/>
        </w:tabs>
        <w:ind w:left="1297"/>
        <w:textAlignment w:val="center"/>
        <w:rPr>
          <w:rFonts w:hint="eastAsia" w:ascii="微软雅黑" w:hAnsi="微软雅黑" w:eastAsia="微软雅黑"/>
        </w:rPr>
      </w:pPr>
      <w:r>
        <w:rPr>
          <w:rFonts w:hint="eastAsia" w:ascii="微软雅黑" w:hAnsi="微软雅黑" w:eastAsia="微软雅黑"/>
        </w:rPr>
        <w:t>内部机制：A和BC是朋友，那么很大可能BC称为朋友</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同质性原理：A和BC是朋友，那么A和BC有很多相似点，那么BC也有很多相似点，他们之间建立友谊的可能性就很大，即使他们不知道他们有共同朋友A</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可以看到，人与人之间建立连接不能归结为单一因素，而是多个因素相结合的产物</w:t>
      </w:r>
    </w:p>
    <w:p>
      <w:pPr>
        <w:numPr>
          <w:ilvl w:val="1"/>
          <w:numId w:val="6"/>
        </w:numPr>
        <w:tabs>
          <w:tab w:val="left" w:pos="1440"/>
        </w:tabs>
        <w:ind w:left="1297"/>
        <w:textAlignment w:val="center"/>
        <w:rPr>
          <w:rFonts w:hint="eastAsia" w:ascii="微软雅黑" w:hAnsi="微软雅黑" w:eastAsia="微软雅黑"/>
        </w:rPr>
      </w:pPr>
      <w:r>
        <w:rPr>
          <w:rFonts w:hint="eastAsia" w:ascii="微软雅黑" w:hAnsi="微软雅黑" w:eastAsia="微软雅黑"/>
        </w:rPr>
        <w:t>社团闭包：加入一个社团的两个个体之间形成联系；会员闭包：A社团的会员加入了和A社团关系密切的B社团</w:t>
      </w:r>
    </w:p>
    <w:p>
      <w:pPr>
        <w:numPr>
          <w:ilvl w:val="1"/>
          <w:numId w:val="6"/>
        </w:numPr>
        <w:tabs>
          <w:tab w:val="left" w:pos="1440"/>
        </w:tabs>
        <w:ind w:left="1297"/>
        <w:textAlignment w:val="center"/>
        <w:rPr>
          <w:rFonts w:hint="eastAsia" w:ascii="微软雅黑" w:hAnsi="微软雅黑" w:eastAsia="微软雅黑"/>
        </w:rPr>
      </w:pPr>
      <w:r>
        <w:rPr>
          <w:rFonts w:hint="eastAsia" w:ascii="微软雅黑" w:hAnsi="微软雅黑" w:eastAsia="微软雅黑"/>
        </w:rPr>
        <w:t>A为邻接矩阵，B为归属矩阵</w:t>
      </w:r>
    </w:p>
    <w:p>
      <w:pPr>
        <w:numPr>
          <w:ilvl w:val="2"/>
          <w:numId w:val="7"/>
        </w:numPr>
        <w:tabs>
          <w:tab w:val="left" w:pos="2160"/>
        </w:tabs>
        <w:ind w:left="1837"/>
        <w:textAlignment w:val="center"/>
        <w:rPr>
          <w:rFonts w:hint="eastAsia" w:ascii="微软雅黑" w:hAnsi="微软雅黑" w:eastAsia="微软雅黑"/>
        </w:rPr>
      </w:pPr>
      <w:r>
        <w:rPr>
          <w:rFonts w:hint="eastAsia" w:ascii="微软雅黑" w:hAnsi="微软雅黑" w:eastAsia="微软雅黑"/>
        </w:rPr>
        <w:t>A（ij）=A*A&gt;=3?1:0</w:t>
      </w:r>
    </w:p>
    <w:p>
      <w:pPr>
        <w:numPr>
          <w:ilvl w:val="2"/>
          <w:numId w:val="7"/>
        </w:numPr>
        <w:tabs>
          <w:tab w:val="left" w:pos="2160"/>
        </w:tabs>
        <w:ind w:left="1837"/>
        <w:textAlignment w:val="center"/>
        <w:rPr>
          <w:rFonts w:hint="eastAsia" w:ascii="微软雅黑" w:hAnsi="微软雅黑" w:eastAsia="微软雅黑"/>
        </w:rPr>
      </w:pPr>
      <w:r>
        <w:rPr>
          <w:rFonts w:ascii="Calibri" w:hAnsi="Calibri" w:eastAsia="微软雅黑" w:cs="Calibri"/>
        </w:rPr>
        <w:t>A</w:t>
      </w:r>
      <w:r>
        <w:rPr>
          <w:rFonts w:hint="eastAsia" w:ascii="微软雅黑" w:hAnsi="微软雅黑" w:eastAsia="微软雅黑"/>
        </w:rPr>
        <w:t>(ij)=B*B&gt;=2? 1:0</w:t>
      </w:r>
    </w:p>
    <w:p>
      <w:pPr>
        <w:numPr>
          <w:ilvl w:val="2"/>
          <w:numId w:val="7"/>
        </w:numPr>
        <w:tabs>
          <w:tab w:val="left" w:pos="2160"/>
        </w:tabs>
        <w:ind w:left="1837"/>
        <w:textAlignment w:val="center"/>
        <w:rPr>
          <w:rFonts w:hint="eastAsia" w:ascii="微软雅黑" w:hAnsi="微软雅黑" w:eastAsia="微软雅黑"/>
        </w:rPr>
      </w:pPr>
      <w:r>
        <w:rPr>
          <w:rFonts w:hint="eastAsia" w:ascii="微软雅黑" w:hAnsi="微软雅黑" w:eastAsia="微软雅黑"/>
        </w:rPr>
        <w:t>B(ij）=A*B&gt;=2? 1:0;</w:t>
      </w:r>
    </w:p>
    <w:p>
      <w:pPr>
        <w:numPr>
          <w:ilvl w:val="1"/>
          <w:numId w:val="7"/>
        </w:numPr>
        <w:tabs>
          <w:tab w:val="left" w:pos="1440"/>
        </w:tabs>
        <w:ind w:left="1297"/>
        <w:textAlignment w:val="center"/>
        <w:rPr>
          <w:rFonts w:hint="eastAsia" w:ascii="微软雅黑" w:hAnsi="微软雅黑" w:eastAsia="微软雅黑"/>
        </w:rPr>
      </w:pPr>
      <w:r>
        <w:rPr>
          <w:rFonts w:hint="eastAsia" w:ascii="微软雅黑" w:hAnsi="微软雅黑" w:eastAsia="微软雅黑"/>
        </w:rPr>
        <w:t>隔离是同质性的影响与结果（固有特质相同-&gt;可变特质相同）</w:t>
      </w:r>
    </w:p>
    <w:p>
      <w:pPr>
        <w:numPr>
          <w:ilvl w:val="2"/>
          <w:numId w:val="8"/>
        </w:numPr>
        <w:tabs>
          <w:tab w:val="left" w:pos="2160"/>
        </w:tabs>
        <w:ind w:left="1837"/>
        <w:textAlignment w:val="center"/>
        <w:rPr>
          <w:rFonts w:hint="eastAsia" w:ascii="微软雅黑" w:hAnsi="微软雅黑" w:eastAsia="微软雅黑"/>
        </w:rPr>
      </w:pPr>
      <w:r>
        <w:rPr>
          <w:rFonts w:hint="eastAsia" w:ascii="微软雅黑" w:hAnsi="微软雅黑" w:eastAsia="微软雅黑"/>
        </w:rPr>
        <w:t>如因为肤色（内在相同）相同，而住在一起（外在趋同）</w:t>
      </w:r>
    </w:p>
    <w:p>
      <w:pPr>
        <w:numPr>
          <w:ilvl w:val="2"/>
          <w:numId w:val="8"/>
        </w:numPr>
        <w:tabs>
          <w:tab w:val="left" w:pos="2160"/>
        </w:tabs>
        <w:ind w:left="1837"/>
        <w:textAlignment w:val="center"/>
        <w:rPr>
          <w:rFonts w:hint="eastAsia" w:ascii="微软雅黑" w:hAnsi="微软雅黑" w:eastAsia="微软雅黑"/>
        </w:rPr>
      </w:pPr>
      <w:r>
        <w:rPr>
          <w:rFonts w:hint="eastAsia" w:ascii="微软雅黑" w:hAnsi="微软雅黑" w:eastAsia="微软雅黑"/>
        </w:rPr>
        <w:t>即使没有人</w:t>
      </w:r>
      <w:r>
        <w:rPr>
          <w:rFonts w:hint="eastAsia" w:ascii="微软雅黑" w:hAnsi="微软雅黑" w:eastAsia="微软雅黑"/>
          <w:b/>
          <w:bCs/>
        </w:rPr>
        <w:t>刻意</w:t>
      </w:r>
      <w:r>
        <w:rPr>
          <w:rFonts w:hint="eastAsia" w:ascii="微软雅黑" w:hAnsi="微软雅黑" w:eastAsia="微软雅黑"/>
        </w:rPr>
        <w:t>要求隔离的结果，但隔离也会出现</w:t>
      </w:r>
    </w:p>
    <w:p>
      <w:pPr>
        <w:numPr>
          <w:ilvl w:val="2"/>
          <w:numId w:val="8"/>
        </w:numPr>
        <w:tabs>
          <w:tab w:val="left" w:pos="2160"/>
        </w:tabs>
        <w:ind w:left="1837"/>
        <w:textAlignment w:val="center"/>
        <w:rPr>
          <w:rFonts w:hint="eastAsia" w:ascii="微软雅黑" w:hAnsi="微软雅黑" w:eastAsia="微软雅黑"/>
        </w:rPr>
      </w:pPr>
      <w:r>
        <w:rPr>
          <w:rFonts w:hint="eastAsia" w:ascii="微软雅黑" w:hAnsi="微软雅黑" w:eastAsia="微软雅黑"/>
        </w:rPr>
        <w:t>同质性拉近具有相同不变特征人们之间的距离</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9"/>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421630" cy="455295"/>
            <wp:effectExtent l="0" t="0" r="13970" b="1905"/>
            <wp:docPr id="2" name="图片 2" descr="计算机生成了可选文字:&#10;结 构 平 衡 性 质 ： 对 于 每 三 个 节 点 组 ， 与 它 们 相 关 联 的 三 条 边 ， 要 么 都 标 识 为 “ 十 ” ， 或 者 &#10;恰 有 一 条 边 标 识 为 “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计算机生成了可选文字:&#10;结 构 平 衡 性 质 ： 对 于 每 三 个 节 点 组 ， 与 它 们 相 关 联 的 三 条 边 ， 要 么 都 标 识 为 “ 十 ” ， 或 者 &#10;恰 有 一 条 边 标 识 为 “ + ” 。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421630" cy="455295"/>
                    </a:xfrm>
                    <a:prstGeom prst="rect">
                      <a:avLst/>
                    </a:prstGeom>
                    <a:noFill/>
                    <a:ln>
                      <a:noFill/>
                    </a:ln>
                  </pic:spPr>
                </pic:pic>
              </a:graphicData>
            </a:graphic>
          </wp:inline>
        </w:drawing>
      </w:r>
    </w:p>
    <w:p>
      <w:pPr>
        <w:numPr>
          <w:ilvl w:val="1"/>
          <w:numId w:val="9"/>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380990" cy="685165"/>
            <wp:effectExtent l="0" t="0" r="3810" b="635"/>
            <wp:docPr id="3" name="图片 3" descr="平 衡 定 理 ： 如 果 一 个 标 记 的 完 全 图 是 平 衡 的 ， 劓 要 么 它 的 所 有 节 点 两 两 都 是 朋 友 ， 要 么 &#10;它 的 节 点 可 以 被 分 为 两 个 纽 X 和 Y ， 其 中 X 组 内 的 节 点 两 两 都 是 朋 友 ， y 组 内 的 节 点 两 两 &#10;也 都 是 朋 友 ， 而 X 中 的 每 个 节 点 都 是 Y 组 中 每 个 节 点 的 敌 人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平 衡 定 理 ： 如 果 一 个 标 记 的 完 全 图 是 平 衡 的 ， 劓 要 么 它 的 所 有 节 点 两 两 都 是 朋 友 ， 要 么 &#10;它 的 节 点 可 以 被 分 为 两 个 纽 X 和 Y ， 其 中 X 组 内 的 节 点 两 两 都 是 朋 友 ， y 组 内 的 节 点 两 两 &#10;也 都 是 朋 友 ， 而 X 中 的 每 个 节 点 都 是 Y 组 中 每 个 节 点 的 敌 人 。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80990" cy="685165"/>
                    </a:xfrm>
                    <a:prstGeom prst="rect">
                      <a:avLst/>
                    </a:prstGeom>
                    <a:noFill/>
                    <a:ln>
                      <a:noFill/>
                    </a:ln>
                  </pic:spPr>
                </pic:pic>
              </a:graphicData>
            </a:graphic>
          </wp:inline>
        </w:drawing>
      </w:r>
    </w:p>
    <w:p>
      <w:pPr>
        <w:numPr>
          <w:ilvl w:val="1"/>
          <w:numId w:val="9"/>
        </w:numPr>
        <w:tabs>
          <w:tab w:val="left" w:pos="1440"/>
        </w:tabs>
        <w:ind w:left="1297"/>
        <w:textAlignment w:val="center"/>
        <w:rPr>
          <w:rFonts w:hint="eastAsia" w:ascii="微软雅黑" w:hAnsi="微软雅黑" w:eastAsia="微软雅黑"/>
        </w:rPr>
      </w:pPr>
      <w:r>
        <w:rPr>
          <w:rFonts w:hint="eastAsia" w:ascii="微软雅黑" w:hAnsi="微软雅黑" w:eastAsia="微软雅黑"/>
        </w:rPr>
        <w:t>表明：</w:t>
      </w:r>
    </w:p>
    <w:p>
      <w:pPr>
        <w:numPr>
          <w:ilvl w:val="2"/>
          <w:numId w:val="10"/>
        </w:numPr>
        <w:tabs>
          <w:tab w:val="left" w:pos="2160"/>
        </w:tabs>
        <w:ind w:left="1837"/>
        <w:textAlignment w:val="center"/>
        <w:rPr>
          <w:rFonts w:hint="eastAsia" w:ascii="微软雅黑" w:hAnsi="微软雅黑" w:eastAsia="微软雅黑"/>
        </w:rPr>
      </w:pPr>
      <w:r>
        <w:rPr>
          <w:rFonts w:hint="eastAsia" w:ascii="微软雅黑" w:hAnsi="微软雅黑" w:eastAsia="微软雅黑"/>
        </w:rPr>
        <w:t>大型社会网络包含丰富的短路径</w:t>
      </w:r>
    </w:p>
    <w:p>
      <w:pPr>
        <w:numPr>
          <w:ilvl w:val="2"/>
          <w:numId w:val="10"/>
        </w:numPr>
        <w:tabs>
          <w:tab w:val="left" w:pos="2160"/>
        </w:tabs>
        <w:ind w:left="1837"/>
        <w:textAlignment w:val="center"/>
        <w:rPr>
          <w:rFonts w:hint="eastAsia" w:ascii="微软雅黑" w:hAnsi="微软雅黑" w:eastAsia="微软雅黑"/>
        </w:rPr>
      </w:pPr>
      <w:r>
        <w:rPr>
          <w:rFonts w:hint="eastAsia" w:ascii="微软雅黑" w:hAnsi="微软雅黑" w:eastAsia="微软雅黑"/>
        </w:rPr>
        <w:t>不借助任何地图，人们能有效的找到那些短路径</w:t>
      </w:r>
    </w:p>
    <w:p>
      <w:pPr>
        <w:numPr>
          <w:ilvl w:val="2"/>
          <w:numId w:val="10"/>
        </w:numPr>
        <w:tabs>
          <w:tab w:val="left" w:pos="2160"/>
        </w:tabs>
        <w:ind w:left="1837"/>
        <w:textAlignment w:val="center"/>
        <w:rPr>
          <w:rFonts w:hint="eastAsia" w:ascii="微软雅黑" w:hAnsi="微软雅黑" w:eastAsia="微软雅黑"/>
        </w:rPr>
      </w:pPr>
      <w:r>
        <w:rPr>
          <w:rFonts w:hint="eastAsia" w:ascii="微软雅黑" w:hAnsi="微软雅黑" w:eastAsia="微软雅黑"/>
        </w:rPr>
        <w:t>两人建立关系的可能性随“社会距离”递减</w:t>
      </w:r>
    </w:p>
    <w:p>
      <w:pPr>
        <w:numPr>
          <w:ilvl w:val="1"/>
          <w:numId w:val="10"/>
        </w:numPr>
        <w:tabs>
          <w:tab w:val="left" w:pos="1440"/>
        </w:tabs>
        <w:ind w:left="1297"/>
        <w:textAlignment w:val="center"/>
        <w:rPr>
          <w:rFonts w:hint="eastAsia" w:ascii="微软雅黑" w:hAnsi="微软雅黑" w:eastAsia="微软雅黑"/>
          <w:color w:val="000000"/>
        </w:rPr>
      </w:pPr>
      <w:r>
        <w:rPr>
          <w:rFonts w:hint="eastAsia" w:ascii="微软雅黑" w:hAnsi="微软雅黑" w:eastAsia="微软雅黑"/>
          <w:color w:val="000000"/>
        </w:rPr>
        <w:t>兼具同质性（人们与志同道合的人建立关系）和弱连接（能让人们与网络中较远的人建立关系）</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抽象的表达了社会网络成因的基本特征，从理论上说明了小世界现象的必然性</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问题：弱连接太随机，它们和产生同质相似性节点的连接没有任何关系，因此很难被有效的利用</w:t>
      </w:r>
    </w:p>
    <w:p>
      <w:pPr>
        <w:numPr>
          <w:ilvl w:val="1"/>
          <w:numId w:val="11"/>
        </w:numPr>
        <w:tabs>
          <w:tab w:val="left" w:pos="1440"/>
        </w:tabs>
        <w:ind w:left="1297"/>
        <w:textAlignment w:val="center"/>
        <w:rPr>
          <w:rFonts w:hint="eastAsia" w:ascii="微软雅黑" w:hAnsi="微软雅黑" w:eastAsia="微软雅黑"/>
        </w:rPr>
      </w:pPr>
      <w:r>
        <w:rPr>
          <w:rFonts w:hint="eastAsia" w:ascii="微软雅黑" w:hAnsi="微软雅黑" w:eastAsia="微软雅黑"/>
        </w:rPr>
        <w:t>贪婪算法，每步求最近路</w:t>
      </w:r>
    </w:p>
    <w:p>
      <w:pPr>
        <w:numPr>
          <w:ilvl w:val="1"/>
          <w:numId w:val="11"/>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为模型引入一个衡量远程弱连接跨越距离的“尺度”，适当控制了WS模型中的随机性</w:t>
      </w:r>
      <w:r>
        <w:rPr>
          <w:rFonts w:ascii="Calibri" w:hAnsi="Calibri" w:eastAsia="微软雅黑" w:cs="Calibri"/>
        </w:rPr>
        <w:t>,</w:t>
      </w:r>
      <w:r>
        <w:rPr>
          <w:rFonts w:hint="eastAsia" w:ascii="微软雅黑" w:hAnsi="微软雅黑" w:eastAsia="微软雅黑"/>
        </w:rPr>
        <w:t>表明两人建立关系的可能性随“社会距离”递减</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参与人，策略集，回报</w:t>
      </w:r>
    </w:p>
    <w:p>
      <w:pPr>
        <w:numPr>
          <w:ilvl w:val="1"/>
          <w:numId w:val="12"/>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115560" cy="601345"/>
            <wp:effectExtent l="0" t="0" r="15240" b="8255"/>
            <wp:docPr id="4" name="图片 4" descr="计算机生成了可选文字:&#10;． 参 与 人 1 的 占 优 策 略 ， 是 指 该 策 略 对 于 参 与 人 2 的 每 一 策 略 都 是 最 佳 应 对 。 &#10;· 参 与 人 1 的 严 格 占 优 策 略 ， 是 指 该 占 优 策 略 对 于 参 与 人 2 的 每 一 策 略 都 是 严 格 最 佳 &#10;应 对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计算机生成了可选文字:&#10;． 参 与 人 1 的 占 优 策 略 ， 是 指 该 策 略 对 于 参 与 人 2 的 每 一 策 略 都 是 最 佳 应 对 。 &#10;· 参 与 人 1 的 严 格 占 优 策 略 ， 是 指 该 占 优 策 略 对 于 参 与 人 2 的 每 一 策 略 都 是 严 格 最 佳 &#10;应 对 。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15560" cy="601345"/>
                    </a:xfrm>
                    <a:prstGeom prst="rect">
                      <a:avLst/>
                    </a:prstGeom>
                    <a:noFill/>
                    <a:ln>
                      <a:noFill/>
                    </a:ln>
                  </pic:spPr>
                </pic:pic>
              </a:graphicData>
            </a:graphic>
          </wp:inline>
        </w:drawing>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假设有参与人A,B，针对参与人B的决策T，参与人A用策略S产生的收益大于或等于任何其他策略，则称参与人A的策略S是参与人B的策略T的最佳应对</w:t>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无论另一个参与人选择何种策略，该策略都是严格最佳的选择，则这个策略就是这个参与人的严格占优策略</w:t>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纳什均衡是一种策略组合，使得同一时间内每个参与人的策略是对其他参与人策略的最佳应对。</w:t>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让所有策略的期望回报相等</w:t>
      </w:r>
    </w:p>
    <w:p>
      <w:pPr>
        <w:numPr>
          <w:ilvl w:val="1"/>
          <w:numId w:val="12"/>
        </w:numPr>
        <w:tabs>
          <w:tab w:val="left" w:pos="1440"/>
        </w:tabs>
        <w:ind w:left="1297"/>
        <w:textAlignment w:val="center"/>
        <w:rPr>
          <w:rFonts w:hint="eastAsia" w:ascii="微软雅黑" w:hAnsi="微软雅黑" w:eastAsia="微软雅黑"/>
        </w:rPr>
      </w:pPr>
      <w:r>
        <w:rPr>
          <w:rFonts w:hint="eastAsia" w:ascii="微软雅黑" w:hAnsi="微软雅黑" w:eastAsia="微软雅黑"/>
        </w:rPr>
        <w:t>如果一个博弈没有纯策略均衡，就一定有混合策略均衡，可以兼具，但纯策略均衡不一定有混合策略均衡</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3"/>
        </w:numPr>
        <w:tabs>
          <w:tab w:val="left" w:pos="1440"/>
        </w:tabs>
        <w:ind w:left="1297"/>
        <w:textAlignment w:val="center"/>
        <w:rPr>
          <w:rFonts w:hint="eastAsia" w:ascii="微软雅黑" w:hAnsi="微软雅黑" w:eastAsia="微软雅黑"/>
        </w:rPr>
      </w:pPr>
      <w:r>
        <w:rPr>
          <w:rFonts w:hint="eastAsia" w:ascii="微软雅黑" w:hAnsi="微软雅黑" w:eastAsia="微软雅黑"/>
        </w:rPr>
        <w:t>二部图，左hub有auth，右左右左右左…</w:t>
      </w:r>
    </w:p>
    <w:p>
      <w:pPr>
        <w:numPr>
          <w:ilvl w:val="1"/>
          <w:numId w:val="13"/>
        </w:numPr>
        <w:tabs>
          <w:tab w:val="left" w:pos="1440"/>
        </w:tabs>
        <w:ind w:left="1297"/>
        <w:textAlignment w:val="center"/>
        <w:rPr>
          <w:rFonts w:hint="eastAsia" w:ascii="微软雅黑" w:hAnsi="微软雅黑" w:eastAsia="微软雅黑"/>
        </w:rPr>
      </w:pPr>
      <w:r>
        <w:rPr>
          <w:rFonts w:hint="eastAsia" w:ascii="微软雅黑" w:hAnsi="微软雅黑" w:eastAsia="微软雅黑"/>
        </w:rPr>
        <w:t>n个节点列n个式子，每个节点初始值为1/n</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4"/>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085715" cy="419735"/>
            <wp:effectExtent l="0" t="0" r="19685" b="12065"/>
            <wp:docPr id="5" name="图片 5" descr="计算机生成了可选文字:&#10;这 种 现 象 ， 即 一 个 运 输 网 络 增 加 新 的 资 源 有 时 反 而 使 均 衡 状 态 中 的 性 能 受 损 ， 最 早 布 雷 &#10;斯 在 1968 年 就 已 提 出 [ 76 〕 ， 随 后 被 称 为 布 雷 斯 悖 论 。 就 像 很 多 有 悖 常 理 的 异 常 现 象 ， 它 们 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计算机生成了可选文字:&#10;这 种 现 象 ， 即 一 个 运 输 网 络 增 加 新 的 资 源 有 时 反 而 使 均 衡 状 态 中 的 性 能 受 损 ， 最 早 布 雷 &#10;斯 在 1968 年 就 已 提 出 [ 76 〕 ， 随 后 被 称 为 布 雷 斯 悖 论 。 就 像 很 多 有 悖 常 理 的 异 常 现 象 ， 它 们 的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85715" cy="419735"/>
                    </a:xfrm>
                    <a:prstGeom prst="rect">
                      <a:avLst/>
                    </a:prstGeom>
                    <a:noFill/>
                    <a:ln>
                      <a:noFill/>
                    </a:ln>
                  </pic:spPr>
                </pic:pic>
              </a:graphicData>
            </a:graphic>
          </wp:inline>
        </w:drawing>
      </w:r>
    </w:p>
    <w:p>
      <w:pPr>
        <w:numPr>
          <w:ilvl w:val="1"/>
          <w:numId w:val="14"/>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171440" cy="2091055"/>
            <wp:effectExtent l="0" t="0" r="10160" b="17145"/>
            <wp:docPr id="6" name="图片 6" descr="(1) 增 价 拍 卖 &#10;增 价 拍 卖 又 称 英 式 拍 卖 。 这 种 拍 卖 是 实 时 互 动 的 ， 竞 拍 者 或 身 在 现 场 或 通 过 电 子 设 备 &#10;实 时 参 加 。 卖 方 逐 渐 提 高 售 价 ， 竞 拍 者 不 断 退 出 ， 直 到 只 剩 下 一 位 买 家 ， 这 个 买 家 以 最 终 价 &#10;赢 得 商 品 。 由 竞 拍 者 口 头 叫 价 ， 或 电 子 设 备 提 交 价 格 都 属 于 增 价 拍 卖 的 方 式 。 &#10;（ 2 ） 降 价 拍 卖 &#10;降 价 拍 卖 又 称 荷 兰 式 拍 卖 。 这 也 是 一 种 实 时 互 动 拍 卖 形 式 ， 卖 方 从 最 高 价 起 逐 步 降 价 &#10;直 到 第 一 个 竞 拍 者 接 受 并 支 付 当 前 价 格 。 这 种 拍 卖 被 称 为 荷 兰 式 拍 卖 是 因 为 在 荷 兰 鲜 花 一 &#10;直 是 以 这 种 方 式 拍 卖 。 &#10;（ 3 ） 首 价 密 封 投 标 拍 卖 &#10;这 种 拍 卖 中 ， 竞 拍 者 同 时 向 卖 方 提 交 密 封 报 价 。 这 个 术 语 源 于 这 种 拍 卖 的 原 始 形 式 ， 报 &#10;价 密 封 在 信 封 里 提 交 给 卖 方 ， 卖 方 同 时 打 开 这 些 报 价 。 出 价 最 高 者 以 其 出 价 赢 得 商 品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增 价 拍 卖 &#10;增 价 拍 卖 又 称 英 式 拍 卖 。 这 种 拍 卖 是 实 时 互 动 的 ， 竞 拍 者 或 身 在 现 场 或 通 过 电 子 设 备 &#10;实 时 参 加 。 卖 方 逐 渐 提 高 售 价 ， 竞 拍 者 不 断 退 出 ， 直 到 只 剩 下 一 位 买 家 ， 这 个 买 家 以 最 终 价 &#10;赢 得 商 品 。 由 竞 拍 者 口 头 叫 价 ， 或 电 子 设 备 提 交 价 格 都 属 于 增 价 拍 卖 的 方 式 。 &#10;（ 2 ） 降 价 拍 卖 &#10;降 价 拍 卖 又 称 荷 兰 式 拍 卖 。 这 也 是 一 种 实 时 互 动 拍 卖 形 式 ， 卖 方 从 最 高 价 起 逐 步 降 价 &#10;直 到 第 一 个 竞 拍 者 接 受 并 支 付 当 前 价 格 。 这 种 拍 卖 被 称 为 荷 兰 式 拍 卖 是 因 为 在 荷 兰 鲜 花 一 &#10;直 是 以 这 种 方 式 拍 卖 。 &#10;（ 3 ） 首 价 密 封 投 标 拍 卖 &#10;这 种 拍 卖 中 ， 竞 拍 者 同 时 向 卖 方 提 交 密 封 报 价 。 这 个 术 语 源 于 这 种 拍 卖 的 原 始 形 式 ， 报 &#10;价 密 封 在 信 封 里 提 交 给 卖 方 ， 卖 方 同 时 打 开 这 些 报 价 。 出 价 最 高 者 以 其 出 价 赢 得 商 品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71440" cy="209105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sz w:val="22"/>
          <w:szCs w:val="22"/>
        </w:rPr>
      </w:pPr>
      <w:r>
        <w:rPr>
          <w:rFonts w:ascii="微软雅黑" w:hAnsi="微软雅黑" w:eastAsia="微软雅黑"/>
          <w:sz w:val="22"/>
          <w:szCs w:val="22"/>
        </w:rPr>
        <w:drawing>
          <wp:inline distT="0" distB="0" distL="0" distR="0">
            <wp:extent cx="5051425" cy="977265"/>
            <wp:effectExtent l="0" t="0" r="3175" b="13335"/>
            <wp:docPr id="7" name="图片 7" descr="（ 4 ） 次 价 密 封 投 标 拍 卖 &#10;次 价 密 封 投 标 拍 卖 也 被 称 为 维 克 瑞 拍 卖 （ Vickrey auctions). 竞 拍 者 同 时 向 卖 方 提 交 &#10;密 封 报 价 ； 出 价 最 高 者 赢 得 商 品 但 以 第 二 高 出 价 购 买 该 商 品 。 之 所 以 被 称 为 维 克 瑞 拍 卖 是 &#10;为 了 纪 念 威 廉 姆 · 维 克 瑞 (William Vickrey ） ， 他 是 第 一 位 利 用 博 弈 论 分 析 拍 卖 活 动 （ 包 括 次 &#10;价 拍 卖 [ 4 期 ） 的 学 者 。 维 克 瑞 的 研 究 成 果 1996 年 赢 得 了 经 济 学 诺 贝 尔 纪 念 奖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4 ） 次 价 密 封 投 标 拍 卖 &#10;次 价 密 封 投 标 拍 卖 也 被 称 为 维 克 瑞 拍 卖 （ Vickrey auctions). 竞 拍 者 同 时 向 卖 方 提 交 &#10;密 封 报 价 ； 出 价 最 高 者 赢 得 商 品 但 以 第 二 高 出 价 购 买 该 商 品 。 之 所 以 被 称 为 维 克 瑞 拍 卖 是 &#10;为 了 纪 念 威 廉 姆 · 维 克 瑞 (William Vickrey ） ， 他 是 第 一 位 利 用 博 弈 论 分 析 拍 卖 活 动 （ 包 括 次 &#10;价 拍 卖 [ 4 期 ） 的 学 者 。 维 克 瑞 的 研 究 成 果 1996 年 赢 得 了 经 济 学 诺 贝 尔 纪 念 奖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51425" cy="977265"/>
                    </a:xfrm>
                    <a:prstGeom prst="rect">
                      <a:avLst/>
                    </a:prstGeom>
                    <a:noFill/>
                    <a:ln>
                      <a:noFill/>
                    </a:ln>
                  </pic:spPr>
                </pic:pic>
              </a:graphicData>
            </a:graphic>
          </wp:inline>
        </w:drawing>
      </w:r>
    </w:p>
    <w:p>
      <w:pPr>
        <w:numPr>
          <w:ilvl w:val="1"/>
          <w:numId w:val="15"/>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3465195" cy="2459355"/>
            <wp:effectExtent l="0" t="0" r="14605" b="4445"/>
            <wp:docPr id="8" name="图片 8" descr="第 一 ， 你 获 得 了 交 易 权 。 此 时 ， 你 有 正 的 回 报 &#10;一 提 高 报 价 不 会 改 善 回 报 ； &#10;一 降 低 报 价 ， 若 不 低 于 第 二 个 人 的 ， 也 不 会 改 善 回 报 ， 若 低 于 第 &#10;二 个 人 的 ， 则 失 去 了 交 易 权 ， 回 报 变 成 0 鹹 少 了 ） &#10;第 二 ， 你 没 有 获 得 交 易 权 （ 有 人 出 价 x &gt; 100 ） 。 此 时 ， &#10;你 的 回 报 为 0 。 &#10;一 降 低 报 价 不 会 改 变 现 状 ； &#10;一 提 高 报 价 ， 若 不 高 于 第 一 个 人 的 报 价 ， 也 不 会 改 善 回 报 ， 若 高 &#10;于 第 一 个 人 的 ， 你 赢 得 交 易 权 ， 但 要 支 付 原 来 第 一 个 人 的 报 价 &#10;〈 高 于 你 的 估 值 ） ， 于 是 回 报 为 负 （ 减 少 了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第 一 ， 你 获 得 了 交 易 权 。 此 时 ， 你 有 正 的 回 报 &#10;一 提 高 报 价 不 会 改 善 回 报 ； &#10;一 降 低 报 价 ， 若 不 低 于 第 二 个 人 的 ， 也 不 会 改 善 回 报 ， 若 低 于 第 &#10;二 个 人 的 ， 则 失 去 了 交 易 权 ， 回 报 变 成 0 鹹 少 了 ） &#10;第 二 ， 你 没 有 获 得 交 易 权 （ 有 人 出 价 x &gt; 100 ） 。 此 时 ， &#10;你 的 回 报 为 0 。 &#10;一 降 低 报 价 不 会 改 变 现 状 ； &#10;一 提 高 报 价 ， 若 不 高 于 第 一 个 人 的 报 价 ， 也 不 会 改 善 回 报 ， 若 高 &#10;于 第 一 个 人 的 ， 你 赢 得 交 易 权 ， 但 要 支 付 原 来 第 一 个 人 的 报 价 &#10;〈 高 于 你 的 估 值 ） ， 于 是 回 报 为 负 （ 减 少 了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5195" cy="245935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6"/>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040630" cy="1043940"/>
            <wp:effectExtent l="0" t="0" r="13970" b="22860"/>
            <wp:docPr id="9" name="图片 9" descr="称 下 面 的 安 排 为 一 个 完 美 匹 配 （ perfect matching) 。 &#10;当 二 部 图 的 两 边 有 数 目 相 同 的 节 点 ， 一 个 完 美 匹 配 就 是 左 右 节 点 的 配 对 ： &#10;(1) 每 个 节 点 都 有 边 连 接 到 另 外 一 列 的 节 点 。 &#10;（ 2 ） 不 会 出 现 左 边 两 个 节 点 同 时 连 到 右 边 同 一 个 节 点 上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称 下 面 的 安 排 为 一 个 完 美 匹 配 （ perfect matching) 。 &#10;当 二 部 图 的 两 边 有 数 目 相 同 的 节 点 ， 一 个 完 美 匹 配 就 是 左 右 节 点 的 配 对 ： &#10;(1) 每 个 节 点 都 有 边 连 接 到 另 外 一 列 的 节 点 。 &#10;（ 2 ） 不 会 出 现 左 边 两 个 节 点 同 时 连 到 右 边 同 一 个 节 点 上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40630" cy="1043940"/>
                    </a:xfrm>
                    <a:prstGeom prst="rect">
                      <a:avLst/>
                    </a:prstGeom>
                    <a:noFill/>
                    <a:ln>
                      <a:noFill/>
                    </a:ln>
                  </pic:spPr>
                </pic:pic>
              </a:graphicData>
            </a:graphic>
          </wp:inline>
        </w:drawing>
      </w:r>
    </w:p>
    <w:p>
      <w:pPr>
        <w:numPr>
          <w:ilvl w:val="1"/>
          <w:numId w:val="16"/>
        </w:numPr>
        <w:tabs>
          <w:tab w:val="left" w:pos="1440"/>
        </w:tabs>
        <w:ind w:left="1297"/>
        <w:textAlignment w:val="center"/>
        <w:rPr>
          <w:rFonts w:hint="eastAsia" w:ascii="微软雅黑" w:hAnsi="微软雅黑" w:eastAsia="微软雅黑"/>
        </w:rPr>
      </w:pPr>
      <w:r>
        <w:rPr>
          <w:rFonts w:hint="eastAsia" w:ascii="微软雅黑" w:hAnsi="微软雅黑" w:eastAsia="微软雅黑"/>
        </w:rPr>
        <w:t>限制了完美匹配的节点组是受限组</w:t>
      </w:r>
    </w:p>
    <w:p>
      <w:pPr>
        <w:pStyle w:val="4"/>
        <w:spacing w:before="0" w:beforeAutospacing="0" w:after="0" w:afterAutospacing="0"/>
        <w:ind w:left="1297"/>
        <w:rPr>
          <w:rFonts w:hint="eastAsia" w:ascii="微软雅黑" w:hAnsi="微软雅黑" w:eastAsia="微软雅黑"/>
          <w:sz w:val="22"/>
          <w:szCs w:val="22"/>
        </w:rPr>
      </w:pPr>
      <w:r>
        <w:rPr>
          <w:rFonts w:ascii="微软雅黑" w:hAnsi="微软雅黑" w:eastAsia="微软雅黑"/>
          <w:sz w:val="22"/>
          <w:szCs w:val="22"/>
        </w:rPr>
        <w:drawing>
          <wp:inline distT="0" distB="0" distL="0" distR="0">
            <wp:extent cx="5502275" cy="596265"/>
            <wp:effectExtent l="0" t="0" r="9525" b="13335"/>
            <wp:docPr id="10" name="图片 10" descr="计算机生成了可选文字:&#10;以 明 确 。 首 先 ， 取 二 部 图 右 边 任 何 一 组 节 点 S ， 将 左 边 通 过 边 与 其 相 连 的 节 点 称 为 S 的 邻 &#10;居 ， 用 N （ S ） 表 示 所 有 S 邻 居 的 集 合 。 最 后 ， 如 果 S 比 N(S) 的 数 量 大 一 一 ． 也 就 是 说 ， S 比 &#10;N （ S ） 包 含 更 多 的 节 点 ， 那 么 右 边 的 S 就 受 限 制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计算机生成了可选文字:&#10;以 明 确 。 首 先 ， 取 二 部 图 右 边 任 何 一 组 节 点 S ， 将 左 边 通 过 边 与 其 相 连 的 节 点 称 为 S 的 邻 &#10;居 ， 用 N （ S ） 表 示 所 有 S 邻 居 的 集 合 。 最 后 ， 如 果 S 比 N(S) 的 数 量 大 一 一 ． 也 就 是 说 ， S 比 &#10;N （ S ） 包 含 更 多 的 节 点 ， 那 么 右 边 的 S 就 受 限 制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02275" cy="59626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7"/>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419090" cy="435610"/>
            <wp:effectExtent l="0" t="0" r="16510" b="21590"/>
            <wp:docPr id="11" name="图片 11" descr="匹 配 定 理 ： 如 果 一 个 两 边 节 点 相 等 的 二 部 图 无 法 形 成 完 美 匹 配 ， 那 么 它 一 定 包 含 一 个 &#10;受 限 组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匹 配 定 理 ： 如 果 一 个 两 边 节 点 相 等 的 二 部 图 无 法 形 成 完 美 匹 配 ， 那 么 它 一 定 包 含 一 个 &#10;受 限 组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19090" cy="435610"/>
                    </a:xfrm>
                    <a:prstGeom prst="rect">
                      <a:avLst/>
                    </a:prstGeom>
                    <a:noFill/>
                    <a:ln>
                      <a:noFill/>
                    </a:ln>
                  </pic:spPr>
                </pic:pic>
              </a:graphicData>
            </a:graphic>
          </wp:inline>
        </w:drawing>
      </w:r>
    </w:p>
    <w:p>
      <w:pPr>
        <w:numPr>
          <w:ilvl w:val="1"/>
          <w:numId w:val="17"/>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不断加价，清空受限组</w:t>
      </w:r>
    </w:p>
    <w:p>
      <w:pPr>
        <w:numPr>
          <w:ilvl w:val="1"/>
          <w:numId w:val="17"/>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424170" cy="414020"/>
            <wp:effectExtent l="0" t="0" r="11430" b="17780"/>
            <wp:docPr id="12" name="图片 12" descr="市 场 清 仓 价 格 的 最 优 性 ： 对 于 任 何 一 组 市 场 清 仓 价 格 ， 一 个 偏 好 卖 家 图 中 的 完 美 匹 配 &#10;使 估 值 总 和 在 所 有 买 家 与 卖 家 的 分 配 中 达 到 最 高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市 场 清 仓 价 格 的 最 优 性 ： 对 于 任 何 一 组 市 场 清 仓 价 格 ， 一 个 偏 好 卖 家 图 中 的 完 美 匹 配 &#10;使 估 值 总 和 在 所 有 买 家 与 卖 家 的 分 配 中 达 到 最 高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24170" cy="414020"/>
                    </a:xfrm>
                    <a:prstGeom prst="rect">
                      <a:avLst/>
                    </a:prstGeom>
                    <a:noFill/>
                    <a:ln>
                      <a:noFill/>
                    </a:ln>
                  </pic:spPr>
                </pic:pic>
              </a:graphicData>
            </a:graphic>
          </wp:inline>
        </w:drawing>
      </w:r>
    </w:p>
    <w:p>
      <w:pPr>
        <w:numPr>
          <w:ilvl w:val="1"/>
          <w:numId w:val="17"/>
        </w:numPr>
        <w:tabs>
          <w:tab w:val="left" w:pos="1440"/>
        </w:tabs>
        <w:ind w:left="1297"/>
        <w:textAlignment w:val="center"/>
        <w:rPr>
          <w:rFonts w:hint="eastAsia" w:ascii="微软雅黑" w:hAnsi="微软雅黑" w:eastAsia="微软雅黑"/>
        </w:rPr>
      </w:pPr>
      <w:r>
        <w:rPr>
          <w:rFonts w:hint="eastAsia" w:ascii="微软雅黑" w:hAnsi="微软雅黑" w:eastAsia="微软雅黑"/>
        </w:rPr>
        <w:t>略</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18"/>
        </w:numPr>
        <w:tabs>
          <w:tab w:val="left" w:pos="1440"/>
        </w:tabs>
        <w:ind w:left="1297"/>
        <w:textAlignment w:val="center"/>
        <w:rPr>
          <w:rFonts w:hint="eastAsia" w:ascii="微软雅黑" w:hAnsi="微软雅黑" w:eastAsia="微软雅黑"/>
        </w:rPr>
      </w:pPr>
      <w:r>
        <w:rPr>
          <w:rFonts w:hint="eastAsia" w:ascii="微软雅黑" w:hAnsi="微软雅黑" w:eastAsia="微软雅黑"/>
        </w:rPr>
        <w:t>和匹配问题一样</w:t>
      </w:r>
    </w:p>
    <w:p>
      <w:pPr>
        <w:numPr>
          <w:ilvl w:val="1"/>
          <w:numId w:val="18"/>
        </w:numPr>
        <w:tabs>
          <w:tab w:val="left" w:pos="1440"/>
        </w:tabs>
        <w:ind w:left="1297"/>
        <w:textAlignment w:val="center"/>
        <w:rPr>
          <w:rFonts w:hint="eastAsia" w:ascii="微软雅黑" w:hAnsi="微软雅黑" w:eastAsia="微软雅黑"/>
        </w:rPr>
      </w:pPr>
      <w:r>
        <w:rPr>
          <w:rFonts w:hint="eastAsia" w:ascii="微软雅黑" w:hAnsi="微软雅黑" w:eastAsia="微软雅黑"/>
        </w:rPr>
        <w:t>GSP：次价</w:t>
      </w:r>
    </w:p>
    <w:p>
      <w:pPr>
        <w:numPr>
          <w:ilvl w:val="2"/>
          <w:numId w:val="19"/>
        </w:numPr>
        <w:tabs>
          <w:tab w:val="left" w:pos="2160"/>
        </w:tabs>
        <w:ind w:left="1837"/>
        <w:textAlignment w:val="center"/>
        <w:rPr>
          <w:rFonts w:hint="eastAsia" w:ascii="微软雅黑" w:hAnsi="微软雅黑" w:eastAsia="微软雅黑"/>
        </w:rPr>
      </w:pPr>
      <w:r>
        <w:rPr>
          <w:rFonts w:ascii="微软雅黑" w:hAnsi="微软雅黑" w:eastAsia="微软雅黑"/>
        </w:rPr>
        <w:drawing>
          <wp:inline distT="0" distB="0" distL="0" distR="0">
            <wp:extent cx="4125595" cy="2894965"/>
            <wp:effectExtent l="0" t="0" r="14605" b="635"/>
            <wp:docPr id="13" name="图片 13" descr="例 子 &#10;点 击 率 &#10;广 告 位 &#10;广 告 主 &#10;点 击 估 值 &#10;7 &#10;在 GSP 规 &#10;则 下 ， 愿 &#10;意 给 什 么 &#10;6 &#10;4 &#10;报 价 ？ &#10;1 &#10;0 &#10;如 果 按 照 估 值 报 价 ， x 将 以 价 格 6 支 付 在 广 告 位 A 上 &#10;发 生 的 点 击 ， 预 期 回 报 就 是 7 * 10 一 6 * 10 = 10 ； &#10;若 × 报 价 5 ， 得 广 告 位 B ， 回 报 会 如 何 ？ 7 * 4 一 1 * 4 ： 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例 子 &#10;点 击 率 &#10;广 告 位 &#10;广 告 主 &#10;点 击 估 值 &#10;7 &#10;在 GSP 规 &#10;则 下 ， 愿 &#10;意 给 什 么 &#10;6 &#10;4 &#10;报 价 ？ &#10;1 &#10;0 &#10;如 果 按 照 估 值 报 价 ， x 将 以 价 格 6 支 付 在 广 告 位 A 上 &#10;发 生 的 点 击 ， 预 期 回 报 就 是 7 * 10 一 6 * 10 = 10 ； &#10;若 × 报 价 5 ， 得 广 告 位 B ， 回 报 会 如 何 ？ 7 * 4 一 1 * 4 ： 24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25595" cy="2894965"/>
                    </a:xfrm>
                    <a:prstGeom prst="rect">
                      <a:avLst/>
                    </a:prstGeom>
                    <a:noFill/>
                    <a:ln>
                      <a:noFill/>
                    </a:ln>
                  </pic:spPr>
                </pic:pic>
              </a:graphicData>
            </a:graphic>
          </wp:inline>
        </w:drawing>
      </w:r>
    </w:p>
    <w:p>
      <w:pPr>
        <w:numPr>
          <w:ilvl w:val="2"/>
          <w:numId w:val="19"/>
        </w:numPr>
        <w:tabs>
          <w:tab w:val="left" w:pos="2160"/>
        </w:tabs>
        <w:ind w:left="1837"/>
        <w:textAlignment w:val="center"/>
        <w:rPr>
          <w:rFonts w:hint="eastAsia" w:ascii="微软雅黑" w:hAnsi="微软雅黑" w:eastAsia="微软雅黑"/>
        </w:rPr>
      </w:pPr>
      <w:r>
        <w:rPr>
          <w:rFonts w:hint="eastAsia" w:ascii="微软雅黑" w:hAnsi="微软雅黑" w:eastAsia="微软雅黑"/>
        </w:rPr>
        <w:t>不鼓励真实出价，真实出价不一定是均衡</w:t>
      </w:r>
    </w:p>
    <w:p>
      <w:pPr>
        <w:numPr>
          <w:ilvl w:val="1"/>
          <w:numId w:val="19"/>
        </w:numPr>
        <w:tabs>
          <w:tab w:val="left" w:pos="1440"/>
        </w:tabs>
        <w:ind w:left="1297"/>
        <w:textAlignment w:val="center"/>
        <w:rPr>
          <w:rFonts w:hint="eastAsia" w:ascii="微软雅黑" w:hAnsi="微软雅黑" w:eastAsia="微软雅黑"/>
          <w:color w:val="000000"/>
        </w:rPr>
      </w:pPr>
      <w:r>
        <w:rPr>
          <w:rFonts w:hint="eastAsia" w:ascii="微软雅黑" w:hAnsi="微软雅黑" w:eastAsia="微软雅黑"/>
          <w:color w:val="000000"/>
        </w:rPr>
        <w:t>VCG：</w:t>
      </w:r>
    </w:p>
    <w:p>
      <w:pPr>
        <w:numPr>
          <w:ilvl w:val="1"/>
          <w:numId w:val="19"/>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137785" cy="1062355"/>
            <wp:effectExtent l="0" t="0" r="18415" b="4445"/>
            <wp:docPr id="14" name="图片 14" descr="用 p 刂 表 示 买 方 j 得 到 商 品 i 应 付 的 VCG 价 格 ， 有 &#10;我 们 要 证 ： 如 果 j 采 用 真 实 报 价 且 按 &#10;此 p ， 」 支 付 ， 则 他 没 有 理 由 改 变 报 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 p 刂 表 示 买 方 j 得 到 商 品 i 应 付 的 VCG 价 格 ， 有 &#10;我 们 要 证 ： 如 果 j 采 用 真 实 报 价 且 按 &#10;此 p ， 」 支 付 ， 则 他 没 有 理 由 改 变 报 价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37785" cy="106235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sz w:val="22"/>
          <w:szCs w:val="22"/>
        </w:rPr>
      </w:pPr>
      <w:r>
        <w:rPr>
          <w:rFonts w:ascii="微软雅黑" w:hAnsi="微软雅黑" w:eastAsia="微软雅黑"/>
          <w:sz w:val="22"/>
          <w:szCs w:val="22"/>
        </w:rPr>
        <w:drawing>
          <wp:inline distT="0" distB="0" distL="0" distR="0">
            <wp:extent cx="4946015" cy="2301875"/>
            <wp:effectExtent l="0" t="0" r="6985" b="9525"/>
            <wp:docPr id="15" name="图片 15" descr="设 广 告 主 j 真 实 报 价 &#10;获 得 广 告 位 i ， 他 得 &#10;到 的 回 报 就 是 &#10;是 否 有 ？ &#10;现 设 他 通 过 改 变 报 价 ， &#10;被 匹 配 到 不 同 的 广 告 位 &#10;h*i 得 到 的 回 报 是 &#10;v 一 凸 一 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 广 告 主 j 真 实 报 价 &#10;获 得 广 告 位 i ， 他 得 &#10;到 的 回 报 就 是 &#10;是 否 有 ？ &#10;现 设 他 通 过 改 变 报 价 ， &#10;被 匹 配 到 不 同 的 广 告 位 &#10;h*i 得 到 的 回 报 是 &#10;v 一 凸 一 匆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46015" cy="230187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xml:space="preserve"> </w:t>
      </w:r>
    </w:p>
    <w:p>
      <w:pPr>
        <w:pStyle w:val="4"/>
        <w:spacing w:before="0" w:beforeAutospacing="0" w:after="0" w:afterAutospacing="0"/>
        <w:ind w:left="1297"/>
        <w:rPr>
          <w:rFonts w:hint="eastAsia" w:ascii="微软雅黑" w:hAnsi="微软雅黑" w:eastAsia="微软雅黑"/>
          <w:sz w:val="22"/>
          <w:szCs w:val="22"/>
        </w:rPr>
      </w:pPr>
      <w:r>
        <w:rPr>
          <w:rFonts w:ascii="微软雅黑" w:hAnsi="微软雅黑" w:eastAsia="微软雅黑"/>
          <w:sz w:val="22"/>
          <w:szCs w:val="22"/>
        </w:rPr>
        <w:drawing>
          <wp:inline distT="0" distB="0" distL="0" distR="0">
            <wp:extent cx="4773930" cy="3350895"/>
            <wp:effectExtent l="0" t="0" r="1270" b="1905"/>
            <wp:docPr id="16" name="图片 16" descr="· 注 意 v ， 是 整 体 最 优 匹 配 的 一 部 分 ， 即 ， 左 边 &#10;v + 巪 一 ' ： 噤 &#10;是 在 不 同 于 i 的 h 固 定 之 后 的 最 大 估 值 之 和 &#10;· 也 就 是 ， 右 边 &#10;v ． + ‰ 一 方 孓 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注 意 v ， 是 整 体 最 优 匹 配 的 一 部 分 ， 即 ， 左 边 &#10;v + 巪 一 ' ： 噤 &#10;是 在 不 同 于 i 的 h 固 定 之 后 的 最 大 估 值 之 和 &#10;· 也 就 是 ， 右 边 &#10;v ． + ‰ 一 方 孓 噤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73930" cy="335089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20"/>
        </w:numPr>
        <w:tabs>
          <w:tab w:val="left" w:pos="1440"/>
        </w:tabs>
        <w:ind w:left="1297"/>
        <w:textAlignment w:val="center"/>
        <w:rPr>
          <w:rFonts w:hint="eastAsia" w:ascii="微软雅黑" w:hAnsi="微软雅黑" w:eastAsia="微软雅黑"/>
        </w:rPr>
      </w:pPr>
      <w:r>
        <w:rPr>
          <w:rFonts w:hint="eastAsia" w:ascii="微软雅黑" w:hAnsi="微软雅黑" w:eastAsia="微软雅黑"/>
        </w:rPr>
        <w:t>体现在</w:t>
      </w:r>
    </w:p>
    <w:p>
      <w:pPr>
        <w:numPr>
          <w:ilvl w:val="2"/>
          <w:numId w:val="21"/>
        </w:numPr>
        <w:tabs>
          <w:tab w:val="left" w:pos="2160"/>
        </w:tabs>
        <w:ind w:left="1837"/>
        <w:textAlignment w:val="center"/>
        <w:rPr>
          <w:rFonts w:hint="eastAsia" w:ascii="微软雅黑" w:hAnsi="微软雅黑" w:eastAsia="微软雅黑"/>
        </w:rPr>
      </w:pPr>
      <w:r>
        <w:rPr>
          <w:rFonts w:hint="eastAsia" w:ascii="微软雅黑" w:hAnsi="微软雅黑" w:eastAsia="微软雅黑"/>
        </w:rPr>
        <w:t>依赖性:社会关系带来价值,A和C的价值来源完全来源于B,但对B来说他有多种选择</w:t>
      </w:r>
    </w:p>
    <w:p>
      <w:pPr>
        <w:numPr>
          <w:ilvl w:val="2"/>
          <w:numId w:val="21"/>
        </w:numPr>
        <w:tabs>
          <w:tab w:val="left" w:pos="2160"/>
        </w:tabs>
        <w:ind w:left="1837"/>
        <w:textAlignment w:val="center"/>
        <w:rPr>
          <w:rFonts w:hint="eastAsia" w:ascii="微软雅黑" w:hAnsi="微软雅黑" w:eastAsia="微软雅黑"/>
        </w:rPr>
      </w:pPr>
      <w:r>
        <w:rPr>
          <w:rFonts w:hint="eastAsia" w:ascii="微软雅黑" w:hAnsi="微软雅黑" w:eastAsia="微软雅黑"/>
        </w:rPr>
        <w:t>排他性:B有能力排除A和C,但A和C除B外别无选择</w:t>
      </w:r>
    </w:p>
    <w:p>
      <w:pPr>
        <w:numPr>
          <w:ilvl w:val="2"/>
          <w:numId w:val="21"/>
        </w:numPr>
        <w:tabs>
          <w:tab w:val="left" w:pos="2160"/>
        </w:tabs>
        <w:ind w:left="1837"/>
        <w:textAlignment w:val="center"/>
        <w:rPr>
          <w:rFonts w:hint="eastAsia" w:ascii="微软雅黑" w:hAnsi="微软雅黑" w:eastAsia="微软雅黑"/>
        </w:rPr>
      </w:pPr>
      <w:r>
        <w:rPr>
          <w:rFonts w:hint="eastAsia" w:ascii="微软雅黑" w:hAnsi="微软雅黑" w:eastAsia="微软雅黑"/>
        </w:rPr>
        <w:t>饱和性:B将比群体中的其他成员得到更多的价值,而一旦变得饱和之后,B维</w:t>
      </w:r>
      <w:bookmarkStart w:id="0" w:name="_GoBack"/>
      <w:bookmarkEnd w:id="0"/>
      <w:r>
        <w:rPr>
          <w:rFonts w:hint="eastAsia" w:ascii="微软雅黑" w:hAnsi="微软雅黑" w:eastAsia="微软雅黑"/>
        </w:rPr>
        <w:t>持这些社会关系的兴趣会降低,他倾向于不满足从一个关系中得到与对方均等的价值份额.</w:t>
      </w:r>
    </w:p>
    <w:p>
      <w:pPr>
        <w:numPr>
          <w:ilvl w:val="2"/>
          <w:numId w:val="21"/>
        </w:numPr>
        <w:tabs>
          <w:tab w:val="left" w:pos="2160"/>
        </w:tabs>
        <w:ind w:left="1837"/>
        <w:textAlignment w:val="center"/>
        <w:rPr>
          <w:rFonts w:hint="eastAsia" w:ascii="微软雅黑" w:hAnsi="微软雅黑" w:eastAsia="微软雅黑"/>
        </w:rPr>
      </w:pPr>
      <w:r>
        <w:rPr>
          <w:rFonts w:hint="eastAsia" w:ascii="微软雅黑" w:hAnsi="微软雅黑" w:eastAsia="微软雅黑"/>
        </w:rPr>
        <w:t>介数:一个高介数的节点应该是出现在许多其他节点对的路径中,特别是短路径.B是网络中多个节点对之间唯一的途经点,因此B的介数高</w:t>
      </w:r>
    </w:p>
    <w:p>
      <w:pPr>
        <w:numPr>
          <w:ilvl w:val="1"/>
          <w:numId w:val="21"/>
        </w:numPr>
        <w:tabs>
          <w:tab w:val="left" w:pos="1440"/>
        </w:tabs>
        <w:ind w:left="1297"/>
        <w:textAlignment w:val="center"/>
        <w:rPr>
          <w:rFonts w:hint="eastAsia" w:ascii="微软雅黑" w:hAnsi="微软雅黑" w:eastAsia="微软雅黑"/>
        </w:rPr>
      </w:pPr>
      <w:r>
        <w:rPr>
          <w:rFonts w:hint="eastAsia" w:ascii="微软雅黑" w:hAnsi="微软雅黑" w:eastAsia="微软雅黑"/>
        </w:rPr>
        <w:t xml:space="preserve">左 = </w:t>
      </w:r>
      <w:r>
        <w:rPr>
          <w:rFonts w:ascii="Calibri" w:hAnsi="Calibri" w:eastAsia="微软雅黑" w:cs="Calibri"/>
        </w:rPr>
        <w:t>(</w:t>
      </w:r>
      <w:r>
        <w:rPr>
          <w:rFonts w:hint="eastAsia" w:ascii="微软雅黑" w:hAnsi="微软雅黑" w:eastAsia="微软雅黑"/>
        </w:rPr>
        <w:t>左+1-右)/2</w:t>
      </w:r>
    </w:p>
    <w:p>
      <w:pPr>
        <w:numPr>
          <w:ilvl w:val="1"/>
          <w:numId w:val="21"/>
        </w:numPr>
        <w:tabs>
          <w:tab w:val="left" w:pos="1440"/>
        </w:tabs>
        <w:ind w:left="1297"/>
        <w:textAlignment w:val="center"/>
        <w:rPr>
          <w:rFonts w:hint="eastAsia" w:ascii="微软雅黑" w:hAnsi="微软雅黑" w:eastAsia="微软雅黑"/>
        </w:rPr>
      </w:pPr>
      <w:r>
        <w:rPr>
          <w:rFonts w:hint="eastAsia" w:ascii="微软雅黑" w:hAnsi="微软雅黑" w:eastAsia="微软雅黑"/>
        </w:rPr>
        <w:t>一个匹配，并且有价值和为</w:t>
      </w:r>
      <w:r>
        <w:rPr>
          <w:rFonts w:ascii="Calibri" w:hAnsi="Calibri" w:eastAsia="微软雅黑" w:cs="Calibri"/>
        </w:rPr>
        <w:t>1</w:t>
      </w:r>
      <w:r>
        <w:rPr>
          <w:rFonts w:hint="eastAsia" w:ascii="微软雅黑" w:hAnsi="微软雅黑" w:eastAsia="微软雅黑"/>
        </w:rPr>
        <w:t>；不在匹配结果的相邻两个端点的和不小于</w:t>
      </w:r>
      <w:r>
        <w:rPr>
          <w:rFonts w:ascii="Calibri" w:hAnsi="Calibri" w:eastAsia="微软雅黑" w:cs="Calibri"/>
        </w:rPr>
        <w:t>1</w:t>
      </w:r>
      <w:r>
        <w:rPr>
          <w:rFonts w:hint="eastAsia" w:ascii="微软雅黑" w:hAnsi="微软雅黑" w:eastAsia="微软雅黑"/>
        </w:rPr>
        <w:t>；匹配的划分满足纳什议价解</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22"/>
        </w:numPr>
        <w:tabs>
          <w:tab w:val="left" w:pos="1440"/>
        </w:tabs>
        <w:ind w:left="1297"/>
        <w:textAlignment w:val="center"/>
        <w:rPr>
          <w:rFonts w:hint="eastAsia" w:ascii="微软雅黑" w:hAnsi="微软雅黑" w:eastAsia="微软雅黑"/>
        </w:rPr>
      </w:pPr>
      <w:r>
        <w:rPr>
          <w:rFonts w:hint="eastAsia" w:ascii="微软雅黑" w:hAnsi="微软雅黑" w:eastAsia="微软雅黑"/>
        </w:rPr>
        <w:t>条件概率</w:t>
      </w:r>
    </w:p>
    <w:p>
      <w:pPr>
        <w:numPr>
          <w:ilvl w:val="1"/>
          <w:numId w:val="22"/>
        </w:numPr>
        <w:tabs>
          <w:tab w:val="left" w:pos="1440"/>
        </w:tabs>
        <w:ind w:left="1297"/>
        <w:textAlignment w:val="center"/>
        <w:rPr>
          <w:rFonts w:hint="eastAsia" w:ascii="微软雅黑" w:hAnsi="微软雅黑" w:eastAsia="微软雅黑"/>
        </w:rPr>
      </w:pPr>
      <w:r>
        <w:rPr>
          <w:rFonts w:hint="eastAsia" w:ascii="微软雅黑" w:hAnsi="微软雅黑" w:eastAsia="微软雅黑"/>
        </w:rPr>
        <w:t>从</w:t>
      </w:r>
      <w:r>
        <w:rPr>
          <w:rFonts w:ascii="Calibri" w:hAnsi="Calibri" w:eastAsia="微软雅黑" w:cs="Calibri"/>
        </w:rPr>
        <w:t>1</w:t>
      </w:r>
      <w:r>
        <w:rPr>
          <w:rFonts w:hint="eastAsia" w:ascii="微软雅黑" w:hAnsi="微软雅黑" w:eastAsia="微软雅黑"/>
        </w:rPr>
        <w:t>开始，奇数序号的连续两个相同</w:t>
      </w:r>
    </w:p>
    <w:p>
      <w:pPr>
        <w:numPr>
          <w:ilvl w:val="1"/>
          <w:numId w:val="22"/>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4881880" cy="2593975"/>
            <wp:effectExtent l="0" t="0" r="20320" b="22225"/>
            <wp:docPr id="17" name="图片 17" descr="证 明 ： N-&gt;oo ， 信 号 个 数 相 差 2 的 概 率 为 1 &#10;· 证 明 ： 当 N 足 够 大 时 ， 存 在 连 续 3 个 相 同 信 号 &#10;概 率 为 1 &#10;一 N 个 信 号 序 列 3 个 一 组 分 组 &#10;一 组 3 个 信 号 相 同 的 概 率 ： q3+(1-q) 3 &#10;一 没 有 一 组 3 个 信 号 相 同 的 概 率 ： （ 1 一 q3 一 (I-q) 3 ） N/3 &#10;一 随 N 增 大 ， （ 1 一 q3 一 （ 1 一 q ） 3 ） N ／ 3 趋 于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证 明 ： N-&gt;oo ， 信 号 个 数 相 差 2 的 概 率 为 1 &#10;· 证 明 ： 当 N 足 够 大 时 ， 存 在 连 续 3 个 相 同 信 号 &#10;概 率 为 1 &#10;一 N 个 信 号 序 列 3 个 一 组 分 组 &#10;一 组 3 个 信 号 相 同 的 概 率 ： q3+(1-q) 3 &#10;一 没 有 一 组 3 个 信 号 相 同 的 概 率 ： （ 1 一 q3 一 (I-q) 3 ） N/3 &#10;一 随 N 增 大 ， （ 1 一 q3 一 （ 1 一 q ） 3 ） N ／ 3 趋 于 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1880" cy="259397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23"/>
        </w:numPr>
        <w:tabs>
          <w:tab w:val="left" w:pos="1440"/>
        </w:tabs>
        <w:ind w:left="1297"/>
        <w:textAlignment w:val="center"/>
        <w:rPr>
          <w:rFonts w:hint="eastAsia" w:ascii="微软雅黑" w:hAnsi="微软雅黑" w:eastAsia="微软雅黑"/>
        </w:rPr>
      </w:pPr>
      <w:r>
        <w:rPr>
          <w:rFonts w:hint="eastAsia" w:ascii="微软雅黑" w:hAnsi="微软雅黑" w:eastAsia="微软雅黑"/>
        </w:rPr>
        <w:t>增长性和择优性是产生幂律分布的一种机制，以及许多不同的过程和作用也会导致幂律分布</w:t>
      </w:r>
    </w:p>
    <w:p>
      <w:pPr>
        <w:numPr>
          <w:ilvl w:val="1"/>
          <w:numId w:val="23"/>
        </w:numPr>
        <w:tabs>
          <w:tab w:val="left" w:pos="1440"/>
        </w:tabs>
        <w:ind w:left="1297"/>
        <w:textAlignment w:val="center"/>
        <w:rPr>
          <w:rFonts w:hint="eastAsia" w:ascii="微软雅黑" w:hAnsi="微软雅黑" w:eastAsia="微软雅黑"/>
        </w:rPr>
      </w:pPr>
      <w:r>
        <w:rPr>
          <w:rFonts w:hint="eastAsia" w:ascii="微软雅黑" w:hAnsi="微软雅黑" w:eastAsia="微软雅黑"/>
        </w:rPr>
        <w:t>略</w:t>
      </w:r>
    </w:p>
    <w:p>
      <w:pPr>
        <w:numPr>
          <w:ilvl w:val="1"/>
          <w:numId w:val="23"/>
        </w:numPr>
        <w:tabs>
          <w:tab w:val="left" w:pos="1440"/>
        </w:tabs>
        <w:ind w:left="1297"/>
        <w:textAlignment w:val="center"/>
        <w:rPr>
          <w:rFonts w:hint="eastAsia" w:ascii="微软雅黑" w:hAnsi="微软雅黑" w:eastAsia="微软雅黑"/>
        </w:rPr>
      </w:pPr>
      <w:r>
        <w:rPr>
          <w:rFonts w:hint="eastAsia" w:ascii="微软雅黑" w:hAnsi="微软雅黑" w:eastAsia="微软雅黑"/>
        </w:rPr>
        <w:t>S，正态</w:t>
      </w:r>
    </w:p>
    <w:p>
      <w:pPr>
        <w:numPr>
          <w:ilvl w:val="1"/>
          <w:numId w:val="23"/>
        </w:numPr>
        <w:tabs>
          <w:tab w:val="left" w:pos="1440"/>
        </w:tabs>
        <w:ind w:left="1297"/>
        <w:textAlignment w:val="center"/>
        <w:rPr>
          <w:rFonts w:hint="eastAsia" w:ascii="微软雅黑" w:hAnsi="微软雅黑" w:eastAsia="微软雅黑"/>
        </w:rPr>
      </w:pPr>
      <w:r>
        <w:rPr>
          <w:rFonts w:hint="eastAsia" w:ascii="微软雅黑" w:hAnsi="微软雅黑" w:eastAsia="微软雅黑"/>
        </w:rPr>
        <w:t>2-4略</w:t>
      </w:r>
    </w:p>
    <w:p>
      <w:pPr>
        <w:numPr>
          <w:ilvl w:val="1"/>
          <w:numId w:val="23"/>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4995545" cy="621030"/>
            <wp:effectExtent l="0" t="0" r="8255" b="13970"/>
            <wp:docPr id="18" name="图片 18" descr="计算机生成了可选文字:&#10;如 果 人 们 觉 得 自 己 的 观 点 是 公 众 中 的 少 数 派 ， 他 们 将 不 愿 意 传 播 &#10;自 己 的 看 法 ； 而 如 果 他 们 觉 得 自 己 的 看 法 与 多 数 人 一 致 ， 他 们 会 &#10;勇 敢 的 说 出 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计算机生成了可选文字:&#10;如 果 人 们 觉 得 自 己 的 观 点 是 公 众 中 的 少 数 派 ， 他 们 将 不 愿 意 传 播 &#10;自 己 的 看 法 ； 而 如 果 他 们 觉 得 自 己 的 看 法 与 多 数 人 一 致 ， 他 们 会 &#10;勇 敢 的 说 出 来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95545" cy="621030"/>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一个人的观点主要受到当前主流舆论的影响</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这个人的观点和主流舆论影响到对未来趋势的预估</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然后才会决定是否愿意发表意见，而这个意愿会再一次的影响对当前主流舆论的评估</w:t>
      </w:r>
    </w:p>
    <w:p>
      <w:pPr>
        <w:numPr>
          <w:ilvl w:val="1"/>
          <w:numId w:val="24"/>
        </w:numPr>
        <w:tabs>
          <w:tab w:val="left" w:pos="1440"/>
        </w:tabs>
        <w:ind w:left="1297"/>
        <w:textAlignment w:val="center"/>
        <w:rPr>
          <w:rFonts w:hint="eastAsia" w:ascii="微软雅黑" w:hAnsi="微软雅黑" w:eastAsia="微软雅黑"/>
        </w:rPr>
      </w:pPr>
      <w:r>
        <w:rPr>
          <w:rFonts w:hint="eastAsia" w:ascii="微软雅黑" w:hAnsi="微软雅黑" w:eastAsia="微软雅黑"/>
        </w:rPr>
        <w:t>意义在于：</w:t>
      </w:r>
    </w:p>
    <w:p>
      <w:pPr>
        <w:numPr>
          <w:ilvl w:val="2"/>
          <w:numId w:val="25"/>
        </w:numPr>
        <w:tabs>
          <w:tab w:val="left" w:pos="2160"/>
        </w:tabs>
        <w:ind w:left="1837"/>
        <w:textAlignment w:val="center"/>
        <w:rPr>
          <w:rFonts w:hint="eastAsia" w:ascii="微软雅黑" w:hAnsi="微软雅黑" w:eastAsia="微软雅黑"/>
        </w:rPr>
      </w:pPr>
      <w:r>
        <w:rPr>
          <w:rFonts w:hint="eastAsia" w:ascii="微软雅黑" w:hAnsi="微软雅黑" w:eastAsia="微软雅黑"/>
        </w:rPr>
        <w:t>共同知识是了解邻居行动的重要基础</w:t>
      </w:r>
    </w:p>
    <w:p>
      <w:pPr>
        <w:numPr>
          <w:ilvl w:val="2"/>
          <w:numId w:val="25"/>
        </w:numPr>
        <w:tabs>
          <w:tab w:val="left" w:pos="2160"/>
        </w:tabs>
        <w:ind w:left="1837"/>
        <w:textAlignment w:val="center"/>
        <w:rPr>
          <w:rFonts w:hint="eastAsia" w:ascii="微软雅黑" w:hAnsi="微软雅黑" w:eastAsia="微软雅黑"/>
        </w:rPr>
      </w:pPr>
      <w:r>
        <w:rPr>
          <w:rFonts w:hint="eastAsia" w:ascii="微软雅黑" w:hAnsi="微软雅黑" w:eastAsia="微软雅黑"/>
        </w:rPr>
        <w:t>一个社会体系实际上是一个共同知识体系</w:t>
      </w:r>
    </w:p>
    <w:p>
      <w:pPr>
        <w:numPr>
          <w:ilvl w:val="2"/>
          <w:numId w:val="25"/>
        </w:numPr>
        <w:tabs>
          <w:tab w:val="left" w:pos="2160"/>
        </w:tabs>
        <w:ind w:left="1837"/>
        <w:textAlignment w:val="center"/>
        <w:rPr>
          <w:rFonts w:hint="eastAsia" w:ascii="微软雅黑" w:hAnsi="微软雅黑" w:eastAsia="微软雅黑"/>
        </w:rPr>
      </w:pPr>
      <w:r>
        <w:rPr>
          <w:rFonts w:hint="eastAsia" w:ascii="微软雅黑" w:hAnsi="微软雅黑" w:eastAsia="微软雅黑"/>
        </w:rPr>
        <w:t>共同知识构建了对他人行动预期的依据，尤其是在相对稳定的结构化社会网络中，共同知识可以成为默认的行为准则</w:t>
      </w:r>
    </w:p>
    <w:p>
      <w:pPr>
        <w:numPr>
          <w:ilvl w:val="2"/>
          <w:numId w:val="25"/>
        </w:numPr>
        <w:tabs>
          <w:tab w:val="left" w:pos="2160"/>
        </w:tabs>
        <w:ind w:left="1837"/>
        <w:textAlignment w:val="center"/>
        <w:rPr>
          <w:rFonts w:hint="eastAsia" w:ascii="微软雅黑" w:hAnsi="微软雅黑" w:eastAsia="微软雅黑"/>
        </w:rPr>
      </w:pPr>
      <w:r>
        <w:rPr>
          <w:rFonts w:hint="eastAsia" w:ascii="微软雅黑" w:hAnsi="微软雅黑" w:eastAsia="微软雅黑"/>
        </w:rPr>
        <w:t>但当不存在共同知识的时候，宣传就会发挥建构共同知识的作用（是最直接，最有效的手段）</w:t>
      </w:r>
    </w:p>
    <w:p>
      <w:pPr>
        <w:numPr>
          <w:ilvl w:val="1"/>
          <w:numId w:val="25"/>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4062730" cy="2623185"/>
            <wp:effectExtent l="0" t="0" r="1270" b="18415"/>
            <wp:docPr id="19" name="图片 19" descr="共 同 做 一 项 任 务 ， 是 一 种 需 要 投 入 的 行 动 ， 人 们 通 常 &#10;在 确 信 有 足 够 多 的 人 （ 朋 友 ） 参 与 的 情 况 下 才 有 足 够 &#10;的 动 力 参 与 。 强 关 系 朋 友 之 间 具 有 “ 圈 子 性 ” ， 容 易 &#10;形 成 多 人 共 同 参 与 的 氛 围 ， 因 此 可 以 预 计 选 择 参 与 某 &#10;项 任 务 主 要 是 受 强 关 系 朋 友 的 影 响 。 &#10;作 弊 方 式 则 不 然 ， 一 方 面 ， 作 弊 方 法 主 要 是 一 种 信 息 &#10;， 弱 关 系 朋 友 之 间 覆 盖 的 社 交 范 围 大 ， 容 易 获 得 新 的 &#10;信 息 ； 另 一 方 面 ， 作 弊 是 为 了 得 分 ， 由 于 强 关 系 朋 友 &#10;之 间 更 倾 向 于 一 起 玩 游 戏 （ 于 是 有 竞 争 ） ， 因 此 一 个 &#10;游 戏 玩 家 一 般 不 会 将 作 弊 方 式 告 诉 强 关 系 朋 友 。 而 对 &#10;于 弱 关 系 朋 友 ， 一 起 玩 的 机 会 少 ， 则 不 用 担 心 这 个 问 &#10;题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共 同 做 一 项 任 务 ， 是 一 种 需 要 投 入 的 行 动 ， 人 们 通 常 &#10;在 确 信 有 足 够 多 的 人 （ 朋 友 ） 参 与 的 情 况 下 才 有 足 够 &#10;的 动 力 参 与 。 强 关 系 朋 友 之 间 具 有 “ 圈 子 性 ” ， 容 易 &#10;形 成 多 人 共 同 参 与 的 氛 围 ， 因 此 可 以 预 计 选 择 参 与 某 &#10;项 任 务 主 要 是 受 强 关 系 朋 友 的 影 响 。 &#10;作 弊 方 式 则 不 然 ， 一 方 面 ， 作 弊 方 法 主 要 是 一 种 信 息 &#10;， 弱 关 系 朋 友 之 间 覆 盖 的 社 交 范 围 大 ， 容 易 获 得 新 的 &#10;信 息 ； 另 一 方 面 ， 作 弊 是 为 了 得 分 ， 由 于 强 关 系 朋 友 &#10;之 间 更 倾 向 于 一 起 玩 游 戏 （ 于 是 有 竞 争 ） ， 因 此 一 个 &#10;游 戏 玩 家 一 般 不 会 将 作 弊 方 式 告 诉 强 关 系 朋 友 。 而 对 &#10;于 弱 关 系 朋 友 ， 一 起 玩 的 机 会 少 ， 则 不 用 担 心 这 个 问 &#10;题 。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62730" cy="262318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26"/>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4976495" cy="521335"/>
            <wp:effectExtent l="0" t="0" r="1905" b="12065"/>
            <wp:docPr id="20" name="图片 20" descr="计算机生成了可选文字:&#10;外 生 事 件 市 场 ： 事 件 发 生 的 概 率 不 受 行 动 者 参 与 行 为 影 响 &#10;内 生 事 件 市 场 ： 事 件 发 生 的 概 率 受 到 行 动 者 参 与 行 为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计算机生成了可选文字:&#10;外 生 事 件 市 场 ： 事 件 发 生 的 概 率 不 受 行 动 者 参 与 行 为 影 响 &#10;内 生 事 件 市 场 ： 事 件 发 生 的 概 率 受 到 行 动 者 参 与 行 为 影 响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76495" cy="521335"/>
                    </a:xfrm>
                    <a:prstGeom prst="rect">
                      <a:avLst/>
                    </a:prstGeom>
                    <a:noFill/>
                    <a:ln>
                      <a:noFill/>
                    </a:ln>
                  </pic:spPr>
                </pic:pic>
              </a:graphicData>
            </a:graphic>
          </wp:inline>
        </w:drawing>
      </w:r>
    </w:p>
    <w:p>
      <w:pPr>
        <w:numPr>
          <w:ilvl w:val="1"/>
          <w:numId w:val="26"/>
        </w:numPr>
        <w:tabs>
          <w:tab w:val="left" w:pos="1440"/>
        </w:tabs>
        <w:ind w:left="1297"/>
        <w:textAlignment w:val="center"/>
        <w:rPr>
          <w:rFonts w:hint="eastAsia" w:ascii="微软雅黑" w:hAnsi="微软雅黑" w:eastAsia="微软雅黑"/>
        </w:rPr>
      </w:pPr>
      <w:r>
        <w:rPr>
          <w:rFonts w:hint="eastAsia" w:ascii="微软雅黑" w:hAnsi="微软雅黑" w:eastAsia="微软雅黑"/>
        </w:rPr>
        <w:t>任何约束人们</w:t>
      </w:r>
      <w:r>
        <w:rPr>
          <w:rFonts w:hint="eastAsia" w:ascii="微软雅黑" w:hAnsi="微软雅黑" w:eastAsia="微软雅黑"/>
          <w:b/>
          <w:bCs/>
        </w:rPr>
        <w:t>社会行为</w:t>
      </w:r>
      <w:r>
        <w:rPr>
          <w:rFonts w:hint="eastAsia" w:ascii="微软雅黑" w:hAnsi="微软雅黑" w:eastAsia="微软雅黑"/>
        </w:rPr>
        <w:t>的规则都是制度（社会行为：自己的行为会对他人产生影响的行为）</w:t>
      </w:r>
    </w:p>
    <w:p>
      <w:pPr>
        <w:pStyle w:val="4"/>
        <w:spacing w:before="0" w:beforeAutospacing="0" w:after="0" w:afterAutospacing="0"/>
        <w:ind w:left="1297"/>
        <w:rPr>
          <w:rFonts w:hint="eastAsia" w:ascii="微软雅黑" w:hAnsi="微软雅黑" w:eastAsia="微软雅黑"/>
          <w:sz w:val="22"/>
          <w:szCs w:val="22"/>
        </w:rPr>
      </w:pPr>
      <w:r>
        <w:rPr>
          <w:rFonts w:ascii="微软雅黑" w:hAnsi="微软雅黑" w:eastAsia="微软雅黑"/>
          <w:sz w:val="22"/>
          <w:szCs w:val="22"/>
        </w:rPr>
        <w:drawing>
          <wp:inline distT="0" distB="0" distL="0" distR="0">
            <wp:extent cx="5346700" cy="2235835"/>
            <wp:effectExtent l="0" t="0" r="12700" b="24765"/>
            <wp:docPr id="21" name="图片 21" descr="． 市 场 作 为 一 种 制 度 &#10;一 通 过 建 立 针 对 所 有 参 与 者 的 基 本 约 定 ， 以 保 证 社 会 的 秩 序 &#10;一 同 时 ， 通 过 获 得 “ 社 会 最 优 ” 来 保 障 社 会 公 平 &#10;一 其 对 个 体 社 会 行 动 的 约 束 是 显 而 易 见 的 ， 故 &#10;一 人 们 参 与 市 场 的 行 动 ， 就 是 制 度 约 束 下 的 行 动 &#10;． 有 意 思 的 问 题 &#10;一 在 制 度 约 束 下 的 行 动 ， 会 对 市 场 本 身 发 生 影 响 吗 ？ &#10;一 显 然 ， 取 决 于 行 动 所 在 是 市 场 类 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 市 场 作 为 一 种 制 度 &#10;一 通 过 建 立 针 对 所 有 参 与 者 的 基 本 约 定 ， 以 保 证 社 会 的 秩 序 &#10;一 同 时 ， 通 过 获 得 “ 社 会 最 优 ” 来 保 障 社 会 公 平 &#10;一 其 对 个 体 社 会 行 动 的 约 束 是 显 而 易 见 的 ， 故 &#10;一 人 们 参 与 市 场 的 行 动 ， 就 是 制 度 约 束 下 的 行 动 &#10;． 有 意 思 的 问 题 &#10;一 在 制 度 约 束 下 的 行 动 ， 会 对 市 场 本 身 发 生 影 响 吗 ？ &#10;一 显 然 ， 取 决 于 行 动 所 在 是 市 场 类 型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46700" cy="2235835"/>
                    </a:xfrm>
                    <a:prstGeom prst="rect">
                      <a:avLst/>
                    </a:prstGeom>
                    <a:noFill/>
                    <a:ln>
                      <a:noFill/>
                    </a:ln>
                  </pic:spPr>
                </pic:pic>
              </a:graphicData>
            </a:graphic>
          </wp:inline>
        </w:drawing>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p>
      <w:pPr>
        <w:numPr>
          <w:ilvl w:val="1"/>
          <w:numId w:val="27"/>
        </w:numPr>
        <w:tabs>
          <w:tab w:val="left" w:pos="1440"/>
        </w:tabs>
        <w:ind w:left="1297"/>
        <w:textAlignment w:val="center"/>
        <w:rPr>
          <w:rFonts w:hint="eastAsia" w:ascii="微软雅黑" w:hAnsi="微软雅黑" w:eastAsia="微软雅黑"/>
        </w:rPr>
      </w:pPr>
      <w:r>
        <w:rPr>
          <w:rFonts w:hint="eastAsia" w:ascii="微软雅黑" w:hAnsi="微软雅黑" w:eastAsia="微软雅黑"/>
        </w:rPr>
        <w:t>略</w:t>
      </w:r>
    </w:p>
    <w:p>
      <w:pPr>
        <w:numPr>
          <w:ilvl w:val="1"/>
          <w:numId w:val="27"/>
        </w:numPr>
        <w:tabs>
          <w:tab w:val="left" w:pos="1440"/>
        </w:tabs>
        <w:ind w:left="1297"/>
        <w:textAlignment w:val="center"/>
        <w:rPr>
          <w:rFonts w:hint="eastAsia" w:ascii="微软雅黑" w:hAnsi="微软雅黑" w:eastAsia="微软雅黑"/>
        </w:rPr>
      </w:pPr>
      <w:r>
        <w:rPr>
          <w:rFonts w:hint="eastAsia" w:ascii="微软雅黑" w:hAnsi="微软雅黑" w:eastAsia="微软雅黑"/>
        </w:rPr>
        <w:t>对于外生性市场，人们不能影响事件发生的结果，但可以基于认识决定自己的行动</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策略的选择是与回报相关的，对应回报组最大的策略就是最优策略</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在外生性市场下，人们决定的策略之和自己的信念有关，和他人无关，即预测市场对于个人来说有输赢，但不构成一般意义下的博弈</w:t>
      </w:r>
    </w:p>
    <w:p>
      <w:pPr>
        <w:numPr>
          <w:ilvl w:val="1"/>
          <w:numId w:val="28"/>
        </w:numPr>
        <w:tabs>
          <w:tab w:val="left" w:pos="1440"/>
        </w:tabs>
        <w:ind w:left="1297"/>
        <w:textAlignment w:val="center"/>
        <w:rPr>
          <w:rFonts w:hint="eastAsia" w:ascii="微软雅黑" w:hAnsi="微软雅黑" w:eastAsia="微软雅黑"/>
        </w:rPr>
      </w:pPr>
      <w:r>
        <w:rPr>
          <w:rFonts w:hint="eastAsia" w:ascii="微软雅黑" w:hAnsi="微软雅黑" w:eastAsia="微软雅黑"/>
        </w:rPr>
        <w:t>交易中的一方（无论卖方还是买方）拥有对交易品的优势信息</w:t>
      </w:r>
    </w:p>
    <w:p>
      <w:pPr>
        <w:numPr>
          <w:ilvl w:val="1"/>
          <w:numId w:val="28"/>
        </w:numPr>
        <w:tabs>
          <w:tab w:val="left" w:pos="1440"/>
        </w:tabs>
        <w:ind w:left="1297"/>
        <w:textAlignment w:val="center"/>
        <w:rPr>
          <w:rFonts w:hint="eastAsia" w:ascii="微软雅黑" w:hAnsi="微软雅黑" w:eastAsia="微软雅黑"/>
        </w:rPr>
      </w:pPr>
      <w:r>
        <w:rPr>
          <w:rFonts w:ascii="微软雅黑" w:hAnsi="微软雅黑" w:eastAsia="微软雅黑"/>
        </w:rPr>
        <w:drawing>
          <wp:inline distT="0" distB="0" distL="0" distR="0">
            <wp:extent cx="5324475" cy="2865120"/>
            <wp:effectExtent l="0" t="0" r="9525" b="5080"/>
            <wp:docPr id="22" name="图片 22" descr="计算机生成了可选文字:&#10;市 场 中 的 商 品 有 多 个 质 量 等 级 &#10;买 家 和 卖 家 对 每 一 等 级 商 品 有 不 同 的 底 线 价 &#10;格 （ 设 同 一 等 级 中 买 家 估 值 &gt; 卖 家 底 价 ） &#10;买 卖 双 方 对 每 一 具 体 商 品 的 质 量 信 息 不 对 称 &#10;因 此 买 家 只 可 能 出 一 个 期 望 价 格 ， 卖 家 按 照 &#10;所 持 有 具 体 商 品 的 底 价 与 买 家 给 出 的 价 格 的 &#10;关 系 决 定 是 否 出 售 &#10;一 期 望 价 格 与 不 同 等 级 商 品 的 占 比 分 布 和 估 值 有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计算机生成了可选文字:&#10;市 场 中 的 商 品 有 多 个 质 量 等 级 &#10;买 家 和 卖 家 对 每 一 等 级 商 品 有 不 同 的 底 线 价 &#10;格 （ 设 同 一 等 级 中 买 家 估 值 &gt; 卖 家 底 价 ） &#10;买 卖 双 方 对 每 一 具 体 商 品 的 质 量 信 息 不 对 称 &#10;因 此 买 家 只 可 能 出 一 个 期 望 价 格 ， 卖 家 按 照 &#10;所 持 有 具 体 商 品 的 底 价 与 买 家 给 出 的 价 格 的 &#10;关 系 决 定 是 否 出 售 &#10;一 期 望 价 格 与 不 同 等 级 商 品 的 占 比 分 布 和 估 值 有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24475" cy="2865120"/>
                    </a:xfrm>
                    <a:prstGeom prst="rect">
                      <a:avLst/>
                    </a:prstGeom>
                    <a:noFill/>
                    <a:ln>
                      <a:noFill/>
                    </a:ln>
                  </pic:spPr>
                </pic:pic>
              </a:graphicData>
            </a:graphic>
          </wp:inline>
        </w:drawing>
      </w:r>
    </w:p>
    <w:p>
      <w:pPr>
        <w:numPr>
          <w:ilvl w:val="1"/>
          <w:numId w:val="28"/>
        </w:numPr>
        <w:tabs>
          <w:tab w:val="left" w:pos="1440"/>
        </w:tabs>
        <w:ind w:left="1297"/>
        <w:textAlignment w:val="center"/>
        <w:rPr>
          <w:rFonts w:hint="eastAsia" w:ascii="微软雅黑" w:hAnsi="微软雅黑" w:eastAsia="微软雅黑"/>
        </w:rPr>
      </w:pPr>
      <w:r>
        <w:rPr>
          <w:rFonts w:hint="eastAsia" w:ascii="微软雅黑" w:hAnsi="微软雅黑" w:eastAsia="微软雅黑"/>
        </w:rPr>
        <w:t>信息不对称</w:t>
      </w:r>
    </w:p>
    <w:p>
      <w:pPr>
        <w:numPr>
          <w:ilvl w:val="1"/>
          <w:numId w:val="28"/>
        </w:numPr>
        <w:tabs>
          <w:tab w:val="left" w:pos="1440"/>
        </w:tabs>
        <w:ind w:left="1297"/>
        <w:textAlignment w:val="center"/>
        <w:rPr>
          <w:rFonts w:hint="eastAsia" w:ascii="微软雅黑" w:hAnsi="微软雅黑" w:eastAsia="微软雅黑"/>
        </w:rPr>
      </w:pPr>
      <w:r>
        <w:rPr>
          <w:rFonts w:hint="eastAsia" w:ascii="微软雅黑" w:hAnsi="微软雅黑" w:eastAsia="微软雅黑"/>
        </w:rPr>
        <w:t>略</w:t>
      </w:r>
    </w:p>
    <w:p>
      <w:pPr>
        <w:pStyle w:val="4"/>
        <w:spacing w:before="0" w:beforeAutospacing="0" w:after="0" w:afterAutospacing="0"/>
        <w:ind w:left="1297"/>
        <w:rPr>
          <w:rFonts w:hint="eastAsia" w:ascii="微软雅黑" w:hAnsi="微软雅黑" w:eastAsia="微软雅黑"/>
        </w:rPr>
      </w:pPr>
      <w:r>
        <w:rPr>
          <w:rFonts w:hint="eastAsia" w:ascii="微软雅黑" w:hAnsi="微软雅黑" w:eastAsia="微软雅黑"/>
        </w:rPr>
        <w:t> </w:t>
      </w:r>
    </w:p>
    <w:sectPr>
      <w:pgSz w:w="11906" w:h="16838"/>
      <w:pgMar w:top="1440" w:right="1800" w:bottom="1440" w:left="1800"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苹方-简"/>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等线">
    <w:altName w:val="苹方-简"/>
    <w:panose1 w:val="02010600030101010101"/>
    <w:charset w:val="86"/>
    <w:family w:val="auto"/>
    <w:pitch w:val="default"/>
    <w:sig w:usb0="00000000" w:usb1="00000000" w:usb2="00000016" w:usb3="00000000" w:csb0="0004000F" w:csb1="00000000"/>
  </w:font>
  <w:font w:name="微软雅黑">
    <w:altName w:val="苹方-简"/>
    <w:panose1 w:val="020B0503020204020204"/>
    <w:charset w:val="86"/>
    <w:family w:val="swiss"/>
    <w:pitch w:val="default"/>
    <w:sig w:usb0="00000000" w:usb1="00000000" w:usb2="00000016" w:usb3="00000000" w:csb0="0004001F" w:csb1="00000000"/>
  </w:font>
  <w:font w:name="等线 Light">
    <w:altName w:val="苹方-简"/>
    <w:panose1 w:val="02010600030101010101"/>
    <w:charset w:val="86"/>
    <w:family w:val="auto"/>
    <w:pitch w:val="default"/>
    <w:sig w:usb0="00000000" w:usb1="00000000" w:usb2="00000016" w:usb3="00000000" w:csb0="0004000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77949"/>
    <w:multiLevelType w:val="multilevel"/>
    <w:tmpl w:val="1D3779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lowerLetter"/>
      <w:lvlText w:val="%3."/>
      <w:lvlJc w:val="left"/>
      <w:pPr>
        <w:tabs>
          <w:tab w:val="left" w:pos="2160"/>
        </w:tabs>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lvlOverride w:ilvl="1">
      <w:startOverride w:val="1"/>
    </w:lvlOverride>
  </w:num>
  <w:num w:numId="2">
    <w:abstractNumId w:val="0"/>
    <w:lvlOverride w:ilvl="1">
      <w:startOverride w:val="7"/>
    </w:lvlOverride>
  </w:num>
  <w:num w:numId="3">
    <w:abstractNumId w:val="0"/>
    <w:lvlOverride w:ilvl="1">
      <w:startOverride w:val="9"/>
    </w:lvlOverride>
  </w:num>
  <w:num w:numId="4">
    <w:abstractNumId w:val="0"/>
    <w:lvlOverride w:ilvl="2">
      <w:startOverride w:val="1"/>
    </w:lvlOverride>
  </w:num>
  <w:num w:numId="5">
    <w:abstractNumId w:val="0"/>
    <w:lvlOverride w:ilvl="1">
      <w:startOverride w:val="17"/>
    </w:lvlOverride>
  </w:num>
  <w:num w:numId="6">
    <w:abstractNumId w:val="0"/>
    <w:lvlOverride w:ilvl="1">
      <w:startOverride w:val="21"/>
    </w:lvlOverride>
  </w:num>
  <w:num w:numId="7">
    <w:abstractNumId w:val="0"/>
    <w:lvlOverride w:ilvl="2">
      <w:startOverride w:val="1"/>
    </w:lvlOverride>
  </w:num>
  <w:num w:numId="8">
    <w:abstractNumId w:val="0"/>
    <w:lvlOverride w:ilvl="2">
      <w:startOverride w:val="1"/>
    </w:lvlOverride>
  </w:num>
  <w:num w:numId="9">
    <w:abstractNumId w:val="0"/>
    <w:lvlOverride w:ilvl="1">
      <w:startOverride w:val="24"/>
    </w:lvlOverride>
  </w:num>
  <w:num w:numId="10">
    <w:abstractNumId w:val="0"/>
    <w:lvlOverride w:ilvl="2">
      <w:startOverride w:val="1"/>
    </w:lvlOverride>
  </w:num>
  <w:num w:numId="11">
    <w:abstractNumId w:val="0"/>
    <w:lvlOverride w:ilvl="1">
      <w:startOverride w:val="28"/>
    </w:lvlOverride>
  </w:num>
  <w:num w:numId="12">
    <w:abstractNumId w:val="0"/>
    <w:lvlOverride w:ilvl="1">
      <w:startOverride w:val="30"/>
    </w:lvlOverride>
  </w:num>
  <w:num w:numId="13">
    <w:abstractNumId w:val="0"/>
    <w:lvlOverride w:ilvl="1">
      <w:startOverride w:val="37"/>
    </w:lvlOverride>
  </w:num>
  <w:num w:numId="14">
    <w:abstractNumId w:val="0"/>
    <w:lvlOverride w:ilvl="1">
      <w:startOverride w:val="39"/>
    </w:lvlOverride>
  </w:num>
  <w:num w:numId="15">
    <w:abstractNumId w:val="0"/>
    <w:lvlOverride w:ilvl="1">
      <w:startOverride w:val="41"/>
    </w:lvlOverride>
  </w:num>
  <w:num w:numId="16">
    <w:abstractNumId w:val="0"/>
    <w:lvlOverride w:ilvl="1">
      <w:startOverride w:val="42"/>
    </w:lvlOverride>
  </w:num>
  <w:num w:numId="17">
    <w:abstractNumId w:val="0"/>
    <w:lvlOverride w:ilvl="1">
      <w:startOverride w:val="44"/>
    </w:lvlOverride>
  </w:num>
  <w:num w:numId="18">
    <w:abstractNumId w:val="0"/>
    <w:lvlOverride w:ilvl="1">
      <w:startOverride w:val="48"/>
    </w:lvlOverride>
  </w:num>
  <w:num w:numId="19">
    <w:abstractNumId w:val="0"/>
    <w:lvlOverride w:ilvl="2">
      <w:startOverride w:val="1"/>
    </w:lvlOverride>
  </w:num>
  <w:num w:numId="20">
    <w:abstractNumId w:val="0"/>
    <w:lvlOverride w:ilvl="1">
      <w:startOverride w:val="52"/>
    </w:lvlOverride>
  </w:num>
  <w:num w:numId="21">
    <w:abstractNumId w:val="0"/>
    <w:lvlOverride w:ilvl="2">
      <w:startOverride w:val="1"/>
    </w:lvlOverride>
  </w:num>
  <w:num w:numId="22">
    <w:abstractNumId w:val="0"/>
    <w:lvlOverride w:ilvl="1">
      <w:startOverride w:val="55"/>
    </w:lvlOverride>
  </w:num>
  <w:num w:numId="23">
    <w:abstractNumId w:val="0"/>
    <w:lvlOverride w:ilvl="1">
      <w:startOverride w:val="58"/>
    </w:lvlOverride>
  </w:num>
  <w:num w:numId="24">
    <w:abstractNumId w:val="0"/>
    <w:lvlOverride w:ilvl="1">
      <w:startOverride w:val="63"/>
    </w:lvlOverride>
  </w:num>
  <w:num w:numId="25">
    <w:abstractNumId w:val="0"/>
    <w:lvlOverride w:ilvl="2">
      <w:startOverride w:val="1"/>
    </w:lvlOverride>
  </w:num>
  <w:num w:numId="26">
    <w:abstractNumId w:val="0"/>
    <w:lvlOverride w:ilvl="1">
      <w:startOverride w:val="65"/>
    </w:lvlOverride>
  </w:num>
  <w:num w:numId="27">
    <w:abstractNumId w:val="0"/>
    <w:lvlOverride w:ilvl="1">
      <w:startOverride w:val="67"/>
    </w:lvlOverride>
  </w:num>
  <w:num w:numId="28">
    <w:abstractNumId w:val="0"/>
    <w:lvlOverride w:ilvl="1">
      <w:startOverride w:val="6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doNotDisplayPageBoundaries w:val="1"/>
  <w:documentProtection w:enforcement="0"/>
  <w:defaultTabStop w:val="420"/>
  <w:noPunctuationKerning w:val="1"/>
  <w:characterSpacingControl w:val="doNotCompress"/>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
  <w:rsids>
    <w:rsidRoot w:val="004A7BEE"/>
    <w:rsid w:val="004A7BEE"/>
    <w:rsid w:val="1BFBCF23"/>
    <w:rsid w:val="77FB4534"/>
    <w:rsid w:val="F9EFE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spacing w:before="100" w:beforeAutospacing="1" w:after="100" w:afterAutospacing="1"/>
    </w:pPr>
  </w:style>
  <w:style w:type="paragraph" w:customStyle="1" w:styleId="7">
    <w:name w:val="msonormal"/>
    <w:basedOn w:val="1"/>
    <w:uiPriority w:val="0"/>
    <w:pPr>
      <w:spacing w:before="100" w:beforeAutospacing="1" w:after="100" w:afterAutospacing="1"/>
    </w:pPr>
  </w:style>
  <w:style w:type="character" w:customStyle="1" w:styleId="8">
    <w:name w:val="页眉 字符"/>
    <w:basedOn w:val="5"/>
    <w:link w:val="3"/>
    <w:uiPriority w:val="99"/>
    <w:rPr>
      <w:rFonts w:ascii="宋体" w:hAnsi="宋体" w:eastAsia="宋体" w:cs="宋体"/>
      <w:sz w:val="18"/>
      <w:szCs w:val="18"/>
    </w:rPr>
  </w:style>
  <w:style w:type="character" w:customStyle="1" w:styleId="9">
    <w:name w:val="页脚 字符"/>
    <w:basedOn w:val="5"/>
    <w:link w:val="2"/>
    <w:uiPriority w:val="99"/>
    <w:rPr>
      <w:rFonts w:ascii="宋体" w:hAnsi="宋体" w:eastAsia="宋体"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381</Words>
  <Characters>2178</Characters>
  <Lines>18</Lines>
  <Paragraphs>5</Paragraphs>
  <ScaleCrop>false</ScaleCrop>
  <LinksUpToDate>false</LinksUpToDate>
  <CharactersWithSpaces>2554</CharactersWithSpaces>
  <Application>WPS Office_2.3.0.744_F1E327BC-269C-435d-A152-05C5408002CA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2018-11-28T10:25:00Z</dcterms:created>
  <dc:creator>杨 先生</dc:creator>
  <cp:lastModifiedBy>jemary</cp:lastModifiedBy>
  <dcterms:modified xsi:type="dcterms:W3CDTF">2019-01-04T12:30:58Z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2052-2.3.0.744</vt:lpwstr>
  </property>
</Properties>
</file>