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573" w:lineRule="exact"/>
        <w:ind w:left="1358" w:right="1383" w:firstLine="0"/>
        <w:jc w:val="center"/>
        <w:rPr>
          <w:rFonts w:hint="eastAsia" w:ascii="Microsoft JhengHei" w:hAnsi="Microsoft JhengHei" w:eastAsia="Microsoft JhengHei"/>
          <w:b/>
          <w:sz w:val="36"/>
        </w:rPr>
      </w:pPr>
      <w:bookmarkStart w:id="0" w:name="_GoBack"/>
      <w:r>
        <w:rPr>
          <w:rFonts w:hint="eastAsia" w:ascii="Microsoft JhengHei" w:hAnsi="Microsoft JhengHei" w:eastAsia="Microsoft JhengHei"/>
          <w:b/>
          <w:sz w:val="36"/>
        </w:rPr>
        <w:t xml:space="preserve">山东大学 </w:t>
      </w:r>
      <w:r>
        <w:rPr>
          <w:rFonts w:ascii="Calibri" w:hAnsi="Calibri" w:eastAsia="Calibri"/>
          <w:b/>
          <w:sz w:val="36"/>
        </w:rPr>
        <w:t>2015</w:t>
      </w:r>
      <w:r>
        <w:rPr>
          <w:rFonts w:hint="eastAsia" w:ascii="Microsoft JhengHei" w:hAnsi="Microsoft JhengHei" w:eastAsia="Microsoft JhengHei"/>
          <w:b/>
          <w:sz w:val="36"/>
        </w:rPr>
        <w:t>——</w:t>
      </w:r>
      <w:r>
        <w:rPr>
          <w:rFonts w:ascii="Calibri" w:hAnsi="Calibri" w:eastAsia="Calibri"/>
          <w:b/>
          <w:sz w:val="36"/>
        </w:rPr>
        <w:t xml:space="preserve">2016 </w:t>
      </w:r>
      <w:r>
        <w:rPr>
          <w:rFonts w:hint="eastAsia" w:ascii="Microsoft JhengHei" w:hAnsi="Microsoft JhengHei" w:eastAsia="Microsoft JhengHei"/>
          <w:b/>
          <w:sz w:val="36"/>
        </w:rPr>
        <w:t>操作系统考题</w:t>
      </w:r>
    </w:p>
    <w:p>
      <w:pPr>
        <w:pStyle w:val="2"/>
        <w:spacing w:before="358"/>
      </w:pPr>
      <w:r>
        <w:t>一、概念解释</w:t>
      </w:r>
    </w:p>
    <w:p>
      <w:pPr>
        <w:pStyle w:val="7"/>
        <w:numPr>
          <w:ilvl w:val="0"/>
          <w:numId w:val="1"/>
        </w:numPr>
        <w:tabs>
          <w:tab w:val="left" w:pos="643"/>
        </w:tabs>
        <w:spacing w:before="217" w:after="0" w:line="240" w:lineRule="auto"/>
        <w:ind w:left="643" w:right="0" w:hanging="422"/>
        <w:jc w:val="left"/>
        <w:rPr>
          <w:rFonts w:ascii="Calibri"/>
          <w:sz w:val="27"/>
        </w:rPr>
      </w:pPr>
      <w:r>
        <w:rPr>
          <w:rFonts w:ascii="Calibri"/>
          <w:sz w:val="27"/>
        </w:rPr>
        <w:t>API</w:t>
      </w:r>
    </w:p>
    <w:p>
      <w:pPr>
        <w:pStyle w:val="3"/>
        <w:spacing w:before="10"/>
        <w:rPr>
          <w:rFonts w:hint="default" w:ascii="Calibri" w:eastAsia="宋体"/>
          <w:sz w:val="23"/>
          <w:lang w:val="en-US" w:eastAsia="zh-CN"/>
        </w:rPr>
      </w:pPr>
      <w:r>
        <w:rPr>
          <w:rFonts w:hint="eastAsia" w:ascii="Calibri"/>
          <w:sz w:val="23"/>
          <w:lang w:val="en-US" w:eastAsia="zh-CN"/>
        </w:rPr>
        <w:t>全称Application Programming Interface,即应用程序编程接口， API是一些预先定义的函数，目的用来提供开发人员访问一组软件或硬件的能力，并且无需知道内部实现细节</w:t>
      </w:r>
    </w:p>
    <w:p>
      <w:pPr>
        <w:pStyle w:val="3"/>
        <w:spacing w:before="10"/>
        <w:rPr>
          <w:rFonts w:ascii="Calibri"/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437"/>
        </w:tabs>
        <w:spacing w:before="1" w:after="0" w:line="240" w:lineRule="auto"/>
        <w:ind w:left="436" w:right="0" w:hanging="216"/>
        <w:jc w:val="left"/>
        <w:rPr>
          <w:rFonts w:ascii="Calibri"/>
          <w:sz w:val="27"/>
        </w:rPr>
      </w:pPr>
      <w:r>
        <w:rPr>
          <w:rFonts w:ascii="Calibri"/>
          <w:sz w:val="27"/>
        </w:rPr>
        <w:t>TLB</w:t>
      </w:r>
    </w:p>
    <w:p>
      <w:pPr>
        <w:pStyle w:val="3"/>
        <w:spacing w:before="1"/>
        <w:rPr>
          <w:rFonts w:hint="eastAsia" w:ascii="Calibri"/>
          <w:sz w:val="23"/>
          <w:lang w:val="en-US" w:eastAsia="zh-CN"/>
        </w:rPr>
      </w:pPr>
      <w:r>
        <w:rPr>
          <w:rFonts w:hint="eastAsia" w:ascii="Calibri"/>
          <w:sz w:val="23"/>
          <w:lang w:val="en-US" w:eastAsia="zh-CN"/>
        </w:rPr>
        <w:t>全称Translation lookaside Buffer 转换检测缓冲区是一个内存管理单元，用于提高虚拟地址到逻辑地址的转换速度。TLB是一个小的、虚拟寻址的缓存，每一行都保存由单个PTE(Page Table Entry即页表项)所组成的块。如果没有TLB，每次取数据都要两次访问内存，即查页表获得物理地址和取数据。</w:t>
      </w:r>
    </w:p>
    <w:p>
      <w:pPr>
        <w:pStyle w:val="3"/>
        <w:spacing w:before="1"/>
        <w:rPr>
          <w:rFonts w:hint="eastAsia" w:ascii="Calibri"/>
          <w:sz w:val="23"/>
          <w:lang w:val="en-US" w:eastAsia="zh-CN"/>
        </w:rPr>
      </w:pPr>
    </w:p>
    <w:p>
      <w:pPr>
        <w:pStyle w:val="3"/>
        <w:spacing w:before="1"/>
        <w:rPr>
          <w:rFonts w:hint="default" w:ascii="Calibri"/>
          <w:sz w:val="23"/>
          <w:lang w:val="en-US" w:eastAsia="zh-CN"/>
        </w:rPr>
      </w:pPr>
      <w:r>
        <w:rPr>
          <w:rFonts w:hint="eastAsia" w:ascii="Calibri"/>
          <w:sz w:val="23"/>
          <w:lang w:val="en-US" w:eastAsia="zh-CN"/>
        </w:rPr>
        <w:t>TLB 快表，用来存放当前访问的若干页表项，与此对应，</w:t>
      </w:r>
    </w:p>
    <w:p>
      <w:pPr>
        <w:pStyle w:val="3"/>
        <w:spacing w:before="1"/>
        <w:rPr>
          <w:rFonts w:ascii="Calibri"/>
          <w:sz w:val="23"/>
        </w:rPr>
      </w:pPr>
    </w:p>
    <w:p>
      <w:pPr>
        <w:pStyle w:val="7"/>
        <w:numPr>
          <w:ilvl w:val="0"/>
          <w:numId w:val="1"/>
        </w:numPr>
        <w:tabs>
          <w:tab w:val="left" w:pos="438"/>
        </w:tabs>
        <w:spacing w:before="0" w:after="0" w:line="240" w:lineRule="auto"/>
        <w:ind w:left="438" w:right="0" w:hanging="217"/>
        <w:jc w:val="left"/>
        <w:rPr>
          <w:sz w:val="27"/>
        </w:rPr>
      </w:pPr>
      <w:r>
        <w:rPr>
          <w:sz w:val="27"/>
        </w:rPr>
        <w:t>文件目录</w:t>
      </w:r>
    </w:p>
    <w:p>
      <w:pPr>
        <w:pStyle w:val="3"/>
        <w:spacing w:before="9"/>
        <w:rPr>
          <w:sz w:val="21"/>
        </w:rPr>
      </w:pPr>
    </w:p>
    <w:p>
      <w:pPr>
        <w:pStyle w:val="3"/>
        <w:spacing w:before="9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用户通过文件的目录执行相关操作，例如创建和删除一个文件分别对应在目录添加和删除一个目录项。文件的目录结构由单极、两级、多级和无环图目录结构等</w:t>
      </w:r>
    </w:p>
    <w:p>
      <w:pPr>
        <w:pStyle w:val="3"/>
        <w:spacing w:before="9"/>
        <w:rPr>
          <w:rFonts w:hint="default"/>
          <w:sz w:val="21"/>
          <w:lang w:val="en-US" w:eastAsia="zh-CN"/>
        </w:rPr>
      </w:pPr>
    </w:p>
    <w:p>
      <w:pPr>
        <w:pStyle w:val="7"/>
        <w:numPr>
          <w:ilvl w:val="0"/>
          <w:numId w:val="1"/>
        </w:numPr>
        <w:tabs>
          <w:tab w:val="left" w:pos="438"/>
        </w:tabs>
        <w:spacing w:before="0" w:after="0" w:line="240" w:lineRule="auto"/>
        <w:ind w:left="438" w:right="0" w:hanging="217"/>
        <w:jc w:val="left"/>
        <w:rPr>
          <w:sz w:val="27"/>
        </w:rPr>
      </w:pPr>
      <w:r>
        <w:rPr>
          <w:sz w:val="27"/>
        </w:rPr>
        <w:t>逻辑格式化</w:t>
      </w:r>
    </w:p>
    <w:p>
      <w:pPr>
        <w:pStyle w:val="7"/>
        <w:numPr>
          <w:numId w:val="0"/>
        </w:numPr>
        <w:tabs>
          <w:tab w:val="left" w:pos="438"/>
        </w:tabs>
        <w:spacing w:before="0" w:after="0" w:line="240" w:lineRule="auto"/>
        <w:ind w:left="221" w:leftChars="0" w:right="0" w:rightChars="0"/>
        <w:jc w:val="left"/>
        <w:rPr>
          <w:sz w:val="27"/>
        </w:rPr>
      </w:pPr>
    </w:p>
    <w:p>
      <w:pPr>
        <w:pStyle w:val="3"/>
        <w:spacing w:before="10"/>
        <w:ind w:firstLine="210" w:firstLineChars="10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磁盘经过低级格式化被划分为多个扇区，进一步在这些山区上建立文件系统就是逻辑格式化</w:t>
      </w:r>
    </w:p>
    <w:p>
      <w:pPr>
        <w:pStyle w:val="3"/>
        <w:spacing w:before="10"/>
        <w:ind w:firstLine="210" w:firstLineChars="100"/>
        <w:rPr>
          <w:rFonts w:hint="default"/>
          <w:sz w:val="21"/>
          <w:lang w:val="en-US" w:eastAsia="zh-CN"/>
        </w:rPr>
      </w:pPr>
    </w:p>
    <w:p>
      <w:pPr>
        <w:pStyle w:val="3"/>
        <w:spacing w:before="10"/>
        <w:rPr>
          <w:sz w:val="21"/>
        </w:rPr>
      </w:pPr>
    </w:p>
    <w:p>
      <w:pPr>
        <w:pStyle w:val="7"/>
        <w:numPr>
          <w:ilvl w:val="0"/>
          <w:numId w:val="1"/>
        </w:numPr>
        <w:tabs>
          <w:tab w:val="left" w:pos="438"/>
        </w:tabs>
        <w:spacing w:before="0" w:after="0" w:line="240" w:lineRule="auto"/>
        <w:ind w:left="438" w:right="0" w:hanging="217"/>
        <w:jc w:val="left"/>
        <w:rPr>
          <w:sz w:val="27"/>
        </w:rPr>
      </w:pPr>
      <w:r>
        <w:rPr>
          <w:sz w:val="27"/>
        </w:rPr>
        <w:t>死锁</w:t>
      </w:r>
    </w:p>
    <w:p>
      <w:pPr>
        <w:pStyle w:val="3"/>
        <w:spacing w:before="10"/>
        <w:ind w:firstLine="210" w:firstLineChars="10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指在一个进程集合中，进程处于等待状态且等待的事件永远不会发生</w:t>
      </w:r>
    </w:p>
    <w:p>
      <w:pPr>
        <w:pStyle w:val="3"/>
        <w:rPr>
          <w:sz w:val="30"/>
        </w:rPr>
      </w:pPr>
    </w:p>
    <w:p>
      <w:pPr>
        <w:pStyle w:val="3"/>
        <w:spacing w:before="3"/>
        <w:rPr>
          <w:sz w:val="22"/>
        </w:rPr>
      </w:pPr>
    </w:p>
    <w:p>
      <w:pPr>
        <w:pStyle w:val="2"/>
      </w:pPr>
      <w:r>
        <w:t>二、简答题</w:t>
      </w:r>
    </w:p>
    <w:p>
      <w:pPr>
        <w:pStyle w:val="7"/>
        <w:numPr>
          <w:ilvl w:val="0"/>
          <w:numId w:val="2"/>
        </w:numPr>
        <w:tabs>
          <w:tab w:val="left" w:pos="643"/>
        </w:tabs>
        <w:spacing w:before="217" w:after="0" w:line="434" w:lineRule="auto"/>
        <w:ind w:left="221" w:right="258" w:firstLine="0"/>
        <w:jc w:val="left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  <w:r>
        <w:rPr>
          <w:rFonts w:hint="eastAsia" w:ascii="宋体" w:hAnsi="宋体" w:eastAsia="宋体" w:cs="宋体"/>
          <w:sz w:val="21"/>
          <w:szCs w:val="27"/>
          <w:lang w:val="en-US" w:eastAsia="zh-CN" w:bidi="en-US"/>
        </w:rPr>
        <w:t>画出分页内存管理方案的过程图，描述流程、过程中硬件或软件所起的作用</w:t>
      </w:r>
    </w:p>
    <w:p>
      <w:pPr>
        <w:pStyle w:val="7"/>
        <w:numPr>
          <w:numId w:val="0"/>
        </w:numPr>
        <w:tabs>
          <w:tab w:val="left" w:pos="643"/>
        </w:tabs>
        <w:spacing w:before="217" w:after="0" w:line="434" w:lineRule="auto"/>
        <w:ind w:left="221" w:leftChars="0" w:right="258" w:rightChars="0"/>
        <w:jc w:val="left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p>
      <w:pPr>
        <w:pStyle w:val="7"/>
        <w:numPr>
          <w:ilvl w:val="0"/>
          <w:numId w:val="2"/>
        </w:numPr>
        <w:tabs>
          <w:tab w:val="left" w:pos="643"/>
        </w:tabs>
        <w:spacing w:before="0" w:after="0" w:line="432" w:lineRule="auto"/>
        <w:ind w:left="221" w:right="258" w:firstLine="0"/>
        <w:jc w:val="left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  <w:r>
        <w:rPr>
          <w:rFonts w:hint="eastAsia" w:ascii="宋体" w:hAnsi="宋体" w:eastAsia="宋体" w:cs="宋体"/>
          <w:sz w:val="21"/>
          <w:szCs w:val="27"/>
          <w:lang w:val="en-US" w:eastAsia="zh-CN" w:bidi="en-US"/>
        </w:rPr>
        <w:t>什么是颠簸？系统提供哪几种方法避免颠簸？如果发生颠簸该怎么处理？</w:t>
      </w:r>
    </w:p>
    <w:p>
      <w:pPr>
        <w:pStyle w:val="7"/>
        <w:numPr>
          <w:numId w:val="0"/>
        </w:numPr>
        <w:tabs>
          <w:tab w:val="left" w:pos="643"/>
        </w:tabs>
        <w:spacing w:before="0" w:after="0" w:line="432" w:lineRule="auto"/>
        <w:ind w:left="221" w:leftChars="0" w:right="258" w:rightChars="0"/>
        <w:jc w:val="left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  <w:r>
        <w:rPr>
          <w:rFonts w:hint="eastAsia" w:ascii="宋体" w:hAnsi="宋体" w:eastAsia="宋体" w:cs="宋体"/>
          <w:sz w:val="21"/>
          <w:szCs w:val="27"/>
          <w:lang w:val="en-US" w:eastAsia="zh-CN" w:bidi="en-US"/>
        </w:rPr>
        <w:t>程序执行过程中频繁发生缺页异常。</w:t>
      </w:r>
    </w:p>
    <w:p>
      <w:pPr>
        <w:pStyle w:val="7"/>
        <w:numPr>
          <w:numId w:val="0"/>
        </w:numPr>
        <w:tabs>
          <w:tab w:val="left" w:pos="643"/>
        </w:tabs>
        <w:spacing w:before="0" w:after="0" w:line="432" w:lineRule="auto"/>
        <w:ind w:left="221" w:leftChars="0" w:right="258" w:rightChars="0"/>
        <w:jc w:val="left"/>
        <w:rPr>
          <w:rFonts w:hint="eastAsia" w:cs="宋体"/>
          <w:sz w:val="21"/>
          <w:szCs w:val="27"/>
          <w:lang w:val="en-US" w:eastAsia="zh-CN" w:bidi="en-US"/>
        </w:rPr>
      </w:pPr>
      <w:r>
        <w:rPr>
          <w:rFonts w:hint="eastAsia" w:cs="宋体"/>
          <w:sz w:val="21"/>
          <w:szCs w:val="27"/>
          <w:lang w:val="en-US" w:eastAsia="zh-CN" w:bidi="en-US"/>
        </w:rPr>
        <w:t>系统可以利用虚拟内存技术保留尽可能多的进程在内存中，还可以选择合适的页面置换算法。</w:t>
      </w:r>
    </w:p>
    <w:p>
      <w:pPr>
        <w:pStyle w:val="7"/>
        <w:numPr>
          <w:numId w:val="0"/>
        </w:numPr>
        <w:tabs>
          <w:tab w:val="left" w:pos="643"/>
        </w:tabs>
        <w:spacing w:before="0" w:after="0" w:line="432" w:lineRule="auto"/>
        <w:ind w:left="221" w:leftChars="0" w:right="258" w:rightChars="0"/>
        <w:jc w:val="left"/>
        <w:rPr>
          <w:rFonts w:hint="eastAsia" w:cs="宋体"/>
          <w:sz w:val="21"/>
          <w:szCs w:val="27"/>
          <w:lang w:val="en-US" w:eastAsia="zh-CN" w:bidi="en-US"/>
        </w:rPr>
      </w:pPr>
    </w:p>
    <w:p>
      <w:pPr>
        <w:pStyle w:val="7"/>
        <w:numPr>
          <w:numId w:val="0"/>
        </w:numPr>
        <w:tabs>
          <w:tab w:val="left" w:pos="643"/>
        </w:tabs>
        <w:spacing w:before="0" w:after="0" w:line="432" w:lineRule="auto"/>
        <w:ind w:left="221" w:leftChars="0" w:right="258" w:rightChars="0"/>
        <w:jc w:val="left"/>
        <w:rPr>
          <w:rFonts w:hint="default" w:cs="宋体"/>
          <w:sz w:val="21"/>
          <w:szCs w:val="27"/>
          <w:lang w:val="en-US" w:eastAsia="zh-CN" w:bidi="en-US"/>
        </w:rPr>
      </w:pPr>
      <w:r>
        <w:rPr>
          <w:rFonts w:hint="eastAsia" w:cs="宋体"/>
          <w:sz w:val="21"/>
          <w:szCs w:val="27"/>
          <w:lang w:val="en-US" w:eastAsia="zh-CN" w:bidi="en-US"/>
        </w:rPr>
        <w:t>处理方式有：修改页面置换算法、正确地选择工作集的大小、降低多道程序设计的程度、挂起该进程</w:t>
      </w:r>
    </w:p>
    <w:p>
      <w:pPr>
        <w:pStyle w:val="7"/>
        <w:numPr>
          <w:numId w:val="0"/>
        </w:numPr>
        <w:tabs>
          <w:tab w:val="left" w:pos="643"/>
        </w:tabs>
        <w:spacing w:before="0" w:after="0" w:line="432" w:lineRule="auto"/>
        <w:ind w:left="221" w:leftChars="0" w:right="258" w:rightChars="0"/>
        <w:jc w:val="left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p>
      <w:pPr>
        <w:pStyle w:val="7"/>
        <w:numPr>
          <w:numId w:val="0"/>
        </w:numPr>
        <w:tabs>
          <w:tab w:val="left" w:pos="643"/>
        </w:tabs>
        <w:spacing w:before="0" w:after="0" w:line="432" w:lineRule="auto"/>
        <w:ind w:left="221" w:leftChars="0" w:right="258" w:rightChars="0"/>
        <w:jc w:val="left"/>
        <w:rPr>
          <w:rFonts w:hint="default" w:ascii="宋体" w:hAnsi="宋体" w:eastAsia="宋体" w:cs="宋体"/>
          <w:sz w:val="21"/>
          <w:szCs w:val="27"/>
          <w:lang w:val="en-US" w:eastAsia="zh-CN" w:bidi="en-US"/>
        </w:rPr>
      </w:pPr>
    </w:p>
    <w:p>
      <w:pPr>
        <w:pStyle w:val="7"/>
        <w:numPr>
          <w:ilvl w:val="0"/>
          <w:numId w:val="2"/>
        </w:numPr>
        <w:tabs>
          <w:tab w:val="left" w:pos="643"/>
        </w:tabs>
        <w:spacing w:before="0" w:after="0" w:line="240" w:lineRule="auto"/>
        <w:ind w:left="643" w:right="0" w:hanging="422"/>
        <w:jc w:val="left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  <w:r>
        <w:rPr>
          <w:rFonts w:hint="eastAsia" w:ascii="宋体" w:hAnsi="宋体" w:eastAsia="宋体" w:cs="宋体"/>
          <w:sz w:val="21"/>
          <w:szCs w:val="27"/>
          <w:lang w:val="en-US" w:eastAsia="zh-CN" w:bidi="en-US"/>
        </w:rPr>
        <w:t>用户级线程和内核级线程是什么？相对的各自有什么优点？</w:t>
      </w:r>
    </w:p>
    <w:p>
      <w:pPr>
        <w:pStyle w:val="7"/>
        <w:numPr>
          <w:numId w:val="0"/>
        </w:numPr>
        <w:tabs>
          <w:tab w:val="left" w:pos="643"/>
        </w:tabs>
        <w:spacing w:before="0" w:after="0" w:line="240" w:lineRule="auto"/>
        <w:ind w:left="221" w:leftChars="0" w:right="0" w:rightChars="0"/>
        <w:jc w:val="left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p>
      <w:pPr>
        <w:pStyle w:val="7"/>
        <w:numPr>
          <w:numId w:val="0"/>
        </w:numPr>
        <w:tabs>
          <w:tab w:val="left" w:pos="643"/>
        </w:tabs>
        <w:spacing w:before="0" w:after="0" w:line="240" w:lineRule="auto"/>
        <w:ind w:left="221" w:leftChars="0" w:right="0" w:rightChars="0"/>
        <w:jc w:val="left"/>
        <w:rPr>
          <w:rFonts w:hint="eastAsia" w:cs="宋体"/>
          <w:sz w:val="21"/>
          <w:szCs w:val="27"/>
          <w:lang w:val="en-US" w:eastAsia="zh-CN" w:bidi="en-US"/>
        </w:rPr>
      </w:pPr>
      <w:r>
        <w:rPr>
          <w:rFonts w:hint="eastAsia" w:cs="宋体"/>
          <w:sz w:val="21"/>
          <w:szCs w:val="27"/>
          <w:lang w:val="en-US" w:eastAsia="zh-CN" w:bidi="en-US"/>
        </w:rPr>
        <w:t>用户级线程由应用程序管理，操作系统内核感知不到用户线程的存在</w:t>
      </w:r>
    </w:p>
    <w:p>
      <w:pPr>
        <w:pStyle w:val="7"/>
        <w:numPr>
          <w:numId w:val="0"/>
        </w:numPr>
        <w:tabs>
          <w:tab w:val="left" w:pos="643"/>
        </w:tabs>
        <w:spacing w:before="0" w:after="0" w:line="240" w:lineRule="auto"/>
        <w:ind w:left="221" w:leftChars="0" w:right="0" w:rightChars="0"/>
        <w:jc w:val="left"/>
        <w:rPr>
          <w:rFonts w:hint="default" w:cs="宋体"/>
          <w:sz w:val="21"/>
          <w:szCs w:val="27"/>
          <w:lang w:val="en-US" w:eastAsia="zh-CN" w:bidi="en-US"/>
        </w:rPr>
      </w:pPr>
      <w:r>
        <w:rPr>
          <w:rFonts w:hint="eastAsia" w:cs="宋体"/>
          <w:sz w:val="21"/>
          <w:szCs w:val="27"/>
          <w:lang w:val="en-US" w:eastAsia="zh-CN" w:bidi="en-US"/>
        </w:rPr>
        <w:t>在内核级线程中，管理工作由内核完成，应用程序没有进行线程管理的代码，只有到内核线程的编程接口。</w:t>
      </w:r>
    </w:p>
    <w:p>
      <w:pPr>
        <w:pStyle w:val="7"/>
        <w:numPr>
          <w:numId w:val="0"/>
        </w:numPr>
        <w:tabs>
          <w:tab w:val="left" w:pos="643"/>
        </w:tabs>
        <w:spacing w:before="0" w:after="0" w:line="240" w:lineRule="auto"/>
        <w:ind w:left="221" w:leftChars="0" w:right="0" w:rightChars="0"/>
        <w:jc w:val="left"/>
        <w:rPr>
          <w:rFonts w:hint="default" w:cs="宋体"/>
          <w:sz w:val="21"/>
          <w:szCs w:val="27"/>
          <w:lang w:val="en-US" w:eastAsia="zh-CN" w:bidi="en-US"/>
        </w:rPr>
      </w:pPr>
    </w:p>
    <w:p>
      <w:pPr>
        <w:pStyle w:val="7"/>
        <w:numPr>
          <w:ilvl w:val="0"/>
          <w:numId w:val="0"/>
        </w:numPr>
        <w:tabs>
          <w:tab w:val="left" w:pos="643"/>
        </w:tabs>
        <w:spacing w:before="0" w:after="0" w:line="240" w:lineRule="auto"/>
        <w:ind w:left="221" w:leftChars="0" w:right="0" w:rightChars="0"/>
        <w:jc w:val="left"/>
        <w:rPr>
          <w:rFonts w:hint="eastAsia" w:cs="宋体"/>
          <w:sz w:val="21"/>
          <w:szCs w:val="27"/>
          <w:lang w:val="en-US" w:eastAsia="zh-CN" w:bidi="en-US"/>
        </w:rPr>
      </w:pPr>
      <w:r>
        <w:rPr>
          <w:rFonts w:hint="eastAsia" w:cs="宋体"/>
          <w:sz w:val="21"/>
          <w:szCs w:val="27"/>
          <w:lang w:val="en-US" w:eastAsia="zh-CN" w:bidi="en-US"/>
        </w:rPr>
        <w:t>应用程序可以使用线程库设计成多线程程序,提高程序执行效率</w:t>
      </w:r>
    </w:p>
    <w:p>
      <w:pPr>
        <w:pStyle w:val="7"/>
        <w:numPr>
          <w:ilvl w:val="0"/>
          <w:numId w:val="0"/>
        </w:numPr>
        <w:tabs>
          <w:tab w:val="left" w:pos="643"/>
        </w:tabs>
        <w:spacing w:before="0" w:after="0" w:line="240" w:lineRule="auto"/>
        <w:ind w:left="221" w:leftChars="0" w:right="0" w:rightChars="0"/>
        <w:jc w:val="left"/>
        <w:rPr>
          <w:rFonts w:hint="default" w:cs="宋体"/>
          <w:sz w:val="21"/>
          <w:szCs w:val="27"/>
          <w:lang w:val="en-US" w:eastAsia="zh-CN" w:bidi="en-US"/>
        </w:rPr>
      </w:pPr>
      <w:r>
        <w:rPr>
          <w:rFonts w:hint="eastAsia" w:cs="宋体"/>
          <w:sz w:val="21"/>
          <w:szCs w:val="27"/>
          <w:lang w:val="en-US" w:eastAsia="zh-CN" w:bidi="en-US"/>
        </w:rPr>
        <w:t>内核级线程相较于进程来说，创建的开销较小，且线程之间容易切换、方便通信</w:t>
      </w:r>
    </w:p>
    <w:p>
      <w:pPr>
        <w:pStyle w:val="3"/>
        <w:spacing w:before="10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p>
      <w:pPr>
        <w:pStyle w:val="7"/>
        <w:numPr>
          <w:ilvl w:val="0"/>
          <w:numId w:val="2"/>
        </w:numPr>
        <w:tabs>
          <w:tab w:val="left" w:pos="643"/>
        </w:tabs>
        <w:spacing w:before="0" w:after="0" w:line="432" w:lineRule="auto"/>
        <w:ind w:left="221" w:right="115" w:firstLine="0"/>
        <w:jc w:val="left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  <w:r>
        <w:rPr>
          <w:rFonts w:hint="eastAsia" w:ascii="宋体" w:hAnsi="宋体" w:eastAsia="宋体" w:cs="宋体"/>
          <w:sz w:val="21"/>
          <w:szCs w:val="27"/>
          <w:lang w:val="en-US" w:eastAsia="zh-CN" w:bidi="en-US"/>
        </w:rPr>
        <w:t>两个进程 T1 和 T2 并发执行，共享变量 x，初值为 1，T1 使 x+1， T2 使 x-1，过程如下。</w:t>
      </w:r>
    </w:p>
    <w:p>
      <w:pPr>
        <w:pStyle w:val="3"/>
        <w:spacing w:before="4" w:line="432" w:lineRule="auto"/>
        <w:ind w:left="221" w:right="259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  <w:r>
        <w:rPr>
          <w:rFonts w:hint="eastAsia" w:ascii="宋体" w:hAnsi="宋体" w:eastAsia="宋体" w:cs="宋体"/>
          <w:sz w:val="21"/>
          <w:szCs w:val="27"/>
          <w:lang w:val="en-US" w:eastAsia="zh-CN" w:bidi="en-US"/>
        </w:rPr>
        <w:pict>
          <v:shape id="_x0000_s1026" o:spid="_x0000_s1026" o:spt="202" type="#_x0000_t202" style="position:absolute;left:0pt;margin-left:84.05pt;margin-top:55.7pt;height:63.65pt;width:427.35pt;mso-position-horizontal-relative:page;z-index: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847"/>
                    <w:gridCol w:w="2835"/>
                    <w:gridCol w:w="2847"/>
                  </w:tblGrid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21" w:hRule="atLeast"/>
                    </w:trPr>
                    <w:tc>
                      <w:tcPr>
                        <w:tcW w:w="2847" w:type="dxa"/>
                      </w:tcPr>
                      <w:p>
                        <w:pPr>
                          <w:pStyle w:val="8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T1</w:t>
                        </w: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8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T2</w:t>
                        </w:r>
                      </w:p>
                    </w:tc>
                    <w:tc>
                      <w:tcPr>
                        <w:tcW w:w="2847" w:type="dxa"/>
                      </w:tcPr>
                      <w:p>
                        <w:pPr>
                          <w:pStyle w:val="8"/>
                          <w:spacing w:before="0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09" w:hRule="atLeast"/>
                    </w:trPr>
                    <w:tc>
                      <w:tcPr>
                        <w:tcW w:w="2847" w:type="dxa"/>
                      </w:tcPr>
                      <w:p>
                        <w:pPr>
                          <w:pStyle w:val="8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Load R1,x</w:t>
                        </w: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8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Load R2,x</w:t>
                        </w:r>
                      </w:p>
                    </w:tc>
                    <w:tc>
                      <w:tcPr>
                        <w:tcW w:w="2847" w:type="dxa"/>
                      </w:tcPr>
                      <w:p>
                        <w:pPr>
                          <w:pStyle w:val="8"/>
                          <w:spacing w:before="136"/>
                          <w:rPr>
                            <w:rFonts w:hint="eastAsia" w:ascii="宋体" w:eastAsia="宋体"/>
                            <w:sz w:val="27"/>
                          </w:rPr>
                        </w:pPr>
                        <w:r>
                          <w:rPr>
                            <w:rFonts w:hint="eastAsia" w:ascii="宋体" w:eastAsia="宋体"/>
                            <w:sz w:val="27"/>
                          </w:rPr>
                          <w:t xml:space="preserve">将 </w:t>
                        </w:r>
                        <w:r>
                          <w:rPr>
                            <w:sz w:val="27"/>
                          </w:rPr>
                          <w:t xml:space="preserve">x </w:t>
                        </w:r>
                        <w:r>
                          <w:rPr>
                            <w:rFonts w:hint="eastAsia" w:ascii="宋体" w:eastAsia="宋体"/>
                            <w:sz w:val="27"/>
                          </w:rPr>
                          <w:t>取到寄存器中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</v:shape>
        </w:pict>
      </w:r>
      <w:r>
        <w:rPr>
          <w:rFonts w:hint="eastAsia" w:ascii="宋体" w:hAnsi="宋体" w:eastAsia="宋体" w:cs="宋体"/>
          <w:sz w:val="21"/>
          <w:szCs w:val="27"/>
          <w:lang w:val="en-US" w:eastAsia="zh-CN" w:bidi="en-US"/>
        </w:rPr>
        <w:t>问两个进程结束后 x 有多少种可能取值？有哪些方法使结果唯一？ 选取一种方法修改下面的程序，保证两进程结束后结果唯一。</w:t>
      </w:r>
    </w:p>
    <w:p>
      <w:pPr>
        <w:spacing w:after="0" w:line="432" w:lineRule="auto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p>
      <w:pPr>
        <w:spacing w:after="0" w:line="432" w:lineRule="auto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p>
      <w:pPr>
        <w:spacing w:after="0" w:line="432" w:lineRule="auto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tbl>
      <w:tblPr>
        <w:tblStyle w:val="4"/>
        <w:tblW w:w="0" w:type="auto"/>
        <w:tblInd w:w="11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7"/>
        <w:gridCol w:w="2835"/>
        <w:gridCol w:w="284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6" w:hRule="atLeast"/>
        </w:trPr>
        <w:tc>
          <w:tcPr>
            <w:tcW w:w="2847" w:type="dxa"/>
          </w:tcPr>
          <w:p>
            <w:pPr>
              <w:pStyle w:val="8"/>
              <w:spacing w:before="150"/>
              <w:rPr>
                <w:rFonts w:hint="eastAsia" w:ascii="宋体" w:hAnsi="宋体" w:eastAsia="宋体" w:cs="宋体"/>
                <w:sz w:val="21"/>
                <w:szCs w:val="27"/>
                <w:lang w:val="en-US" w:eastAsia="zh-CN" w:bidi="en-US"/>
              </w:rPr>
            </w:pPr>
            <w:r>
              <w:rPr>
                <w:rFonts w:hint="eastAsia" w:ascii="宋体" w:hAnsi="宋体" w:eastAsia="宋体" w:cs="宋体"/>
                <w:sz w:val="21"/>
                <w:szCs w:val="27"/>
                <w:lang w:val="en-US" w:eastAsia="zh-CN" w:bidi="en-US"/>
              </w:rPr>
              <w:t>Inc R1</w:t>
            </w:r>
          </w:p>
          <w:p>
            <w:pPr>
              <w:pStyle w:val="8"/>
              <w:spacing w:before="0"/>
              <w:ind w:left="0"/>
              <w:rPr>
                <w:rFonts w:hint="eastAsia" w:ascii="宋体" w:hAnsi="宋体" w:eastAsia="宋体" w:cs="宋体"/>
                <w:sz w:val="21"/>
                <w:szCs w:val="27"/>
                <w:lang w:val="en-US" w:eastAsia="zh-CN" w:bidi="en-US"/>
              </w:rPr>
            </w:pPr>
          </w:p>
          <w:p>
            <w:pPr>
              <w:pStyle w:val="8"/>
              <w:spacing w:before="0"/>
              <w:rPr>
                <w:rFonts w:hint="eastAsia" w:ascii="宋体" w:hAnsi="宋体" w:eastAsia="宋体" w:cs="宋体"/>
                <w:sz w:val="21"/>
                <w:szCs w:val="27"/>
                <w:lang w:val="en-US" w:eastAsia="zh-CN" w:bidi="en-US"/>
              </w:rPr>
            </w:pPr>
            <w:r>
              <w:rPr>
                <w:rFonts w:hint="eastAsia" w:ascii="宋体" w:hAnsi="宋体" w:eastAsia="宋体" w:cs="宋体"/>
                <w:sz w:val="21"/>
                <w:szCs w:val="27"/>
                <w:lang w:val="en-US" w:eastAsia="zh-CN" w:bidi="en-US"/>
              </w:rPr>
              <w:t>Store x,R1</w:t>
            </w:r>
          </w:p>
        </w:tc>
        <w:tc>
          <w:tcPr>
            <w:tcW w:w="2835" w:type="dxa"/>
          </w:tcPr>
          <w:p>
            <w:pPr>
              <w:pStyle w:val="8"/>
              <w:spacing w:before="150"/>
              <w:rPr>
                <w:rFonts w:hint="eastAsia" w:ascii="宋体" w:hAnsi="宋体" w:eastAsia="宋体" w:cs="宋体"/>
                <w:sz w:val="21"/>
                <w:szCs w:val="27"/>
                <w:lang w:val="en-US" w:eastAsia="zh-CN" w:bidi="en-US"/>
              </w:rPr>
            </w:pPr>
            <w:r>
              <w:rPr>
                <w:rFonts w:hint="eastAsia" w:ascii="宋体" w:hAnsi="宋体" w:eastAsia="宋体" w:cs="宋体"/>
                <w:sz w:val="21"/>
                <w:szCs w:val="27"/>
                <w:lang w:val="en-US" w:eastAsia="zh-CN" w:bidi="en-US"/>
              </w:rPr>
              <w:t>Dec R2</w:t>
            </w:r>
          </w:p>
          <w:p>
            <w:pPr>
              <w:pStyle w:val="8"/>
              <w:spacing w:before="0"/>
              <w:ind w:left="0"/>
              <w:rPr>
                <w:rFonts w:hint="eastAsia" w:ascii="宋体" w:hAnsi="宋体" w:eastAsia="宋体" w:cs="宋体"/>
                <w:sz w:val="21"/>
                <w:szCs w:val="27"/>
                <w:lang w:val="en-US" w:eastAsia="zh-CN" w:bidi="en-US"/>
              </w:rPr>
            </w:pPr>
          </w:p>
          <w:p>
            <w:pPr>
              <w:pStyle w:val="8"/>
              <w:spacing w:before="0"/>
              <w:rPr>
                <w:rFonts w:hint="eastAsia" w:ascii="宋体" w:hAnsi="宋体" w:eastAsia="宋体" w:cs="宋体"/>
                <w:sz w:val="21"/>
                <w:szCs w:val="27"/>
                <w:lang w:val="en-US" w:eastAsia="zh-CN" w:bidi="en-US"/>
              </w:rPr>
            </w:pPr>
            <w:r>
              <w:rPr>
                <w:rFonts w:hint="eastAsia" w:ascii="宋体" w:hAnsi="宋体" w:eastAsia="宋体" w:cs="宋体"/>
                <w:sz w:val="21"/>
                <w:szCs w:val="27"/>
                <w:lang w:val="en-US" w:eastAsia="zh-CN" w:bidi="en-US"/>
              </w:rPr>
              <w:t>Store x,R2</w:t>
            </w:r>
          </w:p>
        </w:tc>
        <w:tc>
          <w:tcPr>
            <w:tcW w:w="2847" w:type="dxa"/>
          </w:tcPr>
          <w:p>
            <w:pPr>
              <w:pStyle w:val="8"/>
              <w:spacing w:before="0"/>
              <w:ind w:left="0"/>
              <w:rPr>
                <w:rFonts w:hint="eastAsia" w:ascii="宋体" w:hAnsi="宋体" w:eastAsia="宋体" w:cs="宋体"/>
                <w:sz w:val="21"/>
                <w:szCs w:val="27"/>
                <w:lang w:val="en-US" w:eastAsia="zh-CN" w:bidi="en-US"/>
              </w:rPr>
            </w:pPr>
          </w:p>
          <w:p>
            <w:pPr>
              <w:pStyle w:val="8"/>
              <w:spacing w:before="5"/>
              <w:ind w:left="0"/>
              <w:rPr>
                <w:rFonts w:hint="eastAsia" w:ascii="宋体" w:hAnsi="宋体" w:eastAsia="宋体" w:cs="宋体"/>
                <w:sz w:val="21"/>
                <w:szCs w:val="27"/>
                <w:lang w:val="en-US" w:eastAsia="zh-CN" w:bidi="en-US"/>
              </w:rPr>
            </w:pPr>
          </w:p>
          <w:p>
            <w:pPr>
              <w:pStyle w:val="8"/>
              <w:spacing w:before="0"/>
              <w:rPr>
                <w:rFonts w:hint="eastAsia" w:ascii="宋体" w:hAnsi="宋体" w:eastAsia="宋体" w:cs="宋体"/>
                <w:sz w:val="21"/>
                <w:szCs w:val="27"/>
                <w:lang w:val="en-US" w:eastAsia="zh-CN" w:bidi="en-US"/>
              </w:rPr>
            </w:pPr>
            <w:r>
              <w:rPr>
                <w:rFonts w:hint="eastAsia" w:ascii="宋体" w:hAnsi="宋体" w:eastAsia="宋体" w:cs="宋体"/>
                <w:sz w:val="21"/>
                <w:szCs w:val="27"/>
                <w:lang w:val="en-US" w:eastAsia="zh-CN" w:bidi="en-US"/>
              </w:rPr>
              <w:t>将寄存器的值放回 x</w:t>
            </w:r>
          </w:p>
        </w:tc>
      </w:tr>
    </w:tbl>
    <w:p>
      <w:pPr>
        <w:pStyle w:val="3"/>
        <w:spacing w:before="12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p>
      <w:pPr>
        <w:pStyle w:val="3"/>
        <w:spacing w:before="12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p>
      <w:pPr>
        <w:pStyle w:val="7"/>
        <w:numPr>
          <w:ilvl w:val="0"/>
          <w:numId w:val="2"/>
        </w:numPr>
        <w:tabs>
          <w:tab w:val="left" w:pos="643"/>
        </w:tabs>
        <w:spacing w:before="67" w:after="0" w:line="240" w:lineRule="auto"/>
        <w:ind w:left="643" w:right="0" w:hanging="422"/>
        <w:jc w:val="left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  <w:r>
        <w:rPr>
          <w:rFonts w:hint="eastAsia" w:ascii="宋体" w:hAnsi="宋体" w:eastAsia="宋体" w:cs="宋体"/>
          <w:sz w:val="21"/>
          <w:szCs w:val="27"/>
          <w:lang w:val="en-US" w:eastAsia="zh-CN" w:bidi="en-US"/>
        </w:rPr>
        <w:t>特别简单的信号量的题，做做 youth 就行了。</w:t>
      </w:r>
    </w:p>
    <w:p>
      <w:pPr>
        <w:pStyle w:val="3"/>
        <w:spacing w:before="9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p>
      <w:pPr>
        <w:pStyle w:val="7"/>
        <w:numPr>
          <w:ilvl w:val="0"/>
          <w:numId w:val="2"/>
        </w:numPr>
        <w:tabs>
          <w:tab w:val="left" w:pos="643"/>
        </w:tabs>
        <w:spacing w:before="0" w:after="0" w:line="432" w:lineRule="auto"/>
        <w:ind w:left="221" w:right="258" w:firstLine="0"/>
        <w:jc w:val="left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  <w:r>
        <w:rPr>
          <w:rFonts w:hint="eastAsia" w:ascii="宋体" w:hAnsi="宋体" w:eastAsia="宋体" w:cs="宋体"/>
          <w:sz w:val="21"/>
          <w:szCs w:val="27"/>
          <w:lang w:val="en-US" w:eastAsia="zh-CN" w:bidi="en-US"/>
        </w:rPr>
        <w:t>文件目录为一级目录，文件能一次性写入，且写入后无修改，但是可以创建多个新文件。</w:t>
      </w:r>
    </w:p>
    <w:p>
      <w:pPr>
        <w:pStyle w:val="7"/>
        <w:numPr>
          <w:ilvl w:val="1"/>
          <w:numId w:val="2"/>
        </w:numPr>
        <w:tabs>
          <w:tab w:val="left" w:pos="1340"/>
        </w:tabs>
        <w:spacing w:before="4" w:after="0" w:line="434" w:lineRule="auto"/>
        <w:ind w:left="221" w:right="258" w:firstLine="420"/>
        <w:jc w:val="left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  <w:r>
        <w:rPr>
          <w:rFonts w:hint="eastAsia" w:ascii="宋体" w:hAnsi="宋体" w:eastAsia="宋体" w:cs="宋体"/>
          <w:sz w:val="21"/>
          <w:szCs w:val="27"/>
          <w:lang w:val="en-US" w:eastAsia="zh-CN" w:bidi="en-US"/>
        </w:rPr>
        <w:t>为文件分配磁盘空间的方法有连续、链接、索引，用哪种  方法（连续）比较好？解释原因（连续的优点）。FCB  包含什么内容？</w:t>
      </w:r>
    </w:p>
    <w:p>
      <w:pPr>
        <w:pStyle w:val="7"/>
        <w:numPr>
          <w:ilvl w:val="1"/>
          <w:numId w:val="2"/>
        </w:numPr>
        <w:tabs>
          <w:tab w:val="left" w:pos="1340"/>
        </w:tabs>
        <w:spacing w:before="0" w:after="0" w:line="434" w:lineRule="auto"/>
        <w:ind w:left="221" w:right="259" w:firstLine="420"/>
        <w:jc w:val="left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  <w:r>
        <w:rPr>
          <w:rFonts w:hint="eastAsia" w:ascii="宋体" w:hAnsi="宋体" w:eastAsia="宋体" w:cs="宋体"/>
          <w:sz w:val="21"/>
          <w:szCs w:val="27"/>
          <w:lang w:val="en-US" w:eastAsia="zh-CN" w:bidi="en-US"/>
        </w:rPr>
        <w:t>FCB   是集中存储比较好还是与每个相关的文件一起存储比较好？解释原因。（集中存储）</w:t>
      </w:r>
    </w:p>
    <w:p>
      <w:pPr>
        <w:pStyle w:val="7"/>
        <w:numPr>
          <w:ilvl w:val="0"/>
          <w:numId w:val="2"/>
        </w:numPr>
        <w:tabs>
          <w:tab w:val="left" w:pos="643"/>
        </w:tabs>
        <w:spacing w:before="0" w:after="0" w:line="434" w:lineRule="auto"/>
        <w:ind w:left="221" w:right="259" w:firstLine="0"/>
        <w:jc w:val="left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  <w:r>
        <w:rPr>
          <w:rFonts w:hint="eastAsia" w:ascii="宋体" w:hAnsi="宋体" w:eastAsia="宋体" w:cs="宋体"/>
          <w:sz w:val="21"/>
          <w:szCs w:val="27"/>
          <w:lang w:val="en-US" w:eastAsia="zh-CN" w:bidi="en-US"/>
        </w:rPr>
        <w:t>具体解释 bad-section mapping、prefetching、buffer、caching 的概念和用途</w:t>
      </w:r>
    </w:p>
    <w:p>
      <w:pPr>
        <w:pStyle w:val="7"/>
        <w:numPr>
          <w:numId w:val="0"/>
        </w:numPr>
        <w:tabs>
          <w:tab w:val="left" w:pos="643"/>
        </w:tabs>
        <w:spacing w:before="0" w:after="0" w:line="434" w:lineRule="auto"/>
        <w:ind w:left="221" w:leftChars="0" w:right="259" w:rightChars="0"/>
        <w:jc w:val="left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p>
      <w:pPr>
        <w:pStyle w:val="7"/>
        <w:numPr>
          <w:ilvl w:val="0"/>
          <w:numId w:val="2"/>
        </w:numPr>
        <w:tabs>
          <w:tab w:val="left" w:pos="643"/>
        </w:tabs>
        <w:spacing w:before="0" w:after="0" w:line="432" w:lineRule="auto"/>
        <w:ind w:left="221" w:right="259" w:firstLine="0"/>
        <w:jc w:val="both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  <w:r>
        <w:rPr>
          <w:rFonts w:hint="eastAsia" w:ascii="宋体" w:hAnsi="宋体" w:eastAsia="宋体" w:cs="宋体"/>
          <w:sz w:val="21"/>
          <w:szCs w:val="27"/>
          <w:lang w:val="en-US" w:eastAsia="zh-CN" w:bidi="en-US"/>
        </w:rPr>
        <w:pict>
          <v:shape id="_x0000_s1027" o:spid="_x0000_s1027" o:spt="202" type="#_x0000_t202" style="position:absolute;left:0pt;margin-left:84.05pt;margin-top:86.75pt;height:159.1pt;width:427.35pt;mso-position-horizont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  <w:insideH w:val="single" w:color="000000" w:sz="6" w:space="0"/>
                      <w:insideV w:val="single" w:color="000000" w:sz="6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847"/>
                    <w:gridCol w:w="2835"/>
                    <w:gridCol w:w="2847"/>
                  </w:tblGrid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09" w:hRule="atLeast"/>
                    </w:trPr>
                    <w:tc>
                      <w:tcPr>
                        <w:tcW w:w="2847" w:type="dxa"/>
                      </w:tcPr>
                      <w:p>
                        <w:pPr>
                          <w:pStyle w:val="8"/>
                          <w:spacing w:before="124"/>
                          <w:rPr>
                            <w:rFonts w:hint="eastAsia" w:ascii="宋体" w:eastAsia="宋体"/>
                            <w:sz w:val="27"/>
                          </w:rPr>
                        </w:pPr>
                        <w:r>
                          <w:rPr>
                            <w:rFonts w:hint="eastAsia" w:ascii="宋体" w:eastAsia="宋体"/>
                            <w:sz w:val="27"/>
                          </w:rPr>
                          <w:t>进程</w:t>
                        </w: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8"/>
                          <w:spacing w:before="124"/>
                          <w:rPr>
                            <w:rFonts w:hint="eastAsia" w:ascii="宋体" w:eastAsia="宋体"/>
                            <w:sz w:val="27"/>
                          </w:rPr>
                        </w:pPr>
                        <w:r>
                          <w:rPr>
                            <w:rFonts w:hint="eastAsia" w:ascii="宋体" w:eastAsia="宋体"/>
                            <w:sz w:val="27"/>
                          </w:rPr>
                          <w:t>到达时间</w:t>
                        </w:r>
                      </w:p>
                    </w:tc>
                    <w:tc>
                      <w:tcPr>
                        <w:tcW w:w="2847" w:type="dxa"/>
                      </w:tcPr>
                      <w:p>
                        <w:pPr>
                          <w:pStyle w:val="8"/>
                          <w:spacing w:before="124"/>
                          <w:rPr>
                            <w:rFonts w:hint="eastAsia" w:ascii="宋体" w:eastAsia="宋体"/>
                            <w:sz w:val="27"/>
                          </w:rPr>
                        </w:pPr>
                        <w:r>
                          <w:rPr>
                            <w:rFonts w:hint="eastAsia" w:ascii="宋体" w:eastAsia="宋体"/>
                            <w:sz w:val="27"/>
                          </w:rPr>
                          <w:t>运行时间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21" w:hRule="atLeast"/>
                    </w:trPr>
                    <w:tc>
                      <w:tcPr>
                        <w:tcW w:w="2847" w:type="dxa"/>
                      </w:tcPr>
                      <w:p>
                        <w:pPr>
                          <w:pStyle w:val="8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J1</w:t>
                        </w: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8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8.0</w:t>
                        </w:r>
                      </w:p>
                    </w:tc>
                    <w:tc>
                      <w:tcPr>
                        <w:tcW w:w="2847" w:type="dxa"/>
                      </w:tcPr>
                      <w:p>
                        <w:pPr>
                          <w:pStyle w:val="8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2.0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21" w:hRule="atLeast"/>
                    </w:trPr>
                    <w:tc>
                      <w:tcPr>
                        <w:tcW w:w="2847" w:type="dxa"/>
                      </w:tcPr>
                      <w:p>
                        <w:pPr>
                          <w:pStyle w:val="8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J2</w:t>
                        </w: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8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8.6</w:t>
                        </w:r>
                      </w:p>
                    </w:tc>
                    <w:tc>
                      <w:tcPr>
                        <w:tcW w:w="2847" w:type="dxa"/>
                      </w:tcPr>
                      <w:p>
                        <w:pPr>
                          <w:pStyle w:val="8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0.6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21" w:hRule="atLeast"/>
                    </w:trPr>
                    <w:tc>
                      <w:tcPr>
                        <w:tcW w:w="2847" w:type="dxa"/>
                      </w:tcPr>
                      <w:p>
                        <w:pPr>
                          <w:pStyle w:val="8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J3</w:t>
                        </w: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8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8.8</w:t>
                        </w:r>
                      </w:p>
                    </w:tc>
                    <w:tc>
                      <w:tcPr>
                        <w:tcW w:w="2847" w:type="dxa"/>
                      </w:tcPr>
                      <w:p>
                        <w:pPr>
                          <w:pStyle w:val="8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0.2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21" w:hRule="atLeast"/>
                    </w:trPr>
                    <w:tc>
                      <w:tcPr>
                        <w:tcW w:w="2847" w:type="dxa"/>
                      </w:tcPr>
                      <w:p>
                        <w:pPr>
                          <w:pStyle w:val="8"/>
                          <w:spacing w:before="150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J4</w:t>
                        </w:r>
                      </w:p>
                    </w:tc>
                    <w:tc>
                      <w:tcPr>
                        <w:tcW w:w="2835" w:type="dxa"/>
                      </w:tcPr>
                      <w:p>
                        <w:pPr>
                          <w:pStyle w:val="8"/>
                          <w:spacing w:before="150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9.0</w:t>
                        </w:r>
                      </w:p>
                    </w:tc>
                    <w:tc>
                      <w:tcPr>
                        <w:tcW w:w="2847" w:type="dxa"/>
                      </w:tcPr>
                      <w:p>
                        <w:pPr>
                          <w:pStyle w:val="8"/>
                          <w:spacing w:before="150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0.5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</v:shape>
        </w:pict>
      </w:r>
      <w:r>
        <w:rPr>
          <w:rFonts w:hint="eastAsia" w:ascii="宋体" w:hAnsi="宋体" w:eastAsia="宋体" w:cs="宋体"/>
          <w:sz w:val="21"/>
          <w:szCs w:val="27"/>
          <w:lang w:val="en-US" w:eastAsia="zh-CN" w:bidi="en-US"/>
        </w:rPr>
        <w:t>定义进程的响应比为（等待时间+运行时间）/（运行时间）。高响应比进程调度算法就是将响应度高的进程先进入运行状态。现在有 4 个进程，如下图，求高响应比进程调度下的平均周转时间。</w:t>
      </w:r>
    </w:p>
    <w:p>
      <w:pPr>
        <w:pStyle w:val="3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p>
      <w:pPr>
        <w:pStyle w:val="3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p>
      <w:pPr>
        <w:pStyle w:val="3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p>
      <w:pPr>
        <w:pStyle w:val="3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p>
      <w:pPr>
        <w:pStyle w:val="3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p>
      <w:pPr>
        <w:pStyle w:val="3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p>
      <w:pPr>
        <w:pStyle w:val="3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p>
      <w:pPr>
        <w:pStyle w:val="3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p>
      <w:pPr>
        <w:pStyle w:val="3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p>
      <w:pPr>
        <w:pStyle w:val="3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p>
      <w:pPr>
        <w:pStyle w:val="3"/>
        <w:spacing w:before="1"/>
        <w:rPr>
          <w:rFonts w:hint="eastAsia" w:ascii="宋体" w:hAnsi="宋体" w:eastAsia="宋体" w:cs="宋体"/>
          <w:sz w:val="21"/>
          <w:szCs w:val="27"/>
          <w:lang w:val="en-US" w:eastAsia="zh-CN" w:bidi="en-US"/>
        </w:rPr>
      </w:pPr>
    </w:p>
    <w:p>
      <w:pPr>
        <w:pStyle w:val="3"/>
        <w:ind w:right="247"/>
        <w:jc w:val="right"/>
      </w:pPr>
    </w:p>
    <w:bookmarkEnd w:id="0"/>
    <w:sectPr>
      <w:pgSz w:w="11910" w:h="16840"/>
      <w:pgMar w:top="1420" w:right="1540" w:bottom="280" w:left="15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22" w:hanging="421"/>
        <w:jc w:val="left"/>
      </w:pPr>
      <w:rPr>
        <w:rFonts w:hint="default" w:ascii="Calibri" w:hAnsi="Calibri" w:eastAsia="Calibri" w:cs="Calibri"/>
        <w:spacing w:val="0"/>
        <w:w w:val="100"/>
        <w:sz w:val="25"/>
        <w:szCs w:val="25"/>
        <w:lang w:val="en-US" w:eastAsia="en-US" w:bidi="en-US"/>
      </w:rPr>
    </w:lvl>
    <w:lvl w:ilvl="1" w:tentative="0">
      <w:start w:val="1"/>
      <w:numFmt w:val="decimal"/>
      <w:lvlText w:val="（%2）"/>
      <w:lvlJc w:val="left"/>
      <w:pPr>
        <w:ind w:left="222" w:hanging="698"/>
        <w:jc w:val="left"/>
      </w:pPr>
      <w:rPr>
        <w:rFonts w:hint="default" w:ascii="宋体" w:hAnsi="宋体" w:eastAsia="宋体" w:cs="宋体"/>
        <w:spacing w:val="-24"/>
        <w:w w:val="102"/>
        <w:sz w:val="25"/>
        <w:szCs w:val="25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32" w:hanging="69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89" w:hanging="69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5" w:hanging="69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02" w:hanging="69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58" w:hanging="69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14" w:hanging="69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71" w:hanging="698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3" w:hanging="421"/>
        <w:jc w:val="left"/>
      </w:pPr>
      <w:rPr>
        <w:rFonts w:hint="default" w:ascii="Calibri" w:hAnsi="Calibri" w:eastAsia="Calibri" w:cs="Calibri"/>
        <w:spacing w:val="0"/>
        <w:w w:val="102"/>
        <w:sz w:val="25"/>
        <w:szCs w:val="25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54" w:hanging="42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68" w:hanging="42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83" w:hanging="42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97" w:hanging="42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12" w:hanging="42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26" w:hanging="42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40" w:hanging="42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55" w:hanging="42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50037351"/>
    <w:rsid w:val="74ED23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21"/>
      <w:outlineLvl w:val="1"/>
    </w:pPr>
    <w:rPr>
      <w:rFonts w:ascii="Microsoft JhengHei" w:hAnsi="Microsoft JhengHei" w:eastAsia="Microsoft JhengHei" w:cs="Microsoft JhengHei"/>
      <w:b/>
      <w:bCs/>
      <w:sz w:val="27"/>
      <w:szCs w:val="27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7"/>
      <w:szCs w:val="27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221"/>
    </w:pPr>
    <w:rPr>
      <w:rFonts w:ascii="宋体" w:hAnsi="宋体" w:eastAsia="宋体" w:cs="宋体"/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before="149"/>
      <w:ind w:left="112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ScaleCrop>false</ScaleCrop>
  <LinksUpToDate>false</LinksUpToDate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2020-08-30T11:10:00Z</dcterms:created>
  <dc:creator>user</dc:creator>
  <cp:lastModifiedBy>陈小燕</cp:lastModifiedBy>
  <dcterms:modified xsi:type="dcterms:W3CDTF">2020-08-30T13:10:55Z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2020-08-30T00:00:00Z</vt:filetime>
  </property>
  <property fmtid="{D5CDD505-2E9C-101B-9397-08002B2CF9AE}" pid="5" name="KSOProductBuildVer">
    <vt:lpwstr>2052-11.1.0.9912</vt:lpwstr>
  </property>
</Properties>
</file>