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Доберштейн</w:t>
      </w:r>
      <w:r>
        <w:t xml:space="preserve"> </w:t>
      </w:r>
      <w:r>
        <w:t xml:space="preserve">Алина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сделать первоначальную настройку коммутаторов сети, представленной на схеме L1 (см. рис. 3.1 из раздела 3.3). Под первоначальной настройкой понимается указание имени устройства, его IP-адреса, настройка доступа по паролю к виртуальным терминалам и консоли, настройка удалённого доступа к устройству по ssh. При выполнении работы необходимо учитывать соглашение об именовании.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В логической рабочей области разместила коммутаторы и оконечные устойства согласно схеме сети L1 и соединила их через соответствующие интерфейсы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5334000" cy="3610575"/>
            <wp:effectExtent b="0" l="0" r="0" t="0"/>
            <wp:docPr descr="Схема сети L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Схема сети L1</w:t>
      </w:r>
    </w:p>
    <w:p>
      <w:pPr>
        <w:numPr>
          <w:ilvl w:val="0"/>
          <w:numId w:val="1002"/>
        </w:numPr>
        <w:pStyle w:val="Compact"/>
      </w:pPr>
      <w:r>
        <w:t xml:space="preserve">Используя типовую конфигурацию коммутатора, настроила все коммутаторы, изменяя название устройства и его IP-адрес согласно плану IP.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9" w:name="fig:002"/>
      <w:r>
        <w:drawing>
          <wp:inline>
            <wp:extent cx="5334000" cy="5693191"/>
            <wp:effectExtent b="0" l="0" r="0" t="0"/>
            <wp:docPr descr="Настройка коммутатора msk-donskaya-asdobershteyjn-sw-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3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Настройка коммутатора msk-donskaya-asdobershteyjn-sw-1</w:t>
      </w:r>
    </w:p>
    <w:p>
      <w:pPr>
        <w:pStyle w:val="CaptionedFigure"/>
      </w:pPr>
      <w:bookmarkStart w:id="33" w:name="fig:003"/>
      <w:r>
        <w:drawing>
          <wp:inline>
            <wp:extent cx="5247028" cy="4835308"/>
            <wp:effectExtent b="0" l="0" r="0" t="0"/>
            <wp:docPr descr="Настройка коммутатора msk-donskaya-asdobershteyjn-sw-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28" cy="4835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Настройка коммутатора msk-donskaya-asdobershteyjn-sw-2</w:t>
      </w:r>
    </w:p>
    <w:p>
      <w:pPr>
        <w:pStyle w:val="CaptionedFigure"/>
      </w:pPr>
      <w:bookmarkStart w:id="37" w:name="fig:004"/>
      <w:r>
        <w:drawing>
          <wp:inline>
            <wp:extent cx="5334000" cy="4989570"/>
            <wp:effectExtent b="0" l="0" r="0" t="0"/>
            <wp:docPr descr="Настройка коммутатора msk-donskaya-asdobershteyjn-sw-3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Настройка коммутатора msk-donskaya-asdobershteyjn-sw-3</w:t>
      </w:r>
    </w:p>
    <w:p>
      <w:pPr>
        <w:pStyle w:val="CaptionedFigure"/>
      </w:pPr>
      <w:bookmarkStart w:id="41" w:name="fig:005"/>
      <w:r>
        <w:drawing>
          <wp:inline>
            <wp:extent cx="5334000" cy="4392705"/>
            <wp:effectExtent b="0" l="0" r="0" t="0"/>
            <wp:docPr descr="Настройка коммутатора msk-donskaya-asdobershteyjn-sw-4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Настройка коммутатора msk-donskaya-asdobershteyjn-sw-4</w:t>
      </w:r>
    </w:p>
    <w:p>
      <w:pPr>
        <w:pStyle w:val="CaptionedFigure"/>
      </w:pPr>
      <w:bookmarkStart w:id="45" w:name="fig:006"/>
      <w:r>
        <w:drawing>
          <wp:inline>
            <wp:extent cx="5334000" cy="4364181"/>
            <wp:effectExtent b="0" l="0" r="0" t="0"/>
            <wp:docPr descr="Настройка коммутатора msk-pavlovskaya-asdobershteyjn-sw-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Настройка коммутатора msk-pavlovskaya-asdobershteyjn-sw-1</w:t>
      </w:r>
    </w:p>
    <w:bookmarkEnd w:id="46"/>
    <w:bookmarkStart w:id="4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  <w:pStyle w:val="Compact"/>
      </w:pPr>
      <w:r>
        <w:t xml:space="preserve">При помощи каких команд можно посмотреть конфигурацию сетевого оборудования?</w:t>
      </w:r>
    </w:p>
    <w:p>
      <w:pPr>
        <w:pStyle w:val="FirstParagraph"/>
      </w:pPr>
      <w:r>
        <w:t xml:space="preserve">show running-config</w:t>
      </w:r>
    </w:p>
    <w:p>
      <w:pPr>
        <w:pStyle w:val="BodyText"/>
      </w:pPr>
      <w:r>
        <w:t xml:space="preserve">sh ru</w:t>
      </w:r>
    </w:p>
    <w:p>
      <w:pPr>
        <w:numPr>
          <w:ilvl w:val="0"/>
          <w:numId w:val="1004"/>
        </w:numPr>
        <w:pStyle w:val="Compact"/>
      </w:pPr>
      <w:r>
        <w:t xml:space="preserve">При помощи каких команд можно посмотреть стартовый конфигурационный файл оборудования?</w:t>
      </w:r>
    </w:p>
    <w:p>
      <w:pPr>
        <w:pStyle w:val="FirstParagraph"/>
      </w:pPr>
      <w:r>
        <w:t xml:space="preserve">show startup-config</w:t>
      </w:r>
    </w:p>
    <w:p>
      <w:pPr>
        <w:numPr>
          <w:ilvl w:val="0"/>
          <w:numId w:val="1005"/>
        </w:numPr>
        <w:pStyle w:val="Compact"/>
      </w:pPr>
      <w:r>
        <w:t xml:space="preserve">При помощи каких команд можно экспортировать конфигурационный файл оборудования?</w:t>
      </w:r>
    </w:p>
    <w:p>
      <w:pPr>
        <w:pStyle w:val="FirstParagraph"/>
      </w:pPr>
      <w:r>
        <w:t xml:space="preserve">При помощи кнопки export в окне для конфигурации устройства</w:t>
      </w:r>
    </w:p>
    <w:p>
      <w:pPr>
        <w:numPr>
          <w:ilvl w:val="0"/>
          <w:numId w:val="1006"/>
        </w:numPr>
        <w:pStyle w:val="Compact"/>
      </w:pPr>
      <w:r>
        <w:t xml:space="preserve">При помощи каких команд можно импортировать конфигурационный файл оборудования?</w:t>
      </w:r>
    </w:p>
    <w:p>
      <w:pPr>
        <w:pStyle w:val="FirstParagraph"/>
      </w:pPr>
      <w:r>
        <w:t xml:space="preserve">При помощи кнопки import в окне для конфигурации устройства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провела подготовительную работу по первоначальной настройке коммутаторов сети.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Доберштейн Алина Сергеевна</dc:creator>
  <cp:keywords/>
  <dcterms:created xsi:type="dcterms:W3CDTF">2025-04-05T06:20:27Z</dcterms:created>
  <dcterms:modified xsi:type="dcterms:W3CDTF">2025-04-05T06:20:27Z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Администрирование локальных сетей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</Properties>
</file>