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14:textOutline w14:w="12700" w14:cmpd="sng">
            <w14:solidFill>
              <w14:schemeClr w14:val="accent1">
                <w14:alpha w14:val="0"/>
              </w14:schemeClr>
            </w14:solidFill>
            <w14:prstDash w14:val="solid"/>
            <w14:round/>
          </w14:textOutline>
        </w:rPr>
        <w:sectPr>
          <w:footerReference r:id="rId3" w:type="default"/>
          <w:pgSz w:w="11906" w:h="16838"/>
          <w:pgMar w:top="1440" w:right="1800" w:bottom="1440" w:left="1800" w:header="851" w:footer="992" w:gutter="0"/>
          <w:pgNumType w:fmt="decimal"/>
          <w:cols w:space="425" w:num="1"/>
          <w:docGrid w:type="lines" w:linePitch="312" w:charSpace="0"/>
        </w:sectPr>
      </w:pPr>
    </w:p>
    <w:p>
      <w:pPr>
        <w:ind w:left="5460" w:leftChars="0" w:firstLine="420" w:firstLineChars="0"/>
        <w:rPr>
          <w:rFonts w:hint="default"/>
          <w:lang w:val="en-US" w:eastAsia="zh-CN"/>
          <w14:textOutline w14:w="12700" w14:cmpd="sng">
            <w14:solidFill>
              <w14:schemeClr w14:val="accent1">
                <w14:alpha w14:val="0"/>
              </w14:schemeClr>
            </w14:solidFill>
            <w14:prstDash w14:val="solid"/>
            <w14:round/>
          </w14:textOutline>
        </w:rPr>
      </w:pPr>
    </w:p>
    <w:sdt>
      <w:sdtPr>
        <w:rPr>
          <w:rFonts w:ascii="宋体" w:hAnsi="宋体" w:eastAsia="宋体" w:cstheme="minorBidi"/>
          <w:kern w:val="2"/>
          <w:sz w:val="21"/>
          <w:szCs w:val="24"/>
          <w:lang w:val="en-US" w:eastAsia="zh-CN" w:bidi="ar-SA"/>
        </w:rPr>
        <w:id w:val="147459118"/>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"1-2" \h \u </w:instrText>
          </w:r>
          <w:r>
            <w:fldChar w:fldCharType="separate"/>
          </w:r>
          <w:r>
            <w:fldChar w:fldCharType="begin"/>
          </w:r>
          <w:r>
            <w:instrText xml:space="preserve"> HYPERLINK \l _Toc1099 </w:instrText>
          </w:r>
          <w:r>
            <w:fldChar w:fldCharType="separate"/>
          </w:r>
          <w:r>
            <w:rPr>
              <w:bCs/>
              <w:szCs w:val="32"/>
            </w:rPr>
            <w:t>一、 货架车行走相关配置</w:t>
          </w:r>
          <w:r>
            <w:tab/>
          </w:r>
          <w:r>
            <w:fldChar w:fldCharType="begin"/>
          </w:r>
          <w:r>
            <w:instrText xml:space="preserve"> PAGEREF _Toc1099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_Toc6288 </w:instrText>
          </w:r>
          <w:r>
            <w:fldChar w:fldCharType="separate"/>
          </w:r>
          <w:r>
            <w:rPr>
              <w:rFonts w:hint="eastAsia" w:ascii="宋体" w:hAnsi="宋体" w:eastAsia="宋体" w:cs="宋体"/>
              <w:bCs/>
              <w:szCs w:val="28"/>
              <w:lang w:val="en-US" w:eastAsia="zh-CN"/>
            </w:rPr>
            <w:t>1、行走过程中高位有货检测</w:t>
          </w:r>
          <w:r>
            <w:tab/>
          </w:r>
          <w:r>
            <w:fldChar w:fldCharType="begin"/>
          </w:r>
          <w:r>
            <w:instrText xml:space="preserve"> PAGEREF _Toc6288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_Toc17415 </w:instrText>
          </w:r>
          <w:r>
            <w:fldChar w:fldCharType="separate"/>
          </w:r>
          <w:r>
            <w:rPr>
              <w:rFonts w:hint="eastAsia" w:ascii="宋体" w:hAnsi="宋体" w:eastAsia="宋体" w:cs="宋体"/>
              <w:bCs/>
              <w:szCs w:val="28"/>
              <w:lang w:val="en-US" w:eastAsia="zh-CN"/>
            </w:rPr>
            <w:t>2、行走过程中3D相机状态检测</w:t>
          </w:r>
          <w:r>
            <w:tab/>
          </w:r>
          <w:r>
            <w:fldChar w:fldCharType="begin"/>
          </w:r>
          <w:r>
            <w:instrText xml:space="preserve"> PAGEREF _Toc17415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_Toc30464 </w:instrText>
          </w:r>
          <w:r>
            <w:fldChar w:fldCharType="separate"/>
          </w:r>
          <w:r>
            <w:rPr>
              <w:rFonts w:hint="eastAsia" w:ascii="宋体" w:hAnsi="宋体" w:eastAsia="宋体" w:cs="宋体"/>
              <w:bCs/>
              <w:szCs w:val="28"/>
              <w:lang w:val="en-US" w:eastAsia="zh-CN"/>
            </w:rPr>
            <w:t>3、行走过程中转盘方向开关检测</w:t>
          </w:r>
          <w:r>
            <w:tab/>
          </w:r>
          <w:r>
            <w:fldChar w:fldCharType="begin"/>
          </w:r>
          <w:r>
            <w:instrText xml:space="preserve"> PAGEREF _Toc30464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_Toc13161 </w:instrText>
          </w:r>
          <w:r>
            <w:fldChar w:fldCharType="separate"/>
          </w:r>
          <w:r>
            <w:rPr>
              <w:rFonts w:hint="eastAsia" w:ascii="宋体" w:hAnsi="宋体" w:eastAsia="宋体" w:cs="宋体"/>
              <w:bCs/>
              <w:szCs w:val="28"/>
              <w:lang w:val="en-US" w:eastAsia="zh-CN"/>
            </w:rPr>
            <w:t>4、行走过程中地图信息检测</w:t>
          </w:r>
          <w:r>
            <w:tab/>
          </w:r>
          <w:r>
            <w:fldChar w:fldCharType="begin"/>
          </w:r>
          <w:r>
            <w:instrText xml:space="preserve"> PAGEREF _Toc13161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_Toc24033 </w:instrText>
          </w:r>
          <w:r>
            <w:fldChar w:fldCharType="separate"/>
          </w:r>
          <w:r>
            <w:rPr>
              <w:rFonts w:hint="eastAsia" w:ascii="宋体" w:hAnsi="宋体" w:eastAsia="宋体" w:cs="宋体"/>
              <w:bCs/>
              <w:szCs w:val="28"/>
              <w:lang w:val="en-US" w:eastAsia="zh-CN"/>
            </w:rPr>
            <w:t>5、无货/带货自旋速度配置</w:t>
          </w:r>
          <w:r>
            <w:tab/>
          </w:r>
          <w:r>
            <w:fldChar w:fldCharType="begin"/>
          </w:r>
          <w:r>
            <w:instrText xml:space="preserve"> PAGEREF _Toc24033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_Toc24654 </w:instrText>
          </w:r>
          <w:r>
            <w:fldChar w:fldCharType="separate"/>
          </w:r>
          <w:r>
            <w:rPr>
              <w:rFonts w:hint="eastAsia" w:ascii="宋体" w:hAnsi="宋体" w:eastAsia="宋体" w:cs="宋体"/>
              <w:bCs/>
              <w:szCs w:val="28"/>
              <w:lang w:val="en-US" w:eastAsia="zh-CN"/>
            </w:rPr>
            <w:t>6、自旋导航方式选择</w:t>
          </w:r>
          <w:r>
            <w:tab/>
          </w:r>
          <w:r>
            <w:fldChar w:fldCharType="begin"/>
          </w:r>
          <w:r>
            <w:instrText xml:space="preserve"> PAGEREF _Toc24654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_Toc12473 </w:instrText>
          </w:r>
          <w:r>
            <w:fldChar w:fldCharType="separate"/>
          </w:r>
          <w:r>
            <w:rPr>
              <w:rFonts w:hint="eastAsia" w:ascii="宋体" w:hAnsi="宋体" w:eastAsia="宋体" w:cs="宋体"/>
              <w:bCs/>
              <w:szCs w:val="28"/>
              <w:lang w:val="en-US" w:eastAsia="zh-CN"/>
            </w:rPr>
            <w:t>7、行走过程转盘方向检测</w:t>
          </w:r>
          <w:r>
            <w:tab/>
          </w:r>
          <w:r>
            <w:fldChar w:fldCharType="begin"/>
          </w:r>
          <w:r>
            <w:instrText xml:space="preserve"> PAGEREF _Toc12473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_Toc24793 </w:instrText>
          </w:r>
          <w:r>
            <w:fldChar w:fldCharType="separate"/>
          </w:r>
          <w:r>
            <w:rPr>
              <w:rFonts w:hint="eastAsia" w:ascii="宋体" w:hAnsi="宋体" w:eastAsia="宋体" w:cs="宋体"/>
              <w:bCs/>
              <w:szCs w:val="28"/>
              <w:lang w:val="en-US" w:eastAsia="zh-CN"/>
            </w:rPr>
            <w:t>8、自旋点切区配置</w:t>
          </w:r>
          <w:r>
            <w:tab/>
          </w:r>
          <w:r>
            <w:fldChar w:fldCharType="begin"/>
          </w:r>
          <w:r>
            <w:instrText xml:space="preserve"> PAGEREF _Toc24793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_Toc13058 </w:instrText>
          </w:r>
          <w:r>
            <w:fldChar w:fldCharType="separate"/>
          </w:r>
          <w:r>
            <w:rPr>
              <w:rFonts w:hint="eastAsia" w:ascii="宋体" w:hAnsi="宋体" w:eastAsia="宋体" w:cs="宋体"/>
              <w:bCs/>
              <w:szCs w:val="28"/>
              <w:lang w:val="en-US" w:eastAsia="zh-CN"/>
            </w:rPr>
            <w:t>9、特殊路段导航误差门限单独配置</w:t>
          </w:r>
          <w:r>
            <w:tab/>
          </w:r>
          <w:r>
            <w:fldChar w:fldCharType="begin"/>
          </w:r>
          <w:r>
            <w:instrText xml:space="preserve"> PAGEREF _Toc13058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_Toc215 </w:instrText>
          </w:r>
          <w:r>
            <w:fldChar w:fldCharType="separate"/>
          </w:r>
          <w:r>
            <w:rPr>
              <w:rFonts w:hint="eastAsia" w:ascii="宋体" w:hAnsi="宋体" w:eastAsia="宋体" w:cs="宋体"/>
              <w:bCs/>
              <w:szCs w:val="28"/>
              <w:lang w:val="en-US" w:eastAsia="zh-CN"/>
            </w:rPr>
            <w:t>10、计算左右方向真实导航偏差所需基础参数配置</w:t>
          </w:r>
          <w:r>
            <w:tab/>
          </w:r>
          <w:r>
            <w:fldChar w:fldCharType="begin"/>
          </w:r>
          <w:r>
            <w:instrText xml:space="preserve"> PAGEREF _Toc215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_Toc18068 </w:instrText>
          </w:r>
          <w:r>
            <w:fldChar w:fldCharType="separate"/>
          </w:r>
          <w:r>
            <w:rPr>
              <w:rFonts w:asciiTheme="minorHAnsi" w:hAnsiTheme="minorHAnsi" w:cstheme="minorBidi"/>
              <w:bCs/>
              <w:szCs w:val="32"/>
            </w:rPr>
            <w:t>二、 工位或静态任务相关配置</w:t>
          </w:r>
          <w:r>
            <w:tab/>
          </w:r>
          <w:r>
            <w:fldChar w:fldCharType="begin"/>
          </w:r>
          <w:r>
            <w:instrText xml:space="preserve"> PAGEREF _Toc18068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_Toc13081 </w:instrText>
          </w:r>
          <w:r>
            <w:fldChar w:fldCharType="separate"/>
          </w:r>
          <w:r>
            <w:rPr>
              <w:rFonts w:hint="eastAsia" w:ascii="宋体" w:hAnsi="宋体" w:eastAsia="宋体" w:cs="宋体"/>
              <w:bCs/>
              <w:szCs w:val="28"/>
              <w:lang w:val="en-US" w:eastAsia="zh-CN"/>
            </w:rPr>
            <w:t>1、工位点多车一致性检测</w:t>
          </w:r>
          <w:r>
            <w:tab/>
          </w:r>
          <w:r>
            <w:fldChar w:fldCharType="begin"/>
          </w:r>
          <w:r>
            <w:instrText xml:space="preserve"> PAGEREF _Toc13081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_Toc4616 </w:instrText>
          </w:r>
          <w:r>
            <w:fldChar w:fldCharType="separate"/>
          </w:r>
          <w:r>
            <w:rPr>
              <w:rFonts w:hint="eastAsia" w:ascii="宋体" w:hAnsi="宋体" w:eastAsia="宋体" w:cs="宋体"/>
              <w:bCs/>
              <w:szCs w:val="28"/>
              <w:lang w:val="en-US" w:eastAsia="zh-CN"/>
            </w:rPr>
            <w:t>2、工位内二维码检测阈值以及旋转阈值配置</w:t>
          </w:r>
          <w:r>
            <w:tab/>
          </w:r>
          <w:r>
            <w:fldChar w:fldCharType="begin"/>
          </w:r>
          <w:r>
            <w:instrText xml:space="preserve"> PAGEREF _Toc4616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_Toc11956 </w:instrText>
          </w:r>
          <w:r>
            <w:fldChar w:fldCharType="separate"/>
          </w:r>
          <w:r>
            <w:rPr>
              <w:rFonts w:hint="eastAsia" w:ascii="宋体" w:hAnsi="宋体" w:eastAsia="宋体" w:cs="宋体"/>
              <w:bCs/>
              <w:szCs w:val="28"/>
              <w:lang w:val="en-US" w:eastAsia="zh-CN"/>
            </w:rPr>
            <w:t>3、进工位安全检测配置</w:t>
          </w:r>
          <w:r>
            <w:tab/>
          </w:r>
          <w:r>
            <w:fldChar w:fldCharType="begin"/>
          </w:r>
          <w:r>
            <w:instrText xml:space="preserve"> PAGEREF _Toc11956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_Toc30581 </w:instrText>
          </w:r>
          <w:r>
            <w:fldChar w:fldCharType="separate"/>
          </w:r>
          <w:r>
            <w:rPr>
              <w:rFonts w:hint="eastAsia" w:ascii="宋体" w:hAnsi="宋体" w:eastAsia="宋体" w:cs="宋体"/>
              <w:bCs/>
              <w:szCs w:val="28"/>
              <w:lang w:val="en-US" w:eastAsia="zh-CN"/>
            </w:rPr>
            <w:t>4、工位点地图属性配置</w:t>
          </w:r>
          <w:r>
            <w:tab/>
          </w:r>
          <w:r>
            <w:fldChar w:fldCharType="begin"/>
          </w:r>
          <w:r>
            <w:instrText xml:space="preserve"> PAGEREF _Toc30581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_Toc8019 </w:instrText>
          </w:r>
          <w:r>
            <w:fldChar w:fldCharType="separate"/>
          </w:r>
          <w:r>
            <w:rPr>
              <w:rFonts w:hint="eastAsia" w:ascii="宋体" w:hAnsi="宋体" w:eastAsia="宋体" w:cs="宋体"/>
              <w:bCs/>
              <w:szCs w:val="28"/>
              <w:lang w:val="en-US" w:eastAsia="zh-CN"/>
            </w:rPr>
            <w:t>5、数据区静态任务允许操作配置</w:t>
          </w:r>
          <w:r>
            <w:tab/>
          </w:r>
          <w:r>
            <w:fldChar w:fldCharType="begin"/>
          </w:r>
          <w:r>
            <w:instrText xml:space="preserve"> PAGEREF _Toc8019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_Toc17927 </w:instrText>
          </w:r>
          <w:r>
            <w:fldChar w:fldCharType="separate"/>
          </w:r>
          <w:r>
            <w:rPr>
              <w:rFonts w:hint="eastAsia" w:ascii="宋体" w:hAnsi="宋体" w:eastAsia="宋体" w:cs="宋体"/>
              <w:bCs/>
              <w:szCs w:val="28"/>
              <w:lang w:val="en-US" w:eastAsia="zh-CN"/>
            </w:rPr>
            <w:t>6、工位前检测点轮廓偏差检测</w:t>
          </w:r>
          <w:r>
            <w:tab/>
          </w:r>
          <w:r>
            <w:fldChar w:fldCharType="begin"/>
          </w:r>
          <w:r>
            <w:instrText xml:space="preserve"> PAGEREF _Toc17927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_Toc18680 </w:instrText>
          </w:r>
          <w:r>
            <w:fldChar w:fldCharType="separate"/>
          </w:r>
          <w:r>
            <w:rPr>
              <w:rFonts w:hint="eastAsia" w:ascii="宋体" w:hAnsi="宋体" w:eastAsia="宋体" w:cs="宋体"/>
              <w:bCs/>
              <w:szCs w:val="28"/>
              <w:lang w:val="en-US" w:eastAsia="zh-CN"/>
            </w:rPr>
            <w:t>7、工位前节点3d相机送货检测配置</w:t>
          </w:r>
          <w:r>
            <w:tab/>
          </w:r>
          <w:r>
            <w:fldChar w:fldCharType="begin"/>
          </w:r>
          <w:r>
            <w:instrText xml:space="preserve"> PAGEREF _Toc18680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_Toc9518 </w:instrText>
          </w:r>
          <w:r>
            <w:fldChar w:fldCharType="separate"/>
          </w:r>
          <w:r>
            <w:rPr>
              <w:rFonts w:asciiTheme="minorHAnsi" w:hAnsiTheme="minorHAnsi" w:cstheme="minorBidi"/>
              <w:bCs/>
              <w:szCs w:val="32"/>
            </w:rPr>
            <w:t>三、其他额外参数配置</w:t>
          </w:r>
          <w:r>
            <w:tab/>
          </w:r>
          <w:r>
            <w:fldChar w:fldCharType="begin"/>
          </w:r>
          <w:r>
            <w:instrText xml:space="preserve"> PAGEREF _Toc9518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_Toc17118 </w:instrText>
          </w:r>
          <w:r>
            <w:fldChar w:fldCharType="separate"/>
          </w:r>
          <w:r>
            <w:rPr>
              <w:rFonts w:hint="eastAsia" w:ascii="宋体" w:hAnsi="宋体" w:eastAsia="宋体" w:cs="宋体"/>
              <w:bCs/>
              <w:szCs w:val="28"/>
              <w:lang w:val="en-US" w:eastAsia="zh-CN"/>
            </w:rPr>
            <w:t>1、转盘触发零位开关后补偿配置</w:t>
          </w:r>
          <w:r>
            <w:tab/>
          </w:r>
          <w:r>
            <w:fldChar w:fldCharType="begin"/>
          </w:r>
          <w:r>
            <w:instrText xml:space="preserve"> PAGEREF _Toc17118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_Toc28292 </w:instrText>
          </w:r>
          <w:r>
            <w:fldChar w:fldCharType="separate"/>
          </w:r>
          <w:r>
            <w:rPr>
              <w:rFonts w:hint="eastAsia" w:ascii="宋体" w:hAnsi="宋体" w:eastAsia="宋体" w:cs="宋体"/>
              <w:bCs/>
              <w:szCs w:val="28"/>
              <w:lang w:val="en-US" w:eastAsia="zh-CN"/>
            </w:rPr>
            <w:t>2、解决个别车转盘不安全问题-自动寻外圈开关功能</w:t>
          </w:r>
          <w:r>
            <w:tab/>
          </w:r>
          <w:r>
            <w:fldChar w:fldCharType="begin"/>
          </w:r>
          <w:r>
            <w:instrText xml:space="preserve"> PAGEREF _Toc28292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_Toc19040 </w:instrText>
          </w:r>
          <w:r>
            <w:fldChar w:fldCharType="separate"/>
          </w:r>
          <w:r>
            <w:rPr>
              <w:rFonts w:hint="eastAsia" w:ascii="宋体" w:hAnsi="宋体" w:eastAsia="宋体" w:cs="宋体"/>
              <w:bCs/>
              <w:szCs w:val="28"/>
              <w:lang w:val="en-US" w:eastAsia="zh-CN"/>
            </w:rPr>
            <w:t>3、初始化二维码内部参数</w:t>
          </w:r>
          <w:r>
            <w:tab/>
          </w:r>
          <w:r>
            <w:fldChar w:fldCharType="begin"/>
          </w:r>
          <w:r>
            <w:instrText xml:space="preserve"> PAGEREF _Toc19040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_Toc5013 </w:instrText>
          </w:r>
          <w:r>
            <w:fldChar w:fldCharType="separate"/>
          </w:r>
          <w:r>
            <w:rPr>
              <w:rFonts w:hint="eastAsia" w:ascii="宋体" w:hAnsi="宋体" w:eastAsia="宋体" w:cs="宋体"/>
              <w:bCs/>
              <w:szCs w:val="28"/>
              <w:lang w:val="en-US" w:eastAsia="zh-CN"/>
            </w:rPr>
            <w:t>4、原地三角纠偏功能</w:t>
          </w:r>
          <w:r>
            <w:tab/>
          </w:r>
          <w:r>
            <w:fldChar w:fldCharType="begin"/>
          </w:r>
          <w:r>
            <w:instrText xml:space="preserve"> PAGEREF _Toc5013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_Toc30216 </w:instrText>
          </w:r>
          <w:r>
            <w:fldChar w:fldCharType="separate"/>
          </w:r>
          <w:r>
            <w:rPr>
              <w:rFonts w:hint="eastAsia" w:ascii="宋体" w:hAnsi="宋体" w:eastAsia="宋体" w:cs="宋体"/>
              <w:bCs/>
              <w:szCs w:val="28"/>
              <w:lang w:val="en-US" w:eastAsia="zh-CN"/>
            </w:rPr>
            <w:t>5、屏蔽工位检测功能</w:t>
          </w:r>
          <w:r>
            <w:tab/>
          </w:r>
          <w:r>
            <w:fldChar w:fldCharType="begin"/>
          </w:r>
          <w:r>
            <w:instrText xml:space="preserve"> PAGEREF _Toc30216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_Toc22316 </w:instrText>
          </w:r>
          <w:r>
            <w:fldChar w:fldCharType="separate"/>
          </w:r>
          <w:r>
            <w:rPr>
              <w:rFonts w:hint="eastAsia" w:ascii="宋体" w:hAnsi="宋体" w:eastAsia="宋体" w:cs="宋体"/>
              <w:bCs/>
              <w:szCs w:val="28"/>
              <w:lang w:val="en-US" w:eastAsia="zh-CN"/>
            </w:rPr>
            <w:t>6、屏蔽转盘抱闸路段配置</w:t>
          </w:r>
          <w:r>
            <w:tab/>
          </w:r>
          <w:r>
            <w:fldChar w:fldCharType="begin"/>
          </w:r>
          <w:r>
            <w:instrText xml:space="preserve"> PAGEREF _Toc22316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_Toc4665 </w:instrText>
          </w:r>
          <w:r>
            <w:fldChar w:fldCharType="separate"/>
          </w:r>
          <w:r>
            <w:rPr>
              <w:rFonts w:hint="eastAsia" w:ascii="宋体" w:hAnsi="宋体" w:eastAsia="宋体" w:cs="宋体"/>
              <w:bCs/>
              <w:szCs w:val="28"/>
              <w:lang w:val="en-US" w:eastAsia="zh-CN"/>
            </w:rPr>
            <w:t>7、进工位举升高度安全检测,转盘角度检测</w:t>
          </w:r>
          <w:r>
            <w:tab/>
          </w:r>
          <w:r>
            <w:fldChar w:fldCharType="begin"/>
          </w:r>
          <w:r>
            <w:instrText xml:space="preserve"> PAGEREF _Toc4665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_Toc7641 </w:instrText>
          </w:r>
          <w:r>
            <w:fldChar w:fldCharType="separate"/>
          </w:r>
          <w:r>
            <w:rPr>
              <w:rFonts w:hint="eastAsia" w:ascii="宋体" w:hAnsi="宋体" w:eastAsia="宋体" w:cs="宋体"/>
              <w:bCs/>
              <w:szCs w:val="28"/>
              <w:lang w:val="en-US" w:eastAsia="zh-CN"/>
            </w:rPr>
            <w:t>8、新版本系统参数编辑器以及命名格式</w:t>
          </w:r>
          <w:r>
            <w:tab/>
          </w:r>
          <w:r>
            <w:fldChar w:fldCharType="begin"/>
          </w:r>
          <w:r>
            <w:instrText xml:space="preserve"> PAGEREF _Toc7641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_Toc31763 </w:instrText>
          </w:r>
          <w:r>
            <w:fldChar w:fldCharType="separate"/>
          </w:r>
          <w:r>
            <w:rPr>
              <w:rFonts w:hint="eastAsia" w:ascii="宋体" w:hAnsi="宋体" w:eastAsia="宋体" w:cs="宋体"/>
              <w:bCs/>
              <w:szCs w:val="28"/>
              <w:lang w:val="en-US" w:eastAsia="zh-CN"/>
            </w:rPr>
            <w:t>9、软pls配置说明</w:t>
          </w:r>
          <w:r>
            <w:tab/>
          </w:r>
          <w:r>
            <w:fldChar w:fldCharType="begin"/>
          </w:r>
          <w:r>
            <w:instrText xml:space="preserve"> PAGEREF _Toc31763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_Toc30662 </w:instrText>
          </w:r>
          <w:r>
            <w:fldChar w:fldCharType="separate"/>
          </w:r>
          <w:r>
            <w:rPr>
              <w:rFonts w:hint="eastAsia" w:ascii="宋体" w:hAnsi="宋体" w:eastAsia="宋体" w:cs="宋体"/>
              <w:bCs/>
              <w:szCs w:val="28"/>
              <w:lang w:val="en-US" w:eastAsia="zh-CN"/>
            </w:rPr>
            <w:t>10、AGV车号以及车体程序版本号配置说明</w:t>
          </w:r>
          <w:r>
            <w:tab/>
          </w:r>
          <w:r>
            <w:fldChar w:fldCharType="begin"/>
          </w:r>
          <w:r>
            <w:instrText xml:space="preserve"> PAGEREF _Toc30662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_Toc13437 </w:instrText>
          </w:r>
          <w:r>
            <w:fldChar w:fldCharType="separate"/>
          </w:r>
          <w:r>
            <w:rPr>
              <w:rFonts w:hint="eastAsia" w:ascii="宋体" w:hAnsi="宋体" w:eastAsia="宋体" w:cs="宋体"/>
              <w:bCs/>
              <w:szCs w:val="28"/>
              <w:lang w:val="en-US" w:eastAsia="zh-CN"/>
            </w:rPr>
            <w:t>11、快速部署</w:t>
          </w:r>
          <w:r>
            <w:tab/>
          </w:r>
          <w:r>
            <w:fldChar w:fldCharType="begin"/>
          </w:r>
          <w:r>
            <w:instrText xml:space="preserve"> PAGEREF _Toc13437 \h </w:instrText>
          </w:r>
          <w:r>
            <w:fldChar w:fldCharType="separate"/>
          </w:r>
          <w:r>
            <w:t>15</w:t>
          </w:r>
          <w:r>
            <w:fldChar w:fldCharType="end"/>
          </w:r>
          <w:r>
            <w:fldChar w:fldCharType="end"/>
          </w:r>
        </w:p>
        <w:p>
          <w:r>
            <w:fldChar w:fldCharType="end"/>
          </w:r>
        </w:p>
      </w:sdtContent>
    </w:sdt>
    <w:p>
      <w:pPr>
        <w:rPr>
          <w:rFonts w:hint="default"/>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b w:val="0"/>
          <w:bCs/>
          <w:sz w:val="32"/>
          <w:szCs w:val="32"/>
        </w:rPr>
      </w:pPr>
      <w:bookmarkStart w:id="0" w:name="_Toc1099"/>
      <w:bookmarkStart w:id="1" w:name="_Toc27209"/>
      <w:r>
        <w:rPr>
          <w:b w:val="0"/>
          <w:bCs/>
          <w:sz w:val="32"/>
          <w:szCs w:val="32"/>
        </w:rPr>
        <w:t>一、 货架车行走相关配置</w:t>
      </w:r>
      <w:bookmarkEnd w:id="0"/>
      <w:bookmarkEnd w:id="1"/>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2" w:name="_Toc6288"/>
      <w:bookmarkStart w:id="3" w:name="_Toc20851"/>
      <w:r>
        <w:rPr>
          <w:rFonts w:hint="eastAsia" w:ascii="宋体" w:hAnsi="宋体" w:eastAsia="宋体" w:cs="宋体"/>
          <w:b w:val="0"/>
          <w:bCs/>
          <w:sz w:val="28"/>
          <w:szCs w:val="28"/>
          <w:lang w:val="en-US" w:eastAsia="zh-CN"/>
        </w:rPr>
        <w:t>1、行走过程中高位有货检测</w:t>
      </w:r>
      <w:bookmarkEnd w:id="2"/>
      <w:bookmarkEnd w:id="3"/>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 行走过程如果举升在高位，需要确保是带货状态，无货停车报警。</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sysparm.json;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pStyle w:val="5"/>
        <w:bidi w:val="0"/>
        <w:jc w:val="center"/>
        <w:rPr>
          <w:rFonts w:hint="default"/>
          <w:lang w:val="en-US" w:eastAsia="zh-CN"/>
        </w:rPr>
      </w:pPr>
      <w:r>
        <w:rPr>
          <w:rFonts w:hint="default"/>
          <w:lang w:val="en-US" w:eastAsia="zh-CN"/>
        </w:rPr>
        <w:drawing>
          <wp:inline distT="0" distB="0" distL="114300" distR="114300">
            <wp:extent cx="3585845" cy="1096645"/>
            <wp:effectExtent l="0" t="0" r="0" b="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7"/>
                    <a:srcRect l="2446" r="29501"/>
                    <a:stretch>
                      <a:fillRect/>
                    </a:stretch>
                  </pic:blipFill>
                  <pic:spPr>
                    <a:xfrm>
                      <a:off x="0" y="0"/>
                      <a:ext cx="3585845" cy="1096645"/>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W w:w="65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5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346"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0</w:t>
            </w:r>
          </w:p>
        </w:tc>
        <w:tc>
          <w:tcPr>
            <w:tcW w:w="523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346"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1</w:t>
            </w:r>
          </w:p>
        </w:tc>
        <w:tc>
          <w:tcPr>
            <w:tcW w:w="523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通过货物检测开关检测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346"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2</w:t>
            </w:r>
          </w:p>
        </w:tc>
        <w:tc>
          <w:tcPr>
            <w:tcW w:w="523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通过二维码检测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4" w:name="_Toc30021"/>
      <w:bookmarkStart w:id="5" w:name="_Toc17415"/>
      <w:r>
        <w:rPr>
          <w:rFonts w:hint="eastAsia" w:ascii="宋体" w:hAnsi="宋体" w:eastAsia="宋体" w:cs="宋体"/>
          <w:b w:val="0"/>
          <w:bCs/>
          <w:sz w:val="28"/>
          <w:szCs w:val="28"/>
          <w:lang w:val="en-US" w:eastAsia="zh-CN"/>
        </w:rPr>
        <w:t>2、行走过程中3D相机状态检测</w:t>
      </w:r>
      <w:bookmarkEnd w:id="4"/>
      <w:bookmarkEnd w:id="5"/>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具体说明：AGV行走过程3D相机作为防碰设备需要实时开启。</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ascii="宋体" w:hAnsi="宋体" w:eastAsia="宋体" w:cs="宋体"/>
          <w:color w:val="auto"/>
          <w:sz w:val="22"/>
          <w:szCs w:val="22"/>
        </w:rPr>
        <w:t>配置所在具体位置如下图：</w:t>
      </w:r>
    </w:p>
    <w:p>
      <w:pPr>
        <w:pStyle w:val="5"/>
        <w:bidi w:val="0"/>
        <w:jc w:val="center"/>
        <w:rPr>
          <w:rFonts w:hint="default"/>
          <w:lang w:val="en-US" w:eastAsia="zh-CN"/>
        </w:rPr>
      </w:pPr>
      <w:r>
        <w:rPr>
          <w:rFonts w:hint="default"/>
          <w:lang w:val="en-US" w:eastAsia="zh-CN"/>
        </w:rPr>
        <w:drawing>
          <wp:inline distT="0" distB="0" distL="114300" distR="114300">
            <wp:extent cx="3226435" cy="835025"/>
            <wp:effectExtent l="0" t="0" r="0" b="0"/>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8"/>
                    <a:srcRect r="38783"/>
                    <a:stretch>
                      <a:fillRect/>
                    </a:stretch>
                  </pic:blipFill>
                  <pic:spPr>
                    <a:xfrm>
                      <a:off x="0" y="0"/>
                      <a:ext cx="3226435" cy="835025"/>
                    </a:xfrm>
                    <a:prstGeom prst="rect">
                      <a:avLst/>
                    </a:prstGeom>
                  </pic:spPr>
                </pic:pic>
              </a:graphicData>
            </a:graphic>
          </wp:inline>
        </w:drawing>
      </w:r>
    </w:p>
    <w:p>
      <w:pPr>
        <w:pStyle w:val="5"/>
        <w:bidi w:val="0"/>
        <w:jc w:val="left"/>
        <w:rPr>
          <w:rFonts w:hint="eastAsia" w:eastAsia="宋体"/>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5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9"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395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989"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395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6" w:name="_Toc31245"/>
      <w:bookmarkStart w:id="7" w:name="_Toc30464"/>
      <w:r>
        <w:rPr>
          <w:rFonts w:hint="eastAsia" w:ascii="宋体" w:hAnsi="宋体" w:eastAsia="宋体" w:cs="宋体"/>
          <w:b w:val="0"/>
          <w:bCs/>
          <w:sz w:val="28"/>
          <w:szCs w:val="28"/>
          <w:lang w:val="en-US" w:eastAsia="zh-CN"/>
        </w:rPr>
        <w:t>3、行走过程中转盘方向开关检测</w:t>
      </w:r>
      <w:bookmarkEnd w:id="6"/>
      <w:bookmarkEnd w:id="7"/>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具体说明：AGV行走过程转盘方向需要实时检测，以确保不会触碰现场物品。此项涉及安全取送货。</w:t>
      </w:r>
    </w:p>
    <w:p>
      <w:pPr>
        <w:pStyle w:val="5"/>
        <w:bidi w:val="0"/>
        <w:jc w:val="center"/>
        <w:rPr>
          <w:rFonts w:hint="default"/>
          <w:lang w:val="en-US" w:eastAsia="zh-CN"/>
        </w:rPr>
      </w:pPr>
      <w:r>
        <w:rPr>
          <w:rFonts w:hint="default"/>
          <w:lang w:val="en-US" w:eastAsia="zh-CN"/>
        </w:rPr>
        <w:drawing>
          <wp:inline distT="0" distB="0" distL="114300" distR="114300">
            <wp:extent cx="3505200" cy="88963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9"/>
                    <a:srcRect r="33478"/>
                    <a:stretch>
                      <a:fillRect/>
                    </a:stretch>
                  </pic:blipFill>
                  <pic:spPr>
                    <a:xfrm>
                      <a:off x="0" y="0"/>
                      <a:ext cx="3505200" cy="8896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pStyle w:val="5"/>
        <w:bidi w:val="0"/>
        <w:jc w:val="left"/>
        <w:rPr>
          <w:rFonts w:hint="eastAsia" w:ascii="宋体" w:hAnsi="宋体" w:eastAsia="宋体" w:cs="宋体"/>
          <w:color w:val="auto"/>
          <w:sz w:val="22"/>
          <w:szCs w:val="22"/>
          <w:lang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5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6"/>
        <w:gridCol w:w="3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976"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392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976"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392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8" w:name="_Toc26224"/>
      <w:bookmarkStart w:id="9" w:name="_Toc13161"/>
      <w:r>
        <w:rPr>
          <w:rFonts w:hint="eastAsia" w:ascii="宋体" w:hAnsi="宋体" w:eastAsia="宋体" w:cs="宋体"/>
          <w:b w:val="0"/>
          <w:bCs/>
          <w:sz w:val="28"/>
          <w:szCs w:val="28"/>
          <w:lang w:val="en-US" w:eastAsia="zh-CN"/>
        </w:rPr>
        <w:t>4、行走过程中地图信息检测</w:t>
      </w:r>
      <w:bookmarkEnd w:id="8"/>
      <w:bookmarkEnd w:id="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具体说明：货架车目前只有轮廓导航或磁导航定位方式，所以地图导航方式只可选择此两种。</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pStyle w:val="5"/>
        <w:bidi w:val="0"/>
        <w:jc w:val="center"/>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594735" cy="972820"/>
            <wp:effectExtent l="0" t="0" r="1905" b="254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10"/>
                    <a:srcRect r="31820"/>
                    <a:stretch>
                      <a:fillRect/>
                    </a:stretch>
                  </pic:blipFill>
                  <pic:spPr>
                    <a:xfrm>
                      <a:off x="0" y="0"/>
                      <a:ext cx="3594735" cy="972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59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3"/>
        <w:gridCol w:w="3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00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3976"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200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3976"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0" w:name="_Toc24033"/>
      <w:bookmarkStart w:id="11" w:name="_Toc3780"/>
      <w:r>
        <w:rPr>
          <w:rFonts w:hint="eastAsia" w:ascii="宋体" w:hAnsi="宋体" w:eastAsia="宋体" w:cs="宋体"/>
          <w:b w:val="0"/>
          <w:bCs/>
          <w:sz w:val="28"/>
          <w:szCs w:val="28"/>
          <w:lang w:val="en-US" w:eastAsia="zh-CN"/>
        </w:rPr>
        <w:t>5、无货/带货自旋速度配置</w:t>
      </w:r>
      <w:bookmarkEnd w:id="10"/>
      <w:bookmarkEnd w:id="11"/>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具体说明：货架车自旋所用速度是可以配置的，同时区分带货和无货两种状态。</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pStyle w:val="5"/>
        <w:bidi w:val="0"/>
        <w:jc w:val="center"/>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711450" cy="652780"/>
            <wp:effectExtent l="0" t="0" r="0" b="0"/>
            <wp:docPr id="11" name="图片 11"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
                    <pic:cNvPicPr>
                      <a:picLocks noChangeAspect="1"/>
                    </pic:cNvPicPr>
                  </pic:nvPicPr>
                  <pic:blipFill>
                    <a:blip r:embed="rId11"/>
                    <a:srcRect r="48554"/>
                    <a:stretch>
                      <a:fillRect/>
                    </a:stretch>
                  </pic:blipFill>
                  <pic:spPr>
                    <a:xfrm>
                      <a:off x="0" y="0"/>
                      <a:ext cx="2711450" cy="652780"/>
                    </a:xfrm>
                    <a:prstGeom prst="rect">
                      <a:avLst/>
                    </a:prstGeom>
                  </pic:spPr>
                </pic:pic>
              </a:graphicData>
            </a:graphic>
          </wp:inline>
        </w:drawing>
      </w:r>
    </w:p>
    <w:p>
      <w:pPr>
        <w:pStyle w:val="5"/>
        <w:bidi w:val="0"/>
        <w:jc w:val="left"/>
        <w:rPr>
          <w:rFonts w:hint="eastAsia" w:ascii="宋体" w:hAnsi="宋体" w:eastAsia="宋体" w:cs="宋体"/>
          <w:color w:val="auto"/>
          <w:sz w:val="22"/>
          <w:szCs w:val="22"/>
          <w:lang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65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951"/>
        <w:gridCol w:w="1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2657"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p>
        </w:tc>
        <w:tc>
          <w:tcPr>
            <w:tcW w:w="1951"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低速</w:t>
            </w:r>
          </w:p>
        </w:tc>
        <w:tc>
          <w:tcPr>
            <w:tcW w:w="1951"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高速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2657"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NoLoad</w:t>
            </w:r>
          </w:p>
        </w:tc>
        <w:tc>
          <w:tcPr>
            <w:tcW w:w="195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0.5</w:t>
            </w:r>
          </w:p>
        </w:tc>
        <w:tc>
          <w:tcPr>
            <w:tcW w:w="195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2657"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WithLoad</w:t>
            </w:r>
          </w:p>
        </w:tc>
        <w:tc>
          <w:tcPr>
            <w:tcW w:w="195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0.3</w:t>
            </w:r>
          </w:p>
        </w:tc>
        <w:tc>
          <w:tcPr>
            <w:tcW w:w="195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0.8</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2" w:name="_Toc29760"/>
      <w:bookmarkStart w:id="13" w:name="_Toc24654"/>
      <w:r>
        <w:rPr>
          <w:rFonts w:hint="eastAsia" w:ascii="宋体" w:hAnsi="宋体" w:eastAsia="宋体" w:cs="宋体"/>
          <w:b w:val="0"/>
          <w:bCs/>
          <w:sz w:val="28"/>
          <w:szCs w:val="28"/>
          <w:lang w:val="en-US" w:eastAsia="zh-CN"/>
        </w:rPr>
        <w:t>6、自旋导航方式选择</w:t>
      </w:r>
      <w:bookmarkEnd w:id="12"/>
      <w:bookmarkEnd w:id="13"/>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具体说明：货架车自旋必须勾选惯导。</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864485" cy="3726180"/>
            <wp:effectExtent l="0" t="0" r="635" b="7620"/>
            <wp:docPr id="12" name="图片 1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6"/>
                    <pic:cNvPicPr>
                      <a:picLocks noChangeAspect="1"/>
                    </pic:cNvPicPr>
                  </pic:nvPicPr>
                  <pic:blipFill>
                    <a:blip r:embed="rId12"/>
                    <a:stretch>
                      <a:fillRect/>
                    </a:stretch>
                  </pic:blipFill>
                  <pic:spPr>
                    <a:xfrm>
                      <a:off x="0" y="0"/>
                      <a:ext cx="2864485" cy="372618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4" w:name="_Toc12473"/>
      <w:bookmarkStart w:id="15" w:name="_Toc29585"/>
      <w:r>
        <w:rPr>
          <w:rFonts w:hint="eastAsia" w:ascii="宋体" w:hAnsi="宋体" w:eastAsia="宋体" w:cs="宋体"/>
          <w:b w:val="0"/>
          <w:bCs/>
          <w:sz w:val="28"/>
          <w:szCs w:val="28"/>
          <w:lang w:val="en-US" w:eastAsia="zh-CN"/>
        </w:rPr>
        <w:t>7、行走过程转盘方向检测</w:t>
      </w:r>
      <w:bookmarkEnd w:id="14"/>
      <w:bookmarkEnd w:id="15"/>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具体说明：AGV在行走过程需要检测转盘方向，需要配置符合现场路段的转盘方向，可通过如下所示对转盘方向进行安全检测。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785745" cy="3246120"/>
            <wp:effectExtent l="0" t="0" r="3175" b="0"/>
            <wp:docPr id="13" name="图片 1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7"/>
                    <pic:cNvPicPr>
                      <a:picLocks noChangeAspect="1"/>
                    </pic:cNvPicPr>
                  </pic:nvPicPr>
                  <pic:blipFill>
                    <a:blip r:embed="rId13"/>
                    <a:stretch>
                      <a:fillRect/>
                    </a:stretch>
                  </pic:blipFill>
                  <pic:spPr>
                    <a:xfrm>
                      <a:off x="0" y="0"/>
                      <a:ext cx="2785745" cy="32461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5"/>
        <w:gridCol w:w="4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jc w:val="center"/>
        </w:trPr>
        <w:tc>
          <w:tcPr>
            <w:tcW w:w="2755"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B0/B1均不勾选</w:t>
            </w:r>
          </w:p>
        </w:tc>
        <w:tc>
          <w:tcPr>
            <w:tcW w:w="4944"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内外圈开关触发</w:t>
            </w:r>
            <w:r>
              <w:rPr>
                <w:rFonts w:ascii="宋体" w:hAnsi="宋体" w:eastAsia="宋体" w:cs="宋体"/>
                <w:color w:val="auto"/>
                <w:sz w:val="22"/>
                <w:szCs w:val="22"/>
              </w:rPr>
              <w:t>均可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jc w:val="center"/>
        </w:trPr>
        <w:tc>
          <w:tcPr>
            <w:tcW w:w="2755"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B0勾选</w:t>
            </w:r>
          </w:p>
        </w:tc>
        <w:tc>
          <w:tcPr>
            <w:tcW w:w="49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触发外圈开关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755"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B1勾选</w:t>
            </w:r>
          </w:p>
        </w:tc>
        <w:tc>
          <w:tcPr>
            <w:tcW w:w="49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触发内圈开关</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6" w:name="_Toc24793"/>
      <w:bookmarkStart w:id="17" w:name="_Toc17600"/>
      <w:r>
        <w:rPr>
          <w:rFonts w:hint="eastAsia" w:ascii="宋体" w:hAnsi="宋体" w:eastAsia="宋体" w:cs="宋体"/>
          <w:b w:val="0"/>
          <w:bCs/>
          <w:sz w:val="28"/>
          <w:szCs w:val="28"/>
          <w:lang w:val="en-US" w:eastAsia="zh-CN"/>
        </w:rPr>
        <w:t>8、自旋点切区配置</w:t>
      </w:r>
      <w:bookmarkEnd w:id="16"/>
      <w:bookmarkEnd w:id="17"/>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具体说明：每个现场自旋想采用的切区可能各不相同或者相同现场不同自旋点想采用不同切区，都可以通过此配置文件配置。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配置所在文件：RotoScannerExArea.json;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882900" cy="1494155"/>
            <wp:effectExtent l="0" t="0" r="12700" b="14605"/>
            <wp:docPr id="14" name="图片 14"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8"/>
                    <pic:cNvPicPr>
                      <a:picLocks noChangeAspect="1"/>
                    </pic:cNvPicPr>
                  </pic:nvPicPr>
                  <pic:blipFill>
                    <a:blip r:embed="rId14"/>
                    <a:srcRect r="25716" b="5812"/>
                    <a:stretch>
                      <a:fillRect/>
                    </a:stretch>
                  </pic:blipFill>
                  <pic:spPr>
                    <a:xfrm>
                      <a:off x="0" y="0"/>
                      <a:ext cx="2882900" cy="1494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8"/>
        <w:gridCol w:w="4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93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spindefault</w:t>
            </w:r>
          </w:p>
        </w:tc>
        <w:tc>
          <w:tcPr>
            <w:tcW w:w="4521"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默认自旋点切区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93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from</w:t>
            </w:r>
          </w:p>
        </w:tc>
        <w:tc>
          <w:tcPr>
            <w:tcW w:w="45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自旋点起点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93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to</w:t>
            </w:r>
          </w:p>
        </w:tc>
        <w:tc>
          <w:tcPr>
            <w:tcW w:w="45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自旋点终点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938" w:type="dxa"/>
          </w:tcPr>
          <w:p>
            <w:pPr>
              <w:pStyle w:val="5"/>
              <w:pBdr>
                <w:top w:val="none" w:color="auto" w:sz="0" w:space="0"/>
                <w:left w:val="none" w:color="auto" w:sz="0" w:space="0"/>
                <w:bottom w:val="none" w:color="auto" w:sz="0" w:space="0"/>
                <w:right w:val="none" w:color="auto" w:sz="0" w:space="0"/>
              </w:pBdr>
              <w:bidi w:val="0"/>
              <w:jc w:val="left"/>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area</w:t>
            </w:r>
          </w:p>
        </w:tc>
        <w:tc>
          <w:tcPr>
            <w:tcW w:w="4521"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当前自旋点切区</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8" w:name="_Toc2174"/>
      <w:bookmarkStart w:id="19" w:name="_Toc13058"/>
      <w:r>
        <w:rPr>
          <w:rFonts w:hint="eastAsia" w:ascii="宋体" w:hAnsi="宋体" w:eastAsia="宋体" w:cs="宋体"/>
          <w:b w:val="0"/>
          <w:bCs/>
          <w:sz w:val="28"/>
          <w:szCs w:val="28"/>
          <w:lang w:val="en-US" w:eastAsia="zh-CN"/>
        </w:rPr>
        <w:t>9、特殊路段导航误差门限单独配置</w:t>
      </w:r>
      <w:bookmarkEnd w:id="18"/>
      <w:bookmarkEnd w:id="1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具体说明：进工位前导航误差门限需要特殊设置，设置相对较小数值。</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color w:val="auto"/>
          <w:sz w:val="20"/>
          <w:szCs w:val="20"/>
        </w:rPr>
        <w:drawing>
          <wp:inline distT="0" distB="0" distL="114300" distR="114300">
            <wp:extent cx="2150110" cy="2139315"/>
            <wp:effectExtent l="0" t="0" r="13970" b="9525"/>
            <wp:docPr id="17" name="图片 17"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9"/>
                    <pic:cNvPicPr>
                      <a:picLocks noChangeAspect="1"/>
                    </pic:cNvPicPr>
                  </pic:nvPicPr>
                  <pic:blipFill>
                    <a:blip r:embed="rId15"/>
                    <a:stretch>
                      <a:fillRect/>
                    </a:stretch>
                  </pic:blipFill>
                  <pic:spPr>
                    <a:xfrm>
                      <a:off x="0" y="0"/>
                      <a:ext cx="2150110" cy="2139315"/>
                    </a:xfrm>
                    <a:prstGeom prst="rect">
                      <a:avLst/>
                    </a:prstGeom>
                  </pic:spPr>
                </pic:pic>
              </a:graphicData>
            </a:graphic>
          </wp:inline>
        </w:drawing>
      </w:r>
      <w:r>
        <w:rPr>
          <w:color w:val="auto"/>
          <w:sz w:val="20"/>
          <w:szCs w:val="20"/>
        </w:rPr>
        <w:drawing>
          <wp:inline distT="0" distB="0" distL="114300" distR="114300">
            <wp:extent cx="2783205" cy="931545"/>
            <wp:effectExtent l="0" t="0" r="5715" b="13335"/>
            <wp:docPr id="18" name="图片 18"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0"/>
                    <pic:cNvPicPr>
                      <a:picLocks noChangeAspect="1"/>
                    </pic:cNvPicPr>
                  </pic:nvPicPr>
                  <pic:blipFill>
                    <a:blip r:embed="rId16"/>
                    <a:stretch>
                      <a:fillRect/>
                    </a:stretch>
                  </pic:blipFill>
                  <pic:spPr>
                    <a:xfrm>
                      <a:off x="0" y="0"/>
                      <a:ext cx="2783205" cy="9315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80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1"/>
        <w:gridCol w:w="5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3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uExtTypePath</w:t>
            </w:r>
          </w:p>
        </w:tc>
        <w:tc>
          <w:tcPr>
            <w:tcW w:w="544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扩充属性2配置的数字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3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X_Limit</w:t>
            </w:r>
          </w:p>
        </w:tc>
        <w:tc>
          <w:tcPr>
            <w:tcW w:w="544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左右方向偏差阈值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63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Thita_Limit</w:t>
            </w:r>
          </w:p>
        </w:tc>
        <w:tc>
          <w:tcPr>
            <w:tcW w:w="544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角度偏差阈值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263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X_REAL_Limit</w:t>
            </w:r>
          </w:p>
        </w:tc>
        <w:tc>
          <w:tcPr>
            <w:tcW w:w="5448"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托盘拐角最大左右偏差阈值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20" w:name="_Toc215"/>
      <w:bookmarkStart w:id="21" w:name="_Toc26963"/>
      <w:r>
        <w:rPr>
          <w:rFonts w:hint="eastAsia" w:ascii="宋体" w:hAnsi="宋体" w:eastAsia="宋体" w:cs="宋体"/>
          <w:b w:val="0"/>
          <w:bCs/>
          <w:sz w:val="28"/>
          <w:szCs w:val="28"/>
          <w:lang w:val="en-US" w:eastAsia="zh-CN"/>
        </w:rPr>
        <w:t>10、计算左右方向真实导航偏差所需基础参数配置</w:t>
      </w:r>
      <w:bookmarkEnd w:id="20"/>
      <w:bookmarkEnd w:id="21"/>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具体说明：左右方向误差以及角度误差融合计算出托盘拐角最大左右方向误差，下面的参数为托盘类型以及大小托盘尺寸。</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48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017520" cy="1386840"/>
            <wp:effectExtent l="0" t="0" r="0" b="0"/>
            <wp:docPr id="19" name="图片 1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1"/>
                    <pic:cNvPicPr>
                      <a:picLocks noChangeAspect="1"/>
                    </pic:cNvPicPr>
                  </pic:nvPicPr>
                  <pic:blipFill>
                    <a:blip r:embed="rId17"/>
                    <a:stretch>
                      <a:fillRect/>
                    </a:stretch>
                  </pic:blipFill>
                  <pic:spPr>
                    <a:xfrm>
                      <a:off x="0" y="0"/>
                      <a:ext cx="3017520" cy="1386840"/>
                    </a:xfrm>
                    <a:prstGeom prst="rect">
                      <a:avLst/>
                    </a:prstGeom>
                  </pic:spPr>
                </pic:pic>
              </a:graphicData>
            </a:graphic>
          </wp:inline>
        </w:drawing>
      </w:r>
    </w:p>
    <w:p>
      <w:pPr>
        <w:spacing w:after="0" w:line="251" w:lineRule="exact"/>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p>
    <w:tbl>
      <w:tblPr>
        <w:tblStyle w:val="9"/>
        <w:tblW w:w="81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8"/>
        <w:gridCol w:w="2043"/>
        <w:gridCol w:w="2043"/>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0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AgvType</w:t>
            </w: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w:t>
            </w: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1</w:t>
            </w: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20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功能无效</w:t>
            </w: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小托盘</w:t>
            </w:r>
          </w:p>
        </w:tc>
        <w:tc>
          <w:tcPr>
            <w:tcW w:w="20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大托盘</w:t>
            </w:r>
          </w:p>
        </w:tc>
      </w:tr>
    </w:tbl>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b w:val="0"/>
          <w:bCs/>
          <w:color w:val="auto"/>
          <w:sz w:val="32"/>
          <w:szCs w:val="32"/>
        </w:rPr>
      </w:pPr>
      <w:bookmarkStart w:id="22" w:name="_Toc18068"/>
      <w:bookmarkStart w:id="23" w:name="_Toc3292"/>
      <w:r>
        <w:rPr>
          <w:rFonts w:asciiTheme="minorHAnsi" w:hAnsiTheme="minorHAnsi" w:cstheme="minorBidi"/>
          <w:b w:val="0"/>
          <w:bCs/>
          <w:sz w:val="32"/>
          <w:szCs w:val="32"/>
        </w:rPr>
        <w:t>二、 工位或静态任务相关配置</w:t>
      </w:r>
      <w:bookmarkEnd w:id="22"/>
      <w:bookmarkEnd w:id="23"/>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4" w:name="_Toc12691"/>
      <w:bookmarkStart w:id="25" w:name="_Toc13081"/>
      <w:r>
        <w:rPr>
          <w:rFonts w:hint="eastAsia" w:ascii="宋体" w:hAnsi="宋体" w:eastAsia="宋体" w:cs="宋体"/>
          <w:b w:val="0"/>
          <w:bCs/>
          <w:sz w:val="28"/>
          <w:szCs w:val="28"/>
          <w:lang w:val="en-US" w:eastAsia="zh-CN"/>
        </w:rPr>
        <w:t>1、工位点多车一致性检测</w:t>
      </w:r>
      <w:bookmarkEnd w:id="24"/>
      <w:bookmarkEnd w:id="25"/>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具体说明：货架车多车一致性检测除了通过地面标记，还可以通过配置节点自动上报控制台黑匣子的方式记录车体姿态，通过多车黑匣子车体姿态对比即可验证多车一致性。</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79320" cy="479425"/>
            <wp:effectExtent l="0" t="0" r="0" b="8255"/>
            <wp:docPr id="21" name="图片 21"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3"/>
                    <pic:cNvPicPr>
                      <a:picLocks noChangeAspect="1"/>
                    </pic:cNvPicPr>
                  </pic:nvPicPr>
                  <pic:blipFill>
                    <a:blip r:embed="rId18"/>
                    <a:srcRect r="55174"/>
                    <a:stretch>
                      <a:fillRect/>
                    </a:stretch>
                  </pic:blipFill>
                  <pic:spPr>
                    <a:xfrm>
                      <a:off x="0" y="0"/>
                      <a:ext cx="2179320" cy="479425"/>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6" w:name="_Toc4616"/>
      <w:bookmarkStart w:id="27" w:name="_Toc12582"/>
      <w:r>
        <w:rPr>
          <w:rFonts w:hint="eastAsia" w:ascii="宋体" w:hAnsi="宋体" w:eastAsia="宋体" w:cs="宋体"/>
          <w:b w:val="0"/>
          <w:bCs/>
          <w:sz w:val="28"/>
          <w:szCs w:val="28"/>
          <w:lang w:val="en-US" w:eastAsia="zh-CN"/>
        </w:rPr>
        <w:t>2、工位内二维码检测阈值以及旋转阈值配置</w:t>
      </w:r>
      <w:bookmarkEnd w:id="26"/>
      <w:bookmarkEnd w:id="27"/>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具体说明：工位内取送货前需检测二维码确保取送货精度，所以误差门限需要提前设置，同时需要设置最大的纠偏角度，超过纠偏角度无法纠正，以确保旋转不会触碰到架台。</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220720" cy="2293620"/>
            <wp:effectExtent l="0" t="0" r="10160" b="7620"/>
            <wp:docPr id="22" name="图片 22"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14"/>
                    <pic:cNvPicPr>
                      <a:picLocks noChangeAspect="1"/>
                    </pic:cNvPicPr>
                  </pic:nvPicPr>
                  <pic:blipFill>
                    <a:blip r:embed="rId19"/>
                    <a:stretch>
                      <a:fillRect/>
                    </a:stretch>
                  </pic:blipFill>
                  <pic:spPr>
                    <a:xfrm>
                      <a:off x="0" y="0"/>
                      <a:ext cx="3220720" cy="22936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82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4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27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clear_angle_limit</w:t>
            </w:r>
          </w:p>
        </w:tc>
        <w:tc>
          <w:tcPr>
            <w:tcW w:w="494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最大旋转阈值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27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limit_thita</w:t>
            </w:r>
          </w:p>
        </w:tc>
        <w:tc>
          <w:tcPr>
            <w:tcW w:w="494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二维码角度误差阈值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27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limit_x</w:t>
            </w:r>
          </w:p>
        </w:tc>
        <w:tc>
          <w:tcPr>
            <w:tcW w:w="494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二维码x误差阈值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327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limit_y</w:t>
            </w:r>
          </w:p>
        </w:tc>
        <w:tc>
          <w:tcPr>
            <w:tcW w:w="4942"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二维码y误差阈值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8" w:name="_Toc11956"/>
      <w:bookmarkStart w:id="29" w:name="_Toc22074"/>
      <w:r>
        <w:rPr>
          <w:rFonts w:hint="eastAsia" w:ascii="宋体" w:hAnsi="宋体" w:eastAsia="宋体" w:cs="宋体"/>
          <w:b w:val="0"/>
          <w:bCs/>
          <w:sz w:val="28"/>
          <w:szCs w:val="28"/>
          <w:lang w:val="en-US" w:eastAsia="zh-CN"/>
        </w:rPr>
        <w:t>3、进工位安全检测配置</w:t>
      </w:r>
      <w:bookmarkEnd w:id="28"/>
      <w:bookmarkEnd w:id="2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具体说明：AGV进工位路段需要对货物以及转盘进行安全检测，所以需要配置路段，同时为了防止漏掉某些路段，工位节点也需要配置来进行校验。</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配置所在具体位置如下图：进工位路段配置</w:t>
      </w:r>
      <w:r>
        <w:rPr>
          <w:rFonts w:hint="eastAsia" w:ascii="宋体" w:hAnsi="宋体" w:eastAsia="宋体" w:cs="宋体"/>
          <w:color w:val="auto"/>
          <w:sz w:val="22"/>
          <w:szCs w:val="22"/>
          <w:lang w:eastAsia="zh-CN"/>
        </w:rPr>
        <w:t>、</w:t>
      </w:r>
      <w:r>
        <w:rPr>
          <w:rFonts w:ascii="宋体" w:hAnsi="宋体" w:eastAsia="宋体" w:cs="宋体"/>
          <w:color w:val="auto"/>
          <w:sz w:val="22"/>
          <w:szCs w:val="22"/>
        </w:rPr>
        <w:t>工位节点配置</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36775" cy="2899410"/>
            <wp:effectExtent l="0" t="0" r="12065" b="11430"/>
            <wp:docPr id="24" name="图片 24" descr="169044372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90443724988"/>
                    <pic:cNvPicPr>
                      <a:picLocks noChangeAspect="1"/>
                    </pic:cNvPicPr>
                  </pic:nvPicPr>
                  <pic:blipFill>
                    <a:blip r:embed="rId20"/>
                    <a:stretch>
                      <a:fillRect/>
                    </a:stretch>
                  </pic:blipFill>
                  <pic:spPr>
                    <a:xfrm>
                      <a:off x="0" y="0"/>
                      <a:ext cx="2136775" cy="2899410"/>
                    </a:xfrm>
                    <a:prstGeom prst="rect">
                      <a:avLst/>
                    </a:prstGeom>
                  </pic:spPr>
                </pic:pic>
              </a:graphicData>
            </a:graphic>
          </wp:inline>
        </w:drawing>
      </w:r>
      <w:r>
        <w:rPr>
          <w:rFonts w:hint="eastAsia" w:ascii="宋体" w:hAnsi="宋体" w:eastAsia="宋体" w:cs="宋体"/>
          <w:color w:val="auto"/>
          <w:sz w:val="22"/>
          <w:szCs w:val="22"/>
          <w:lang w:val="en-US" w:eastAsia="zh-CN"/>
        </w:rPr>
        <w:t xml:space="preserve">  </w:t>
      </w:r>
      <w:r>
        <w:rPr>
          <w:rFonts w:hint="eastAsia" w:ascii="宋体" w:hAnsi="宋体" w:eastAsia="宋体" w:cs="宋体"/>
          <w:color w:val="auto"/>
          <w:sz w:val="22"/>
          <w:szCs w:val="22"/>
          <w:lang w:val="en-US" w:eastAsia="zh-CN"/>
        </w:rPr>
        <w:drawing>
          <wp:inline distT="0" distB="0" distL="114300" distR="114300">
            <wp:extent cx="1904365" cy="2918460"/>
            <wp:effectExtent l="0" t="0" r="635" b="7620"/>
            <wp:docPr id="25" name="图片 25" descr="16904437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90443784219"/>
                    <pic:cNvPicPr>
                      <a:picLocks noChangeAspect="1"/>
                    </pic:cNvPicPr>
                  </pic:nvPicPr>
                  <pic:blipFill>
                    <a:blip r:embed="rId21"/>
                    <a:stretch>
                      <a:fillRect/>
                    </a:stretch>
                  </pic:blipFill>
                  <pic:spPr>
                    <a:xfrm>
                      <a:off x="0" y="0"/>
                      <a:ext cx="1904365" cy="291846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ascii="宋体" w:hAnsi="宋体" w:eastAsia="宋体" w:cs="宋体"/>
          <w:color w:val="auto"/>
          <w:sz w:val="22"/>
          <w:szCs w:val="22"/>
        </w:rPr>
      </w:pPr>
      <w:bookmarkStart w:id="30" w:name="_Toc30581"/>
      <w:bookmarkStart w:id="31" w:name="_Toc29894"/>
      <w:r>
        <w:rPr>
          <w:rFonts w:hint="eastAsia" w:ascii="宋体" w:hAnsi="宋体" w:eastAsia="宋体" w:cs="宋体"/>
          <w:b w:val="0"/>
          <w:bCs/>
          <w:sz w:val="28"/>
          <w:szCs w:val="28"/>
          <w:lang w:val="en-US" w:eastAsia="zh-CN"/>
        </w:rPr>
        <w:t>4、工位点地图属性配置</w:t>
      </w:r>
      <w:bookmarkEnd w:id="30"/>
      <w:bookmarkEnd w:id="31"/>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具体说明：下图为现场工位点标准配置，可通过节点模板统一设置所有工位。</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1598930" cy="2451100"/>
            <wp:effectExtent l="0" t="0" r="1270" b="2540"/>
            <wp:docPr id="26" name="图片 26" descr="169044399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90443996734"/>
                    <pic:cNvPicPr>
                      <a:picLocks noChangeAspect="1"/>
                    </pic:cNvPicPr>
                  </pic:nvPicPr>
                  <pic:blipFill>
                    <a:blip r:embed="rId22"/>
                    <a:stretch>
                      <a:fillRect/>
                    </a:stretch>
                  </pic:blipFill>
                  <pic:spPr>
                    <a:xfrm>
                      <a:off x="0" y="0"/>
                      <a:ext cx="1598930" cy="2451100"/>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pPr w:leftFromText="180" w:rightFromText="180" w:vertAnchor="text" w:horzAnchor="page" w:tblpX="2356" w:tblpY="238"/>
        <w:tblOverlap w:val="never"/>
        <w:tblW w:w="9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9"/>
        <w:gridCol w:w="7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009"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1</w:t>
            </w:r>
          </w:p>
        </w:tc>
        <w:tc>
          <w:tcPr>
            <w:tcW w:w="739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勾选设有地标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009"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2</w:t>
            </w:r>
          </w:p>
        </w:tc>
        <w:tc>
          <w:tcPr>
            <w:tcW w:w="739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扩充属性1配置的数字BIT2为1（货架车目前4）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009"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3</w:t>
            </w:r>
          </w:p>
        </w:tc>
        <w:tc>
          <w:tcPr>
            <w:tcW w:w="739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扩充属性2配置1（1代表此节点数据区任务允许执行）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009"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4</w:t>
            </w:r>
          </w:p>
        </w:tc>
        <w:tc>
          <w:tcPr>
            <w:tcW w:w="7390"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地标开放距离</w:t>
            </w:r>
            <w:r>
              <w:rPr>
                <w:rFonts w:hint="eastAsia" w:ascii="宋体" w:hAnsi="宋体" w:eastAsia="宋体" w:cs="宋体"/>
                <w:color w:val="auto"/>
                <w:sz w:val="22"/>
                <w:szCs w:val="22"/>
                <w:lang w:eastAsia="zh-CN"/>
              </w:rPr>
              <w:t>：</w:t>
            </w:r>
            <w:r>
              <w:rPr>
                <w:rFonts w:ascii="宋体" w:hAnsi="宋体" w:eastAsia="宋体" w:cs="宋体"/>
                <w:color w:val="auto"/>
                <w:sz w:val="22"/>
                <w:szCs w:val="22"/>
              </w:rPr>
              <w:t>0.1m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2009"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5</w:t>
            </w:r>
          </w:p>
        </w:tc>
        <w:tc>
          <w:tcPr>
            <w:tcW w:w="7390"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查找地标速度：0.05m/s</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2" w:name="_Toc17460"/>
      <w:bookmarkStart w:id="33" w:name="_Toc8019"/>
      <w:r>
        <w:rPr>
          <w:rFonts w:hint="eastAsia" w:ascii="宋体" w:hAnsi="宋体" w:eastAsia="宋体" w:cs="宋体"/>
          <w:b w:val="0"/>
          <w:bCs/>
          <w:sz w:val="28"/>
          <w:szCs w:val="28"/>
          <w:lang w:val="en-US" w:eastAsia="zh-CN"/>
        </w:rPr>
        <w:t>5、数据区静态任务允许操作配置</w:t>
      </w:r>
      <w:bookmarkEnd w:id="32"/>
      <w:bookmarkEnd w:id="33"/>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具体说明：下图为现场静态任务点标准配置，包括自旋点行走误差检测，3d相机工位前障碍物检测以及取送货任务和充电。</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355215" cy="3599180"/>
            <wp:effectExtent l="0" t="0" r="6985"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3"/>
                    <a:stretch>
                      <a:fillRect/>
                    </a:stretch>
                  </pic:blipFill>
                  <pic:spPr>
                    <a:xfrm>
                      <a:off x="0" y="0"/>
                      <a:ext cx="2355215" cy="35991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eastAsia="宋体"/>
          <w:lang w:eastAsia="zh-CN"/>
        </w:rPr>
      </w:pPr>
      <w:r>
        <w:rPr>
          <w:rFonts w:ascii="宋体" w:hAnsi="宋体" w:eastAsia="宋体" w:cs="宋体"/>
          <w:color w:val="auto"/>
          <w:sz w:val="22"/>
          <w:szCs w:val="22"/>
        </w:rPr>
        <w:t>数据区静态任务要求</w:t>
      </w:r>
      <w:r>
        <w:rPr>
          <w:rFonts w:hint="eastAsia" w:ascii="宋体" w:hAnsi="宋体" w:eastAsia="宋体" w:cs="宋体"/>
          <w:color w:val="auto"/>
          <w:sz w:val="22"/>
          <w:szCs w:val="22"/>
          <w:lang w:eastAsia="zh-CN"/>
        </w:rPr>
        <w:t>：</w:t>
      </w:r>
      <w:r>
        <w:rPr>
          <w:rFonts w:ascii="宋体" w:hAnsi="宋体" w:eastAsia="宋体" w:cs="宋体"/>
          <w:color w:val="auto"/>
          <w:sz w:val="22"/>
          <w:szCs w:val="22"/>
        </w:rPr>
        <w:t>扩充属性2配置1（1代表此节点数据区任务允许执行）</w:t>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4" w:name="_Toc17927"/>
      <w:bookmarkStart w:id="35" w:name="_Toc5993"/>
      <w:bookmarkStart w:id="36" w:name="_6、工位前检测点轮廓偏差检测"/>
      <w:r>
        <w:rPr>
          <w:rFonts w:hint="eastAsia" w:ascii="宋体" w:hAnsi="宋体" w:eastAsia="宋体" w:cs="宋体"/>
          <w:b w:val="0"/>
          <w:bCs/>
          <w:sz w:val="28"/>
          <w:szCs w:val="28"/>
          <w:lang w:val="en-US" w:eastAsia="zh-CN"/>
        </w:rPr>
        <w:t>6、工位前检测点轮廓偏差检测</w:t>
      </w:r>
      <w:bookmarkEnd w:id="34"/>
      <w:bookmarkEnd w:id="35"/>
    </w:p>
    <w:bookmarkEnd w:id="36"/>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进入工位前车体姿态是否精确影响到进工位精度，所以工位前点有一个定位精度检测功能，具体的偏差阈值需要配置。此功能屏蔽需要通过配置节点扩充属性2(节点扩充属性2当前值+4：屏蔽此功能)。</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r>
        <w:rPr>
          <w:rFonts w:hint="eastAsia"/>
          <w:lang w:val="en-US" w:eastAsia="zh-CN"/>
        </w:rPr>
        <w:drawing>
          <wp:inline distT="0" distB="0" distL="114300" distR="114300">
            <wp:extent cx="3289935" cy="939165"/>
            <wp:effectExtent l="0" t="0" r="1905" b="5715"/>
            <wp:docPr id="28" name="图片 28" descr="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15"/>
                    <pic:cNvPicPr>
                      <a:picLocks noChangeAspect="1"/>
                    </pic:cNvPicPr>
                  </pic:nvPicPr>
                  <pic:blipFill>
                    <a:blip r:embed="rId24"/>
                    <a:srcRect r="62372"/>
                    <a:stretch>
                      <a:fillRect/>
                    </a:stretch>
                  </pic:blipFill>
                  <pic:spPr>
                    <a:xfrm>
                      <a:off x="0" y="0"/>
                      <a:ext cx="3289935" cy="9391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81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7"/>
        <w:gridCol w:w="4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23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limit_thita</w:t>
            </w:r>
          </w:p>
        </w:tc>
        <w:tc>
          <w:tcPr>
            <w:tcW w:w="48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导航角度偏差阈值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23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limit_x</w:t>
            </w:r>
          </w:p>
        </w:tc>
        <w:tc>
          <w:tcPr>
            <w:tcW w:w="48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导航左右偏差阈值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323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limit_y</w:t>
            </w:r>
          </w:p>
        </w:tc>
        <w:tc>
          <w:tcPr>
            <w:tcW w:w="4882"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导航前后偏差阈值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7" w:name="_Toc18680"/>
      <w:bookmarkStart w:id="38" w:name="_Toc20802"/>
      <w:r>
        <w:rPr>
          <w:rFonts w:hint="eastAsia" w:ascii="宋体" w:hAnsi="宋体" w:eastAsia="宋体" w:cs="宋体"/>
          <w:b w:val="0"/>
          <w:bCs/>
          <w:sz w:val="28"/>
          <w:szCs w:val="28"/>
          <w:lang w:val="en-US" w:eastAsia="zh-CN"/>
        </w:rPr>
        <w:t>7、工位前节点3d相机送货检测配置</w:t>
      </w:r>
      <w:bookmarkEnd w:id="37"/>
      <w:bookmarkEnd w:id="3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具体说明：带货进工位前需要检测工位内是否已经存在托盘，以防碰撞，所以在工位前一个节点利用3d相机进行前方障碍物检测。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359660" cy="3199765"/>
            <wp:effectExtent l="0" t="0" r="2540" b="635"/>
            <wp:docPr id="29" name="图片 29" descr="169044585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90445857931"/>
                    <pic:cNvPicPr>
                      <a:picLocks noChangeAspect="1"/>
                    </pic:cNvPicPr>
                  </pic:nvPicPr>
                  <pic:blipFill>
                    <a:blip r:embed="rId25"/>
                    <a:stretch>
                      <a:fillRect/>
                    </a:stretch>
                  </pic:blipFill>
                  <pic:spPr>
                    <a:xfrm>
                      <a:off x="0" y="0"/>
                      <a:ext cx="2359660" cy="3199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7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6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4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B3</w:t>
            </w:r>
          </w:p>
        </w:tc>
        <w:tc>
          <w:tcPr>
            <w:tcW w:w="645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AGV前进方向开启3D相机送货检测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4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B4</w:t>
            </w:r>
          </w:p>
        </w:tc>
        <w:tc>
          <w:tcPr>
            <w:tcW w:w="645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AGV后退方向开启3D相机送货检测</w:t>
            </w:r>
          </w:p>
        </w:tc>
      </w:tr>
    </w:tbl>
    <w:p>
      <w:pPr>
        <w:rPr>
          <w:rFonts w:hint="eastAsia" w:ascii="宋体" w:hAnsi="宋体" w:eastAsia="宋体" w:cs="宋体"/>
          <w:color w:val="auto"/>
          <w:sz w:val="22"/>
          <w:szCs w:val="22"/>
          <w:lang w:val="en-US" w:eastAsia="zh-CN"/>
        </w:rPr>
        <w:sectPr>
          <w:pgSz w:w="11906" w:h="16838"/>
          <w:pgMar w:top="1440" w:right="1800" w:bottom="1440" w:left="1800" w:header="851" w:footer="992" w:gutter="0"/>
          <w:pgNumType w:fmt="decimal"/>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color w:val="auto"/>
          <w:sz w:val="20"/>
          <w:szCs w:val="20"/>
        </w:rPr>
      </w:pPr>
      <w:bookmarkStart w:id="39" w:name="_Toc24957"/>
      <w:bookmarkStart w:id="40" w:name="_Toc9518"/>
      <w:r>
        <w:rPr>
          <w:rFonts w:asciiTheme="minorHAnsi" w:hAnsiTheme="minorHAnsi" w:cstheme="minorBidi"/>
          <w:b w:val="0"/>
          <w:bCs/>
          <w:sz w:val="32"/>
          <w:szCs w:val="32"/>
        </w:rPr>
        <w:t>三、其他额外参数配置</w:t>
      </w:r>
      <w:bookmarkEnd w:id="39"/>
      <w:bookmarkEnd w:id="40"/>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1" w:name="_Toc12005"/>
      <w:bookmarkStart w:id="42" w:name="_Toc17118"/>
      <w:r>
        <w:rPr>
          <w:rFonts w:hint="eastAsia" w:ascii="宋体" w:hAnsi="宋体" w:eastAsia="宋体" w:cs="宋体"/>
          <w:b w:val="0"/>
          <w:bCs/>
          <w:sz w:val="28"/>
          <w:szCs w:val="28"/>
          <w:lang w:val="en-US" w:eastAsia="zh-CN"/>
        </w:rPr>
        <w:t>1、转盘触发零位开关后补偿配置</w:t>
      </w:r>
      <w:bookmarkEnd w:id="41"/>
      <w:bookmarkEnd w:id="42"/>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具体说明：目前零位开关触发后转盘和二维码传感器并不在一条线上，所以触发零位开关后需要补偿一部分码值，确保转盘完全垂直，顺时针补偿以及逆时针补偿需要提前配置。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2172335" cy="2135505"/>
            <wp:effectExtent l="0" t="0" r="6985" b="13335"/>
            <wp:docPr id="93" name="图片 93" descr="168688701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86887012650"/>
                    <pic:cNvPicPr>
                      <a:picLocks noChangeAspect="1"/>
                    </pic:cNvPicPr>
                  </pic:nvPicPr>
                  <pic:blipFill>
                    <a:blip r:embed="rId26"/>
                    <a:srcRect t="-1101" r="27295"/>
                    <a:stretch>
                      <a:fillRect/>
                    </a:stretch>
                  </pic:blipFill>
                  <pic:spPr>
                    <a:xfrm>
                      <a:off x="0" y="0"/>
                      <a:ext cx="2172335" cy="2135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85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5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63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rPr>
              <w:t>leftOffset</w:t>
            </w:r>
          </w:p>
        </w:tc>
        <w:tc>
          <w:tcPr>
            <w:tcW w:w="590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转盘逆时针触发零位补偿量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63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rPr>
              <w:t>rightOffset</w:t>
            </w:r>
          </w:p>
        </w:tc>
        <w:tc>
          <w:tcPr>
            <w:tcW w:w="590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转盘顺时针触发零位补偿量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638"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sureArea</w:t>
            </w:r>
          </w:p>
        </w:tc>
        <w:tc>
          <w:tcPr>
            <w:tcW w:w="590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开始检测零位开关自旋剩余进度量</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ascii="宋体" w:hAnsi="宋体" w:eastAsia="宋体" w:cs="宋体"/>
          <w:color w:val="auto"/>
          <w:sz w:val="22"/>
          <w:szCs w:val="22"/>
        </w:rPr>
      </w:pPr>
      <w:bookmarkStart w:id="43" w:name="_Toc26125"/>
      <w:bookmarkStart w:id="44" w:name="_Toc28292"/>
      <w:r>
        <w:rPr>
          <w:rFonts w:hint="eastAsia" w:ascii="宋体" w:hAnsi="宋体" w:eastAsia="宋体" w:cs="宋体"/>
          <w:b w:val="0"/>
          <w:bCs/>
          <w:sz w:val="28"/>
          <w:szCs w:val="28"/>
          <w:lang w:val="en-US" w:eastAsia="zh-CN"/>
        </w:rPr>
        <w:t>2、解决个别车转盘不安全问题-自动寻外圈开关功能</w:t>
      </w:r>
      <w:bookmarkEnd w:id="43"/>
      <w:bookmarkEnd w:id="4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510155" cy="1990725"/>
            <wp:effectExtent l="0" t="0" r="4445" b="5715"/>
            <wp:docPr id="95" name="图片 95" descr="168688730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686887309210"/>
                    <pic:cNvPicPr>
                      <a:picLocks noChangeAspect="1"/>
                    </pic:cNvPicPr>
                  </pic:nvPicPr>
                  <pic:blipFill>
                    <a:blip r:embed="rId27"/>
                    <a:stretch>
                      <a:fillRect/>
                    </a:stretch>
                  </pic:blipFill>
                  <pic:spPr>
                    <a:xfrm>
                      <a:off x="0" y="0"/>
                      <a:ext cx="2510155" cy="1990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75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2"/>
        <w:gridCol w:w="5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85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true</w:t>
            </w:r>
          </w:p>
        </w:tc>
        <w:tc>
          <w:tcPr>
            <w:tcW w:w="568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开启自动寻外圈开关功能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185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false</w:t>
            </w:r>
          </w:p>
        </w:tc>
        <w:tc>
          <w:tcPr>
            <w:tcW w:w="568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关闭自动寻外圈开关功能</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5" w:name="_Toc19040"/>
      <w:bookmarkStart w:id="46" w:name="_Toc21862"/>
      <w:r>
        <w:rPr>
          <w:rFonts w:hint="eastAsia" w:ascii="宋体" w:hAnsi="宋体" w:eastAsia="宋体" w:cs="宋体"/>
          <w:b w:val="0"/>
          <w:bCs/>
          <w:sz w:val="28"/>
          <w:szCs w:val="28"/>
          <w:lang w:val="en-US" w:eastAsia="zh-CN"/>
        </w:rPr>
        <w:t>3、初始化二维码内部参数</w:t>
      </w:r>
      <w:bookmarkEnd w:id="45"/>
      <w:bookmarkEnd w:id="46"/>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具体说明：由于二维码不同高度下需要不同亮度，以及适用于货架车现场的参数，需要开机初始化内部一些对外开放的参数。</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3926205" cy="1637030"/>
            <wp:effectExtent l="0" t="0" r="5715" b="8890"/>
            <wp:docPr id="96" name="图片 96" descr="168688751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86887512795"/>
                    <pic:cNvPicPr>
                      <a:picLocks noChangeAspect="1"/>
                    </pic:cNvPicPr>
                  </pic:nvPicPr>
                  <pic:blipFill>
                    <a:blip r:embed="rId28"/>
                    <a:stretch>
                      <a:fillRect/>
                    </a:stretch>
                  </pic:blipFill>
                  <pic:spPr>
                    <a:xfrm>
                      <a:off x="0" y="0"/>
                      <a:ext cx="3926205" cy="16370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89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9"/>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4339"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bEnableExtParam</w:t>
            </w:r>
          </w:p>
        </w:tc>
        <w:tc>
          <w:tcPr>
            <w:tcW w:w="46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是否开机初始化二维码内部参数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4339"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uBestEnd</w:t>
            </w:r>
          </w:p>
        </w:tc>
        <w:tc>
          <w:tcPr>
            <w:tcW w:w="46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是否勾选最</w:t>
            </w:r>
            <w:r>
              <w:rPr>
                <w:rFonts w:hint="eastAsia" w:ascii="宋体" w:hAnsi="宋体" w:eastAsia="宋体" w:cs="宋体"/>
                <w:color w:val="auto"/>
                <w:sz w:val="22"/>
                <w:szCs w:val="22"/>
                <w:lang w:val="en-US" w:eastAsia="zh-CN"/>
              </w:rPr>
              <w:t>优</w:t>
            </w:r>
            <w:r>
              <w:rPr>
                <w:rFonts w:ascii="宋体" w:hAnsi="宋体" w:eastAsia="宋体" w:cs="宋体"/>
                <w:color w:val="auto"/>
                <w:sz w:val="22"/>
                <w:szCs w:val="22"/>
              </w:rPr>
              <w:t>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4339"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uCardWidth</w:t>
            </w:r>
          </w:p>
        </w:tc>
        <w:tc>
          <w:tcPr>
            <w:tcW w:w="4660"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物理宽度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4339"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uLightLimit0- uLightLimit</w:t>
            </w:r>
            <w:r>
              <w:rPr>
                <w:rFonts w:hint="eastAsia" w:ascii="宋体" w:hAnsi="宋体" w:eastAsia="宋体" w:cs="宋体"/>
                <w:color w:val="auto"/>
                <w:sz w:val="22"/>
                <w:szCs w:val="22"/>
                <w:lang w:val="en-US" w:eastAsia="zh-CN"/>
              </w:rPr>
              <w:t>4</w:t>
            </w:r>
          </w:p>
        </w:tc>
        <w:tc>
          <w:tcPr>
            <w:tcW w:w="4660"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亮度阈值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jc w:val="center"/>
        </w:trPr>
        <w:tc>
          <w:tcPr>
            <w:tcW w:w="4339"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uLength</w:t>
            </w:r>
          </w:p>
        </w:tc>
        <w:tc>
          <w:tcPr>
            <w:tcW w:w="4660"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轮廓边长</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7" w:name="_Toc5013"/>
      <w:bookmarkStart w:id="48" w:name="_Toc12317"/>
      <w:r>
        <w:rPr>
          <w:rFonts w:hint="eastAsia" w:ascii="宋体" w:hAnsi="宋体" w:eastAsia="宋体" w:cs="宋体"/>
          <w:b w:val="0"/>
          <w:bCs/>
          <w:sz w:val="28"/>
          <w:szCs w:val="28"/>
          <w:lang w:val="en-US" w:eastAsia="zh-CN"/>
        </w:rPr>
        <w:t>4、</w:t>
      </w:r>
      <w:r>
        <w:rPr>
          <w:rFonts w:hint="eastAsia" w:ascii="宋体" w:hAnsi="宋体" w:eastAsia="宋体" w:cs="宋体"/>
          <w:b w:val="0"/>
          <w:bCs/>
          <w:sz w:val="28"/>
          <w:szCs w:val="28"/>
          <w:lang w:val="en-US" w:eastAsia="zh-CN"/>
        </w:rPr>
        <w:fldChar w:fldCharType="begin"/>
      </w:r>
      <w:r>
        <w:rPr>
          <w:rFonts w:hint="eastAsia" w:ascii="宋体" w:hAnsi="宋体" w:eastAsia="宋体" w:cs="宋体"/>
          <w:b w:val="0"/>
          <w:bCs/>
          <w:sz w:val="28"/>
          <w:szCs w:val="28"/>
          <w:lang w:val="en-US" w:eastAsia="zh-CN"/>
        </w:rPr>
        <w:instrText xml:space="preserve"> HYPERLINK \l "page13" \h </w:instrText>
      </w:r>
      <w:r>
        <w:rPr>
          <w:rFonts w:hint="eastAsia" w:ascii="宋体" w:hAnsi="宋体" w:eastAsia="宋体" w:cs="宋体"/>
          <w:b w:val="0"/>
          <w:bCs/>
          <w:sz w:val="28"/>
          <w:szCs w:val="28"/>
          <w:lang w:val="en-US" w:eastAsia="zh-CN"/>
        </w:rPr>
        <w:fldChar w:fldCharType="separate"/>
      </w:r>
      <w:r>
        <w:rPr>
          <w:rFonts w:hint="eastAsia" w:ascii="宋体" w:hAnsi="宋体" w:eastAsia="宋体" w:cs="宋体"/>
          <w:b w:val="0"/>
          <w:bCs/>
          <w:sz w:val="28"/>
          <w:szCs w:val="28"/>
          <w:lang w:val="en-US" w:eastAsia="zh-CN"/>
        </w:rPr>
        <w:t>原地三角纠偏功能</w:t>
      </w:r>
      <w:r>
        <w:rPr>
          <w:rFonts w:hint="eastAsia" w:ascii="宋体" w:hAnsi="宋体" w:eastAsia="宋体" w:cs="宋体"/>
          <w:b w:val="0"/>
          <w:bCs/>
          <w:sz w:val="28"/>
          <w:szCs w:val="28"/>
          <w:lang w:val="en-US" w:eastAsia="zh-CN"/>
        </w:rPr>
        <w:fldChar w:fldCharType="end"/>
      </w:r>
      <w:bookmarkEnd w:id="47"/>
      <w:bookmarkEnd w:id="4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进工位前导航误差可能很大，最终导致走歪触发pls或者取送货失败，所以可通过工位前原地三角纠偏处理导航误差，以安全和正确路线行进。开启此功能则需要屏蔽工位及任务配置第6项(按住ctrl并单击</w:t>
      </w:r>
      <w:r>
        <w:rPr>
          <w:rFonts w:hint="eastAsia" w:ascii="宋体" w:hAnsi="宋体" w:eastAsia="宋体" w:cs="宋体"/>
          <w:color w:val="auto"/>
          <w:sz w:val="22"/>
          <w:szCs w:val="22"/>
          <w:lang w:val="en-US" w:eastAsia="zh-CN"/>
        </w:rPr>
        <w:fldChar w:fldCharType="begin"/>
      </w:r>
      <w:r>
        <w:rPr>
          <w:rFonts w:hint="eastAsia" w:ascii="宋体" w:hAnsi="宋体" w:eastAsia="宋体" w:cs="宋体"/>
          <w:color w:val="auto"/>
          <w:sz w:val="22"/>
          <w:szCs w:val="22"/>
          <w:lang w:val="en-US" w:eastAsia="zh-CN"/>
        </w:rPr>
        <w:instrText xml:space="preserve"> HYPERLINK \l "_6、工位前检测点轮廓偏差检测" </w:instrText>
      </w:r>
      <w:r>
        <w:rPr>
          <w:rFonts w:hint="eastAsia" w:ascii="宋体" w:hAnsi="宋体" w:eastAsia="宋体" w:cs="宋体"/>
          <w:color w:val="auto"/>
          <w:sz w:val="22"/>
          <w:szCs w:val="22"/>
          <w:lang w:val="en-US" w:eastAsia="zh-CN"/>
        </w:rPr>
        <w:fldChar w:fldCharType="separate"/>
      </w:r>
      <w:r>
        <w:rPr>
          <w:rStyle w:val="11"/>
          <w:rFonts w:hint="eastAsia" w:ascii="宋体" w:hAnsi="宋体" w:eastAsia="宋体" w:cs="宋体"/>
          <w:sz w:val="22"/>
          <w:szCs w:val="22"/>
          <w:lang w:val="en-US" w:eastAsia="zh-CN"/>
        </w:rPr>
        <w:t>此处</w:t>
      </w:r>
      <w:r>
        <w:rPr>
          <w:rFonts w:hint="eastAsia" w:ascii="宋体" w:hAnsi="宋体" w:eastAsia="宋体" w:cs="宋体"/>
          <w:color w:val="auto"/>
          <w:sz w:val="22"/>
          <w:szCs w:val="22"/>
          <w:lang w:val="en-US" w:eastAsia="zh-CN"/>
        </w:rPr>
        <w:fldChar w:fldCharType="end"/>
      </w:r>
      <w:r>
        <w:rPr>
          <w:rFonts w:ascii="宋体" w:hAnsi="宋体" w:eastAsia="宋体" w:cs="宋体"/>
          <w:color w:val="auto"/>
          <w:sz w:val="22"/>
          <w:szCs w:val="22"/>
        </w:rPr>
        <w:t>可访问第6项链接)。</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r>
        <w:rPr>
          <w:rFonts w:hint="eastAsia" w:ascii="宋体" w:hAnsi="宋体" w:eastAsia="宋体" w:cs="宋体"/>
          <w:color w:val="auto"/>
          <w:sz w:val="22"/>
          <w:szCs w:val="22"/>
          <w:lang w:eastAsia="zh-CN"/>
        </w:rPr>
        <w:t>，</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1908810" cy="2588895"/>
            <wp:effectExtent l="0" t="0" r="11430" b="1905"/>
            <wp:docPr id="34" name="图片 34" descr="169044693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90446938006"/>
                    <pic:cNvPicPr>
                      <a:picLocks noChangeAspect="1"/>
                    </pic:cNvPicPr>
                  </pic:nvPicPr>
                  <pic:blipFill>
                    <a:blip r:embed="rId29"/>
                    <a:stretch>
                      <a:fillRect/>
                    </a:stretch>
                  </pic:blipFill>
                  <pic:spPr>
                    <a:xfrm>
                      <a:off x="0" y="0"/>
                      <a:ext cx="1908810" cy="2588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8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5"/>
        <w:gridCol w:w="6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23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B8</w:t>
            </w:r>
          </w:p>
        </w:tc>
        <w:tc>
          <w:tcPr>
            <w:tcW w:w="678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AGV前进方向开启原地三角纠偏功能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23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B9</w:t>
            </w:r>
          </w:p>
        </w:tc>
        <w:tc>
          <w:tcPr>
            <w:tcW w:w="678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AGV后退方向开启原地三角纠偏功能</w:t>
            </w: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3311525" cy="2416175"/>
            <wp:effectExtent l="0" t="0" r="10795" b="6985"/>
            <wp:docPr id="97" name="图片 97" descr="168689225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686892256847"/>
                    <pic:cNvPicPr>
                      <a:picLocks noChangeAspect="1"/>
                    </pic:cNvPicPr>
                  </pic:nvPicPr>
                  <pic:blipFill>
                    <a:blip r:embed="rId30"/>
                    <a:stretch>
                      <a:fillRect/>
                    </a:stretch>
                  </pic:blipFill>
                  <pic:spPr>
                    <a:xfrm>
                      <a:off x="0" y="0"/>
                      <a:ext cx="3311525" cy="2416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100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7"/>
        <w:gridCol w:w="3914"/>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2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Clear_x_forward</w:t>
            </w:r>
          </w:p>
        </w:tc>
        <w:tc>
          <w:tcPr>
            <w:tcW w:w="3914" w:type="dxa"/>
          </w:tcPr>
          <w:p>
            <w:pPr>
              <w:spacing w:after="0" w:line="251" w:lineRule="exact"/>
              <w:ind w:left="100"/>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左右进行纠偏时选择前进处理还是后退处理</w:t>
            </w:r>
          </w:p>
        </w:tc>
        <w:tc>
          <w:tcPr>
            <w:tcW w:w="3917"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false(默认值)，根据现场环境配置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2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Clear_x_len</w:t>
            </w:r>
          </w:p>
        </w:tc>
        <w:tc>
          <w:tcPr>
            <w:tcW w:w="3914" w:type="dxa"/>
          </w:tcPr>
          <w:p>
            <w:pPr>
              <w:spacing w:after="0" w:line="251" w:lineRule="exact"/>
              <w:ind w:left="100"/>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左右进行纠偏时前进或者后退最远行走距离</w:t>
            </w:r>
          </w:p>
        </w:tc>
        <w:tc>
          <w:tcPr>
            <w:tcW w:w="3917"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0.08(默认值)，根据现场环境配置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227"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Clear_x_angle</w:t>
            </w:r>
          </w:p>
        </w:tc>
        <w:tc>
          <w:tcPr>
            <w:tcW w:w="3914" w:type="dxa"/>
          </w:tcPr>
          <w:p>
            <w:pPr>
              <w:spacing w:after="0" w:line="251"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左右进行纠偏时可旋转最大弧度</w:t>
            </w:r>
          </w:p>
        </w:tc>
        <w:tc>
          <w:tcPr>
            <w:tcW w:w="3917"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0.26(默认值)，根据现场环境配置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2227"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Sop_pls_area</w:t>
            </w:r>
          </w:p>
        </w:tc>
        <w:tc>
          <w:tcPr>
            <w:tcW w:w="3914"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三角纠偏过程所用 pls 切区</w:t>
            </w:r>
          </w:p>
        </w:tc>
        <w:tc>
          <w:tcPr>
            <w:tcW w:w="3917"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65535(默认值)，根据现场环境配置</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9" w:name="_Toc30216"/>
      <w:bookmarkStart w:id="50" w:name="_Toc12327"/>
      <w:r>
        <w:rPr>
          <w:rFonts w:hint="eastAsia" w:ascii="宋体" w:hAnsi="宋体" w:eastAsia="宋体" w:cs="宋体"/>
          <w:b w:val="0"/>
          <w:bCs/>
          <w:sz w:val="28"/>
          <w:szCs w:val="28"/>
          <w:lang w:val="en-US" w:eastAsia="zh-CN"/>
        </w:rPr>
        <w:t>5、屏蔽工位检测功能</w:t>
      </w:r>
      <w:bookmarkEnd w:id="49"/>
      <w:bookmarkEnd w:id="50"/>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具体说明：由于特殊原因需要对安全保护进行临时关闭。</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129280" cy="1104265"/>
            <wp:effectExtent l="0" t="0" r="10160" b="8255"/>
            <wp:docPr id="35" name="图片 35"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6"/>
                    <pic:cNvPicPr>
                      <a:picLocks noChangeAspect="1"/>
                    </pic:cNvPicPr>
                  </pic:nvPicPr>
                  <pic:blipFill>
                    <a:blip r:embed="rId31"/>
                    <a:srcRect r="32944"/>
                    <a:stretch>
                      <a:fillRect/>
                    </a:stretch>
                  </pic:blipFill>
                  <pic:spPr>
                    <a:xfrm>
                      <a:off x="0" y="0"/>
                      <a:ext cx="3129280" cy="11042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8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1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false</w:t>
            </w:r>
          </w:p>
        </w:tc>
        <w:tc>
          <w:tcPr>
            <w:tcW w:w="8479"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屏蔽工位检测进工位安全检测功能和数据区静态任务允许操作功能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1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true</w:t>
            </w:r>
          </w:p>
        </w:tc>
        <w:tc>
          <w:tcPr>
            <w:tcW w:w="8479"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开启工位检测进工位安全检测功能和数据区静态任务允许操作功能</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1" w:name="_Toc8233"/>
      <w:bookmarkStart w:id="52" w:name="_Toc22316"/>
      <w:r>
        <w:rPr>
          <w:rFonts w:hint="eastAsia" w:ascii="宋体" w:hAnsi="宋体" w:eastAsia="宋体" w:cs="宋体"/>
          <w:b w:val="0"/>
          <w:bCs/>
          <w:sz w:val="28"/>
          <w:szCs w:val="28"/>
          <w:lang w:val="en-US" w:eastAsia="zh-CN"/>
        </w:rPr>
        <w:t>6、屏蔽转盘抱闸路段配置</w:t>
      </w:r>
      <w:bookmarkEnd w:id="51"/>
      <w:bookmarkEnd w:id="52"/>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具体说明：带货进工位前需解开转盘抱闸通过导向把托盘导正，此路段就需要屏蔽转盘抱闸。</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97735" cy="2979420"/>
            <wp:effectExtent l="0" t="0" r="12065" b="7620"/>
            <wp:docPr id="36" name="图片 36" descr="169044748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90447484909"/>
                    <pic:cNvPicPr>
                      <a:picLocks noChangeAspect="1"/>
                    </pic:cNvPicPr>
                  </pic:nvPicPr>
                  <pic:blipFill>
                    <a:blip r:embed="rId32"/>
                    <a:stretch>
                      <a:fillRect/>
                    </a:stretch>
                  </pic:blipFill>
                  <pic:spPr>
                    <a:xfrm>
                      <a:off x="0" y="0"/>
                      <a:ext cx="2197735" cy="2979420"/>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W w:w="70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5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B5</w:t>
            </w:r>
          </w:p>
        </w:tc>
        <w:tc>
          <w:tcPr>
            <w:tcW w:w="569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 前进方向屏蔽转盘抱闸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13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B6</w:t>
            </w:r>
          </w:p>
        </w:tc>
        <w:tc>
          <w:tcPr>
            <w:tcW w:w="569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 后退方向屏蔽转盘抱闸</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3" w:name="_Toc4665"/>
      <w:bookmarkStart w:id="54" w:name="_Toc23991"/>
      <w:r>
        <w:rPr>
          <w:rFonts w:hint="eastAsia" w:ascii="宋体" w:hAnsi="宋体" w:eastAsia="宋体" w:cs="宋体"/>
          <w:b w:val="0"/>
          <w:bCs/>
          <w:sz w:val="28"/>
          <w:szCs w:val="28"/>
          <w:lang w:val="en-US" w:eastAsia="zh-CN"/>
        </w:rPr>
        <w:t>7、进工位举升高度安全检测,转盘角度检测</w:t>
      </w:r>
      <w:bookmarkEnd w:id="53"/>
      <w:bookmarkEnd w:id="5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具体说明：设备动作以及进工位过程需要确保在安全范围内，所以需要进行相关配置。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ascii="宋体" w:hAnsi="宋体" w:eastAsia="宋体" w:cs="宋体"/>
          <w:color w:val="auto"/>
          <w:sz w:val="22"/>
          <w:szCs w:val="22"/>
        </w:rPr>
        <w:t>.json;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ascii="宋体" w:hAnsi="宋体" w:eastAsia="宋体" w:cs="宋体"/>
          <w:color w:val="auto"/>
          <w:sz w:val="22"/>
          <w:szCs w:val="22"/>
        </w:rPr>
        <w:t>配置所在具体位置如下图</w:t>
      </w:r>
      <w:r>
        <w:rPr>
          <w:rFonts w:hint="eastAsia" w:ascii="宋体" w:hAnsi="宋体" w:eastAsia="宋体" w:cs="宋体"/>
          <w:color w:val="auto"/>
          <w:sz w:val="22"/>
          <w:szCs w:val="22"/>
          <w:lang w:eastAsia="zh-CN"/>
        </w:rPr>
        <w: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904490" cy="2264410"/>
            <wp:effectExtent l="0" t="0" r="6350" b="6350"/>
            <wp:docPr id="106" name="图片 106" descr="16868937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686893740929"/>
                    <pic:cNvPicPr>
                      <a:picLocks noChangeAspect="1"/>
                    </pic:cNvPicPr>
                  </pic:nvPicPr>
                  <pic:blipFill>
                    <a:blip r:embed="rId33"/>
                    <a:stretch>
                      <a:fillRect/>
                    </a:stretch>
                  </pic:blipFill>
                  <pic:spPr>
                    <a:xfrm>
                      <a:off x="0" y="0"/>
                      <a:ext cx="2904490" cy="22644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81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3"/>
        <w:gridCol w:w="5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1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bookmarkStart w:id="62" w:name="_GoBack"/>
            <w:r>
              <w:rPr>
                <w:rFonts w:ascii="宋体" w:hAnsi="宋体" w:eastAsia="宋体" w:cs="宋体"/>
                <w:color w:val="auto"/>
                <w:sz w:val="22"/>
                <w:szCs w:val="22"/>
              </w:rPr>
              <w:t>fTopMinSafeDis</w:t>
            </w:r>
          </w:p>
        </w:tc>
        <w:tc>
          <w:tcPr>
            <w:tcW w:w="501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取货举升到位最低高度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1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fTopMinSafeDis</w:t>
            </w:r>
          </w:p>
        </w:tc>
        <w:tc>
          <w:tcPr>
            <w:tcW w:w="501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取货举升到位最高高度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143"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fBottomSafeDis</w:t>
            </w:r>
          </w:p>
        </w:tc>
        <w:tc>
          <w:tcPr>
            <w:tcW w:w="5016"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送货下降到位最高高度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3143"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RackSafeGate</w:t>
            </w:r>
          </w:p>
        </w:tc>
        <w:tc>
          <w:tcPr>
            <w:tcW w:w="5016"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转盘进工位角度阈值</w:t>
            </w:r>
          </w:p>
        </w:tc>
      </w:tr>
      <w:bookmarkEnd w:id="62"/>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5" w:name="_Toc8833"/>
      <w:bookmarkStart w:id="56" w:name="_Toc7641"/>
      <w:r>
        <w:rPr>
          <w:rFonts w:hint="eastAsia" w:ascii="宋体" w:hAnsi="宋体" w:eastAsia="宋体" w:cs="宋体"/>
          <w:b w:val="0"/>
          <w:bCs/>
          <w:sz w:val="28"/>
          <w:szCs w:val="28"/>
          <w:lang w:val="en-US" w:eastAsia="zh-CN"/>
        </w:rPr>
        <w:t>8、新版本系统参数编辑器以及命名格式</w:t>
      </w:r>
      <w:bookmarkEnd w:id="55"/>
      <w:bookmarkEnd w:id="56"/>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具体说明：货架车系统参数编辑器采用ethercat版本，系统参数需要带车号。</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5274310" cy="716915"/>
            <wp:effectExtent l="0" t="0" r="13970" b="14605"/>
            <wp:docPr id="37" name="图片 37"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7"/>
                    <pic:cNvPicPr>
                      <a:picLocks noChangeAspect="1"/>
                    </pic:cNvPicPr>
                  </pic:nvPicPr>
                  <pic:blipFill>
                    <a:blip r:embed="rId34"/>
                    <a:stretch>
                      <a:fillRect/>
                    </a:stretch>
                  </pic:blipFill>
                  <pic:spPr>
                    <a:xfrm>
                      <a:off x="0" y="0"/>
                      <a:ext cx="5274310" cy="716915"/>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7" w:name="_Toc10549"/>
      <w:bookmarkStart w:id="58" w:name="_Toc31763"/>
      <w:r>
        <w:rPr>
          <w:rFonts w:hint="eastAsia" w:ascii="宋体" w:hAnsi="宋体" w:eastAsia="宋体" w:cs="宋体"/>
          <w:b w:val="0"/>
          <w:bCs/>
          <w:sz w:val="28"/>
          <w:szCs w:val="28"/>
          <w:lang w:val="en-US" w:eastAsia="zh-CN"/>
        </w:rPr>
        <w:t>9、软pls配置说明</w:t>
      </w:r>
      <w:bookmarkEnd w:id="57"/>
      <w:bookmarkEnd w:id="5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w:t>
      </w:r>
      <w:r>
        <w:rPr>
          <w:rFonts w:hint="eastAsia" w:ascii="宋体" w:hAnsi="宋体" w:eastAsia="宋体" w:cs="宋体"/>
          <w:color w:val="auto"/>
          <w:sz w:val="22"/>
          <w:szCs w:val="22"/>
          <w:lang w:val="en-US" w:eastAsia="zh-CN"/>
        </w:rPr>
        <w:t>1/2位置配置软pls</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配置所在文件：Sysparm+车号.dat;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355215" cy="1765300"/>
            <wp:effectExtent l="0" t="0" r="6985"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5"/>
                    <a:stretch>
                      <a:fillRect/>
                    </a:stretch>
                  </pic:blipFill>
                  <pic:spPr>
                    <a:xfrm>
                      <a:off x="0" y="0"/>
                      <a:ext cx="2355215" cy="1765300"/>
                    </a:xfrm>
                    <a:prstGeom prst="rect">
                      <a:avLst/>
                    </a:prstGeom>
                    <a:noFill/>
                    <a:ln>
                      <a:noFill/>
                    </a:ln>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9" w:name="_Toc30662"/>
      <w:bookmarkStart w:id="60" w:name="_Toc28049"/>
      <w:r>
        <w:rPr>
          <w:rFonts w:hint="eastAsia" w:ascii="宋体" w:hAnsi="宋体" w:eastAsia="宋体" w:cs="宋体"/>
          <w:b w:val="0"/>
          <w:bCs/>
          <w:sz w:val="28"/>
          <w:szCs w:val="28"/>
          <w:lang w:val="en-US" w:eastAsia="zh-CN"/>
        </w:rPr>
        <w:t>10、AGV车号以及车体程序版本号配置说明</w:t>
      </w:r>
      <w:bookmarkEnd w:id="59"/>
      <w:bookmarkEnd w:id="60"/>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 上线时需要告知控制台车号，所以 AGV 车号需要配置在 shelldocument 文件夹下，每个项目车体程序可能无法保持一致，所以程序版本号也需要配置在 shelldocument 文件夹下。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配置所在文件：shelldocument-&gt;setAgvNumParam.json;</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604770" cy="1122680"/>
            <wp:effectExtent l="0" t="0" r="1270" b="5080"/>
            <wp:docPr id="39" name="图片 39" descr="16904378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90437885358"/>
                    <pic:cNvPicPr>
                      <a:picLocks noChangeAspect="1"/>
                    </pic:cNvPicPr>
                  </pic:nvPicPr>
                  <pic:blipFill>
                    <a:blip r:embed="rId36"/>
                    <a:stretch>
                      <a:fillRect/>
                    </a:stretch>
                  </pic:blipFill>
                  <pic:spPr>
                    <a:xfrm>
                      <a:off x="0" y="0"/>
                      <a:ext cx="2604770" cy="112268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default"/>
          <w:color w:val="auto"/>
          <w:sz w:val="20"/>
          <w:szCs w:val="20"/>
          <w:lang w:val="en-US"/>
        </w:rPr>
      </w:pPr>
      <w:bookmarkStart w:id="61" w:name="_Toc13437"/>
      <w:r>
        <w:rPr>
          <w:rFonts w:hint="eastAsia" w:ascii="宋体" w:hAnsi="宋体" w:eastAsia="宋体" w:cs="宋体"/>
          <w:b w:val="0"/>
          <w:bCs/>
          <w:sz w:val="28"/>
          <w:szCs w:val="28"/>
          <w:lang w:val="en-US" w:eastAsia="zh-CN"/>
        </w:rPr>
        <w:t>11、快速部署</w:t>
      </w:r>
      <w:bookmarkEnd w:id="61"/>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5725160" cy="1503045"/>
            <wp:effectExtent l="0" t="0" r="5080" b="5715"/>
            <wp:docPr id="40" name="图片 40" descr="1686897626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86897626133(1)"/>
                    <pic:cNvPicPr>
                      <a:picLocks noChangeAspect="1"/>
                    </pic:cNvPicPr>
                  </pic:nvPicPr>
                  <pic:blipFill>
                    <a:blip r:embed="rId37"/>
                    <a:stretch>
                      <a:fillRect/>
                    </a:stretch>
                  </pic:blipFill>
                  <pic:spPr>
                    <a:xfrm>
                      <a:off x="0" y="0"/>
                      <a:ext cx="5725160" cy="15030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将需要配置的文件放在TC程序中的设定的路径下。分为基础程序和配置文件，配置文件根据车号不同有些许差别，将车辆处于上线状态，然后登录TC网页控制程序。选择高级管理-&gt;系统维护-&gt;车辆版本，选择需要更新的车辆，右键点击更新。</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53865" cy="2961005"/>
            <wp:effectExtent l="0" t="0" r="13335" b="1079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8"/>
                    <a:stretch>
                      <a:fillRect/>
                    </a:stretch>
                  </pic:blipFill>
                  <pic:spPr>
                    <a:xfrm>
                      <a:off x="0" y="0"/>
                      <a:ext cx="4253865" cy="29610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pPr>
      <w:r>
        <w:rPr>
          <w:rFonts w:hint="eastAsia" w:ascii="宋体" w:hAnsi="宋体" w:eastAsia="宋体" w:cs="宋体"/>
          <w:color w:val="auto"/>
          <w:sz w:val="22"/>
          <w:szCs w:val="22"/>
          <w:lang w:val="en-US" w:eastAsia="zh-CN"/>
        </w:rPr>
        <w:t>选择需要更新的是基础程序和配置程序；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723890" cy="2795270"/>
            <wp:effectExtent l="0" t="0" r="6350"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5723890" cy="27952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点击提交，在点击体检时应该使车辆处于空闲状态，否则更新不会成功，随后会显示AGV更新成功。备份配置的功能是将车体里的程序分成两个压缩包，一个是基本程序，一个是备份文件。备份所有的功能是将车体里的程序一起打成一个压缩包；</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val="en-US" w:eastAsia="zh-CN"/>
      </w:rPr>
    </w:pPr>
    <w:r>
      <w:rPr>
        <w:rFonts w:hint="eastAsia"/>
        <w:lang w:val="en-US"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3N2IyYTc2YWMxZjY1Yzc0MTExZTk1MjA4MzlmZjQifQ=="/>
  </w:docVars>
  <w:rsids>
    <w:rsidRoot w:val="00000000"/>
    <w:rsid w:val="1140139E"/>
    <w:rsid w:val="14C57564"/>
    <w:rsid w:val="1C50770F"/>
    <w:rsid w:val="34D56C00"/>
    <w:rsid w:val="37134611"/>
    <w:rsid w:val="39C2747F"/>
    <w:rsid w:val="3EAB191E"/>
    <w:rsid w:val="4C6E7459"/>
    <w:rsid w:val="4D7D4042"/>
    <w:rsid w:val="4EDA70FD"/>
    <w:rsid w:val="66AE120C"/>
    <w:rsid w:val="73153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autoRedefine/>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semiHidden/>
    <w:unhideWhenUsed/>
    <w:qFormat/>
    <w:uiPriority w:val="99"/>
    <w:rPr>
      <w:color w:val="800080"/>
      <w:u w:val="single"/>
    </w:rPr>
  </w:style>
  <w:style w:type="paragraph" w:customStyle="1" w:styleId="12">
    <w:name w:val="WPSOffice手动目录 1"/>
    <w:uiPriority w:val="0"/>
    <w:pPr>
      <w:ind w:leftChars="0"/>
    </w:pPr>
    <w:rPr>
      <w:rFonts w:asciiTheme="minorHAnsi" w:hAnsiTheme="minorHAnsi" w:eastAsiaTheme="minorEastAsia" w:cstheme="minorBidi"/>
      <w:sz w:val="20"/>
      <w:szCs w:val="20"/>
    </w:rPr>
  </w:style>
  <w:style w:type="paragraph" w:customStyle="1" w:styleId="13">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3930</Words>
  <Characters>4780</Characters>
  <Lines>0</Lines>
  <Paragraphs>0</Paragraphs>
  <TotalTime>2</TotalTime>
  <ScaleCrop>false</ScaleCrop>
  <LinksUpToDate>false</LinksUpToDate>
  <CharactersWithSpaces>5516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2023-07-27T06:48:00Z</dcterms:created>
  <dc:creator>lenovo</dc:creator>
  <cp:lastModifiedBy>lenovo</cp:lastModifiedBy>
  <dcterms:modified xsi:type="dcterms:W3CDTF">2024-05-09T01:04:45Z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739750FF93734DAC9DD191ACBFC97C1C_12</vt:lpwstr>
  </property>
</Properties>
</file>