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(https://uvirtual.unet.edu.ve/mod/page/view.php?id=94369)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sz w:val="28"/>
          <w:highlight w:val="white"/>
          <w:rtl w:val="0"/>
        </w:rPr>
        <w:t xml:space="preserve">En cuanto al Trabajo Especial de Grado: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highlight w:val="white"/>
          <w:rtl w:val="0"/>
        </w:rPr>
        <w:t xml:space="preserve">¿Que hago después de tener definido el tema de investigación y el tutor académico de mi tesis de grado?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Debe presentar la propuesta (temática) ante el departamento, de acuerdo al formato facilitado por el mismo departamento. Debe enviar la propuesta a infotap@unet.edu.ve, y entregar tres versiones fisicas de la misma en el Dpto. de Informática (en carpetas amarillas tamaño carta), de las cuales 1 queda como respaldo de la comisión, y las otras dos pasan a ser revisadas por cada uno de los jurados que le sean asignados. Las tres versiones fisicas deben tener la firma del tutor. 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highlight w:val="white"/>
          <w:rtl w:val="0"/>
        </w:rPr>
        <w:t xml:space="preserve">¿Y el entregar la propuesta, es suficiente?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No, debes esperar a que la comisión del TAP nombrada por el departamento verifique que sea pertinente y la apruebe, para que el departamento autorice la inscripción formal de tu tesis de grado.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highlight w:val="white"/>
          <w:rtl w:val="0"/>
        </w:rPr>
        <w:t xml:space="preserve">¿Y si no me aprueban la propuesta?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La comisión del TAP puede: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27.27272727272725" w:lineRule="auto"/>
        <w:ind w:left="1100" w:hanging="360"/>
        <w:contextualSpacing w:val="1"/>
        <w:rPr/>
      </w:pPr>
      <w:r w:rsidDel="00000000" w:rsidR="00000000" w:rsidRPr="00000000">
        <w:rPr>
          <w:color w:val="747474"/>
          <w:highlight w:val="white"/>
          <w:rtl w:val="0"/>
        </w:rPr>
        <w:t xml:space="preserve">Aprobar, nombrando un jurado para que éste realice la respectiva revisión.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27.27272727272725" w:lineRule="auto"/>
        <w:ind w:left="1100" w:hanging="360"/>
        <w:contextualSpacing w:val="1"/>
        <w:rPr/>
      </w:pPr>
      <w:r w:rsidDel="00000000" w:rsidR="00000000" w:rsidRPr="00000000">
        <w:rPr>
          <w:color w:val="747474"/>
          <w:highlight w:val="white"/>
          <w:rtl w:val="0"/>
        </w:rPr>
        <w:t xml:space="preserve">No Aprobar, regresando la propuesta al tutor académico y al alumno, brindando la oportunidad de introducirla nuevamente luego de modificar las observaciones hechas por la comisión del TAP.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highlight w:val="white"/>
          <w:rtl w:val="0"/>
        </w:rPr>
        <w:t xml:space="preserve">¿Qué tiempo dispongo para desarrollar la tesis?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Debe durar como mínimo 16(dieciséis) semanas y como máximo 1 año, o dos periodos académicos regulares a partir de la aprobación de todas las asignaturas del plan de estudio. De lo contrario debe presentar una nueva propuesta del trabajo especial de grado y los tiempos en la nueva propuesta vuelven a comenzar.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highlight w:val="white"/>
          <w:rtl w:val="0"/>
        </w:rPr>
        <w:t xml:space="preserve">¿Una vez que termine mi Trabajo Especial de Grado (tesis), que debo</w:t>
      </w:r>
      <w:r w:rsidDel="00000000" w:rsidR="00000000" w:rsidRPr="00000000">
        <w:rPr>
          <w:color w:val="74747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47474"/>
          <w:highlight w:val="white"/>
          <w:rtl w:val="0"/>
        </w:rPr>
        <w:t xml:space="preserve">hacer?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Debe presentar el Trabajo Especial de grado ante el departamento, para que el jurado lo revise y en el plazo de 10 días le informe al alumno sobre las observaciones detectadas para su modificación.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b w:val="1"/>
          <w:color w:val="747474"/>
          <w:highlight w:val="white"/>
          <w:rtl w:val="0"/>
        </w:rPr>
        <w:t xml:space="preserve">¿Y cómo seré evaluado en mi trabajo especial de grado?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Una vez que el jurado considere que las observaciones, si las hubo, fueron corregidas, el jurado fijará la fecha de la defensa y será evaluado así: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Evaluación Continua: 20%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El Documento final (Tomo): 50%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747474"/>
          <w:highlight w:val="white"/>
          <w:rtl w:val="0"/>
        </w:rPr>
        <w:t xml:space="preserve">La Defensa: 30%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534150" cy="50006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1315" l="13621" r="13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6950" cy="47339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13782" r="140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Ahora la entrega se hace en cd y digital.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747474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png"/></Relationships>
</file>