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Times New Roman" w:hAnsi="Times New Roman"/>
          <w:b/>
          <w:sz w:val="24"/>
        </w:rPr>
        <w:t>UNIVERSIDAD NACIONAL FEDERICO VILLARREAL</w:t>
        <w:br/>
        <w:t>FACULTAD DE INGENIERÍA ELECTRÓNICA E INFORMÁTICA</w:t>
      </w:r>
    </w:p>
    <w:p>
      <w:pPr>
        <w:spacing w:before="80" w:after="280"/>
        <w:jc w:val="center"/>
      </w:pPr>
      <w:r>
        <w:rPr>
          <w:rFonts w:ascii="Times New Roman" w:hAnsi="Times New Roman"/>
          <w:color w:val="64748B"/>
          <w:sz w:val="22"/>
        </w:rPr>
        <w:t>ESCUELA PROFESIONAL DE INGENIERÍA INFORMÁTICA</w:t>
        <w:br/>
        <w:t>GESTIÓN Y ADMINISTRACIÓN DE DATOS E INFORMACIÓN (GADI)</w:t>
      </w:r>
    </w:p>
    <w:p>
      <w:pPr>
        <w:keepNext/>
        <w:spacing w:before="280" w:after="120"/>
        <w:ind w:firstLine="0"/>
        <w:jc w:val="center"/>
      </w:pPr>
      <w:r>
        <w:rPr>
          <w:rFonts w:ascii="Times New Roman" w:hAnsi="Times New Roman"/>
          <w:b/>
          <w:sz w:val="26"/>
        </w:rPr>
        <w:t>MANUAL DE ENCARGO TÉCNICO:</w:t>
        <w:br/>
        <w:t>MODELADO DE PROCESOS AS-IS Y TO-BE EN BIZAGI</w:t>
      </w:r>
    </w:p>
    <w:p>
      <w:pPr>
        <w:keepNext/>
        <w:spacing w:before="200" w:after="20"/>
        <w:ind w:firstLine="0"/>
      </w:pPr>
      <w:r>
        <w:rPr>
          <w:rFonts w:ascii="Times New Roman" w:hAnsi="Times New Roman"/>
          <w:b/>
          <w:sz w:val="22"/>
        </w:rPr>
        <w:t>Tabla 1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Ficha Técnica del Encargo de Modelado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Campo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Detalle de Especificación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Proyecto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Sistema Inteligente de Evaluación Adaptativa y Personalización del Aprendizaje Universitario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Destinatario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Miembro del Equipo de Desarrollo / Modelador de Procesos BPMN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Estándar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BPMN 2.0 (Business Process Model and Notation) en Bizagi Process Modeler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Entregables Requeridos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1. Archivo nativo Bizagi (.bpm) con 2 diagramas.</w:t>
              <w:br/>
              <w:t>2. Dos exportaciones en alta resolución (.png a 300 DPI) para informe final APA 7.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8"/>
        </w:rPr>
        <w:t>Nota. Fuente: Elaboración propia basada en el diseño metodológico e institucional del proyecto.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sz w:val="24"/>
        </w:rPr>
        <w:t>1. Propósito y Lineamientos Generales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Objetivo: </w:t>
      </w:r>
      <w:r>
        <w:rPr>
          <w:rFonts w:ascii="Times New Roman" w:hAnsi="Times New Roman"/>
          <w:sz w:val="24"/>
        </w:rPr>
        <w:t>El presente manual formaliza las directrices para el modelado de los diagramas de procesos de negocio correspondientes al Capítulo I del proyecto de fin de curso. El modelador deberá traducir con total rigurosidad la secuencia cronológica de 16 semanas, los roles institucionales y los hitos de control descritos en el informe, asegurando consistencia entre la narrativa teórica y la representación visual en Bizagi.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Configuración Inicial: </w:t>
      </w:r>
      <w:r>
        <w:rPr>
          <w:rFonts w:ascii="Times New Roman" w:hAnsi="Times New Roman"/>
          <w:sz w:val="24"/>
        </w:rPr>
        <w:t>En Bizagi Process Modeler, cree un único archivo de proyecto denominado MODELADO_PROCESOS_GADI_BIZAGI.bpm. Dicho archivo deberá contener dos pestañas de diagramas claramente diferenciadas: la primera nombrada '1. Proceso Actual (AS-IS)' y la segunda nombrada '2. Proceso Futuro (TO-BE)'. Todos los flujos de secuencia deben trazarse ortogonalmente (ángulos de 90°), evitando cruces de líneas y asignando a cada tarea su tipo formal (Usuario, Manual o Servicio).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sz w:val="24"/>
        </w:rPr>
        <w:t>2. Especificación del Diagrama 1: Proceso Actual (AS-IS)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Contexto Operativo: </w:t>
      </w:r>
      <w:r>
        <w:rPr>
          <w:rFonts w:ascii="Times New Roman" w:hAnsi="Times New Roman"/>
          <w:sz w:val="24"/>
        </w:rPr>
        <w:t>El diagrama AS-IS refleja el estado operativo actual de la FIEI-UNFV: un flujo fragmentado, manual y reactivo donde la facultad permanece sin visibilidad del rendimiento durante la primera mitad del ciclo lectivo y las tutorías se ejecutan de manera tardía e indiferenciada.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Estructura de Contenedores: </w:t>
      </w:r>
      <w:r>
        <w:rPr>
          <w:rFonts w:ascii="Times New Roman" w:hAnsi="Times New Roman"/>
          <w:sz w:val="24"/>
        </w:rPr>
        <w:t>El diagrama debe contener un único Pool titulado 'PROCESO DE SEGUIMIENTO ACADÉMICO Y RETENCIÓN ESTUDIANTIL (AS-IS)', dividido estrictamente en 3 carriles (Lanes) horizontales: (1) Estudiante FIEI, (2) Docente de Asignatura y (3) Comité de Tutoría.</w:t>
      </w:r>
    </w:p>
    <w:p>
      <w:pPr>
        <w:keepNext/>
        <w:spacing w:before="200" w:after="20"/>
        <w:ind w:firstLine="0"/>
      </w:pPr>
      <w:r>
        <w:rPr>
          <w:rFonts w:ascii="Times New Roman" w:hAnsi="Times New Roman"/>
          <w:b/>
          <w:sz w:val="22"/>
        </w:rPr>
        <w:t>Tabla 2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Inventario Detallado de Elementos del Proceso Actual (AS-IS)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N°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Carril (Lane)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Tipo BPMN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Texto Exacto de la Tarea / Evento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Salida / Artefacto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Inicio (Círculo verde)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Inicio del Semestre Académico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Apertura de ciclo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1. Realizar matrícula regular (Semana 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Ficha de matrícula básica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2. Asistir a clases y rendir evaluaciones continuas (Sem. 1-7)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Prácticas rendidas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Asignatura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Manual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3. Registrar calificaciones en hojas locales (Sem. 1-7)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Excel personal en laptop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4. Rendir exámenes parciales (Semana 8)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Pruebas físicas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Asignatura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5. Calificar pruebas y digitar notas en intranet (Sem. 9-10)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Acta parcial en intranet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Comité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6. Revisar actas y filtrar promedios &lt; 10.5 manualmente (Sem. 10-11)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Lista física de observados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G1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Comité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Compuerta XOR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¿Estudiante con promedio &lt; 10.5?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Bifurcación SÍ / NO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Comité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Manual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7. Emitir y enviar citación genérica en papel/correo (Sem. 11-12)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Citación estándar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8. Asistir a sesión de tutoría tardía (Semana 12)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Firma de asistencia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9. Rendir exámenes finales (Semana 16)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Pruebas finales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Asignatura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10. Digitar y cerrar actas finales del ciclo (Semana 16)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Acta final cerrada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Asignatura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Fin (Círculo rojo)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Cierre de ciclo con reprobación, rezago y pérdida de gratuidad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Consumación de fracaso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8"/>
        </w:rPr>
        <w:t>Nota. Fuente: Elaboración propia basada en el diseño metodológico e institucional del proyecto.</w:t>
      </w:r>
    </w:p>
    <w:p>
      <w:pPr>
        <w:keepNext/>
        <w:spacing w:before="20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Anotaciones Obligatorias de Cuellos de Botella (Dolores de Gestión)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/>
          <w:sz w:val="24"/>
        </w:rPr>
        <w:t>El modelador debe vincular obligatoriamente las siguientes cuatro anotaciones BPMN en recuadros de color rojo claro (#FEE2E2) con línea punteada hacia sus tareas respectivas: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EE2E2"/>
            <w:tcBorders>
              <w:top w:val="none"/>
              <w:bottom w:val="none"/>
              <w:left w:val="single" w:sz="24" w:space="0" w:color="EF4444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991B1B"/>
                <w:sz w:val="21"/>
              </w:rPr>
              <w:t>⚡ DOLOR 1: Silos de Información (Conectar a Tarea 3)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Las notas de evaluaciones continuas se almacenan en hojas de cálculo aisladas en computadoras docentes. La facultad opera a oscuras sin visibilidad institucional durante las primeras 7 semanas de clases.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EE2E2"/>
            <w:tcBorders>
              <w:top w:val="none"/>
              <w:bottom w:val="none"/>
              <w:left w:val="single" w:sz="24" w:space="0" w:color="EF4444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991B1B"/>
                <w:sz w:val="21"/>
              </w:rPr>
              <w:t>⚡ DOLOR 2: Latencia Informacional Crítica (Conectar a Tarea 5)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Retraso estructural de 9 a 10 semanas desde el inicio del semestre para que las autoridades y tutores dispongan de calificaciones consolidadas en el sistema oficial.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EE2E2"/>
            <w:tcBorders>
              <w:top w:val="none"/>
              <w:bottom w:val="none"/>
              <w:left w:val="single" w:sz="24" w:space="0" w:color="EF4444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991B1B"/>
                <w:sz w:val="21"/>
              </w:rPr>
              <w:t>⚡ DOLOR 3: Detección Reactiva 'Post-Mortem' (Conectar a Tarea 6)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La identificación de estudiantes en riesgo se efectúa manualmente revisando promedios aritméticos simples (&lt; 10.5) cuando el estudiante ya reprobó el examen parcial sin capacidad de reacción.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EE2E2"/>
            <w:tcBorders>
              <w:top w:val="none"/>
              <w:bottom w:val="none"/>
              <w:left w:val="single" w:sz="24" w:space="0" w:color="EF4444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991B1B"/>
                <w:sz w:val="21"/>
              </w:rPr>
              <w:t>⚡ DOLOR 4: Intervención Uniforme e Ineficaz (Conectar a Tarea 7)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La citación a tutoría se emite tardíamente en semanas 11 y 12 de forma genérica, sin identificar si el rezago proviene de sobrecarga laboral, dificultades socioeconómicas o deficiencia matemática.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sz w:val="24"/>
        </w:rPr>
        <w:t>3. Especificación del Diagrama 2: Proceso Futuro Optimizado (TO-BE)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Contexto de Reingeniería: </w:t>
      </w:r>
      <w:r>
        <w:rPr>
          <w:rFonts w:ascii="Times New Roman" w:hAnsi="Times New Roman"/>
          <w:sz w:val="24"/>
        </w:rPr>
        <w:t>El diagrama TO-BE formaliza la reingeniería del proceso mediante la inclusión de la Plataforma de Business Intelligence y Machine Learning. El flujo pasa de ser manual y reactivo a un ciclo proactivo, continuo y adaptativo basado en dos momentos de evaluación (M1 y M2).</w:t>
      </w:r>
    </w:p>
    <w:p>
      <w:pPr>
        <w:spacing w:line="360" w:lineRule="auto" w:after="8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Estructura de Contenedores: </w:t>
      </w:r>
      <w:r>
        <w:rPr>
          <w:rFonts w:ascii="Times New Roman" w:hAnsi="Times New Roman"/>
          <w:sz w:val="24"/>
        </w:rPr>
        <w:t>El diagrama debe contener un único Pool titulado 'PROCESO INTELIGENTE DE SEGUIMIENTO ADAPTATIVO Y RETENCIÓN ESTUDIANTIL CON BI + IA (TO-BE)', organizado en 4 carriles (Lanes) horizontales: (1) Estudiante FIEI, (2) Docente de Asignatura / Docente Tutor, (3) Dirección de Orientación y Tutoría (Comité / Directores) y (4) Plataforma Analítica Automatizada (BI + IA).</w:t>
      </w:r>
    </w:p>
    <w:p>
      <w:pPr>
        <w:keepNext/>
        <w:spacing w:before="200" w:after="20"/>
        <w:ind w:firstLine="0"/>
      </w:pPr>
      <w:r>
        <w:rPr>
          <w:rFonts w:ascii="Times New Roman" w:hAnsi="Times New Roman"/>
          <w:b/>
          <w:sz w:val="22"/>
        </w:rPr>
        <w:t>Tabla 3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Inventario Detallado de Elementos del Proceso Optimizado (TO-BE)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N°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Carril (Lane)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Tipo BPMN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Texto Exacto de la Tarea / Evento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Artefacto / Tecnología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Inicio (Círculo verde)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Apertura de Proceso de Matrícula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Convocatoria semestral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1. Realizar matrícula web y completar ficha socioacadémica (Sem. 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Ficha digital (horas laborales)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Plataforma BI+IA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Servicio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2. Ejecutar pipeline ETL SSIS: ingesta y limpieza al DataMart (Sem. 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DataMart dw (SQL Server)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Plataforma BI+IA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Script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3. Procesar modelo predictivo M1 en Python (Random Forest + K-Means) (Sem. 1-2)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P(Drop)M1 y Clúster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G1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Plataforma BI+IA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Compuerta XOR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¿Riesgo M1 detectado? [P(Drop) &gt;= 0.50]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Bifurcación Bajo / Alto Riesgo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Dir.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4. Consultar Dashboard Power BI y prescribir plan diferenciado (Sem. 2-3)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Ficha de rescate por clúster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5. Recibir notificación temprana y plan de acompañamiento personalizado (Sem. 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Notificación digital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6. Asistir a clases y rendir evaluaciones continuas (Sem. 4-8)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Participación activa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/ Tutor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7. Registrar notas de prácticas en intranet centralizada en vivo (Sem. 4-8)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Intranet sincronizada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Plataforma BI+IA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Servicio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8. Re-evaluación adaptativa M2: procesar Cubo SSAS y varianza Delta P (Sem. 9-10)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Cubo OLAP y Delta P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G2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Plataforma BI+IA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Compuerta XOR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¿Estado de evolución en M2?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Recuperado vs Crítico persistente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Dir.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9. Ejecutar simulación What-If en Power BI y redistribuir tutores (Sem. 11-14)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Parámetros What-If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Docente / Tutor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10. Impartir asesorías focalizadas y monitorías de rescate (Sem. 11-15)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Tutoría adaptativa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Estudiante FIEI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11. Rendir evaluaciones finales con soporte efectivo (Semana 16)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Pruebas finales aprobadas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Dir.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Tarea de Usuario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12. Auditar retención de cohorte y generar reporte SINEACE/SUNEDU (Sem. 16)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Informe ejecutivo de auditoría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Dir. de Tutoría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Fin (Círculo rojo)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Cohorte culminada: Retención maximizada y gratuidad preservada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Impacto institucional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8"/>
        </w:rPr>
        <w:t>Nota. Fuente: Elaboración propia basada en el diseño metodológico e institucional del proyecto.</w:t>
      </w:r>
    </w:p>
    <w:p>
      <w:pPr>
        <w:keepNext/>
        <w:spacing w:before="20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Anotaciones Obligatorias de Valor Agregado (BI + IA)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/>
          <w:sz w:val="24"/>
        </w:rPr>
        <w:t>El modelador debe vincular las siguientes cinco anotaciones BPMN en recuadros de color verde claro (#DCFCE7) con línea punteada hacia sus respectivas actividades: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DCFCE7"/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✓ VALOR AGREGADO 1: Detección Preventiva Temprana (Conectar a Tarea 3)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Diagnóstico multivariable en Semana 2 al ingreso, calculando la probabilidad de deserción antes de que el estudiante rinda su primer examen parcial.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DCFCE7"/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✓ VALOR AGREGADO 2: Prescripción Diferenciada por Clúster (Conectar a Tarea 4)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Tutoría personalizada según perfil identificado por K-Means: nivelación en ciencias básicas, flexibilización por jornada laboral o gestión de becas y comedor.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DCFCE7"/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✓ VALOR AGREGADO 3: Erradicación de Silos de Datos (Conectar a Tarea 7)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Eliminación de archivos Excel en computadoras docentes mediante digitación continua obligatoria en intranet sincronizada con el DataMart.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DCFCE7"/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✓ VALOR AGREGADO 4: Evaluación Adaptativa Dinámica (Conectar a Tarea 8)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Recálculo dinámico del riesgo en mitad de semestre (M2) a través de cubos SSAS, cuantificando la varianza Delta P para detectar recuperaciones o alertas críticas.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DCFCE7"/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color w:val="166534"/>
                <w:sz w:val="21"/>
              </w:rPr>
              <w:t>✓ VALOR AGREGADO 5: Simulación Decisional What-If (Conectar a Tarea 9)</w:t>
              <w:br/>
            </w:r>
            <w:r>
              <w:rPr>
                <w:rFonts w:ascii="Times New Roman" w:hAnsi="Times New Roman"/>
                <w:color w:val="1E293B"/>
                <w:sz w:val="20"/>
              </w:rPr>
              <w:t>Ajuste interactivo de umbrales y redistribución de horas docentes en Power BI para maximizar la cobertura tutorial en las semanas decisivas del ciclo.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sz w:val="24"/>
        </w:rPr>
        <w:t>4. Parámetros de Diseño y Protocolo de Exportación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/>
          <w:sz w:val="24"/>
        </w:rPr>
        <w:t>Para garantizar una apariencia profesional y uniforme en el informe impreso y digital, se deben respetar los siguientes parámetros estéticos dentro de Bizagi Process Modeler:</w:t>
      </w:r>
    </w:p>
    <w:p>
      <w:pPr>
        <w:keepNext/>
        <w:spacing w:before="200" w:after="20"/>
        <w:ind w:firstLine="0"/>
      </w:pPr>
      <w:r>
        <w:rPr>
          <w:rFonts w:ascii="Times New Roman" w:hAnsi="Times New Roman"/>
          <w:b/>
          <w:sz w:val="22"/>
        </w:rPr>
        <w:t>Tabla 4</w:t>
      </w:r>
    </w:p>
    <w:p>
      <w:pPr>
        <w:keepNext/>
        <w:spacing w:before="0" w:after="80"/>
        <w:ind w:firstLine="0"/>
      </w:pPr>
      <w:r>
        <w:rPr>
          <w:rFonts w:ascii="Times New Roman" w:hAnsi="Times New Roman"/>
          <w:i/>
          <w:sz w:val="22"/>
        </w:rPr>
        <w:t>Checklist de Criterios Técnicos para el Modelador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Aspecto de Diseño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0" w:space="0" w:color="000000"/>
              <w:bottom w:val="single" w:sz="8" w:space="0" w:color="000000"/>
              <w:left w:val="none"/>
              <w:right w:val="none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color w:val="0F172A"/>
                <w:sz w:val="20"/>
              </w:rPr>
              <w:t>Directriz Requerida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Tipografía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Segoe UI o Arial, 8 a 9 puntos para tareas, 11 puntos en negrita para encabezados de Pools.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Conectores de Flujo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Ortogonales (ángulos rectos a 90°). Mantener alineación horizontal y vertical perfecta.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Color del Proceso AS-IS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Pool en tono gris/azul pizarra. Tareas 3, 5, 6 y 7 con relleno tenue rojizo (#FEE2E2) y borde rojo para resaltar cuellos de botella.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Color del Proceso TO-BE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  <w:shd w:fill="F8FAFC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Carril 4 (Plataforma BI + IA) con relleno tenue verdoso (#DCFCE7) y borde verde oscuro (#16A34A) para destacar la automatización.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Exportación de Imagen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2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Pestaña 'Publicar' / 'Exportar' -&gt; Imagen -&gt; Formato PNG -&gt; Resolución 300 DPI (Obligatorio para evitar pixelado en Word).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Nombres de Archivos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0" w:space="0" w:color="00000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color w:val="1E293B"/>
                <w:sz w:val="19"/>
              </w:rPr>
              <w:t>AS_IS_BPMN_PROYECTO_GADI.png</w:t>
              <w:br/>
              <w:t>TO_BE_BPMN_PROYECTO_GADI.png</w:t>
              <w:br/>
              <w:t>MODELADO_PROCESOS_GADI_BIZAGI.bpm</w:t>
            </w:r>
          </w:p>
        </w:tc>
      </w:tr>
    </w:tbl>
    <w:p>
      <w:pPr>
        <w:spacing w:before="40" w:after="120"/>
        <w:ind w:firstLine="0"/>
      </w:pPr>
      <w:r>
        <w:rPr>
          <w:rFonts w:ascii="Times New Roman" w:hAnsi="Times New Roman"/>
          <w:i/>
          <w:color w:val="64748B"/>
          <w:sz w:val="18"/>
        </w:rPr>
        <w:t>Nota. Fuente: Elaboración propia basada en el diseño metodológico e institucional del proyecto.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2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