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CB" w:rsidRDefault="00A426CB" w:rsidP="00A426CB">
      <w:pPr>
        <w:spacing w:line="600" w:lineRule="exact"/>
        <w:rPr>
          <w:rStyle w:val="NormalCharacter"/>
          <w:rFonts w:ascii="Times New Roman" w:eastAsia="黑体" w:hAnsi="Times New Roman" w:cs="Times New Roman"/>
          <w:sz w:val="28"/>
          <w:szCs w:val="28"/>
        </w:rPr>
      </w:pPr>
      <w:r>
        <w:rPr>
          <w:rStyle w:val="NormalCharacter"/>
          <w:rFonts w:ascii="Times New Roman" w:eastAsia="黑体" w:hAnsi="Times New Roman" w:cs="Times New Roman"/>
          <w:sz w:val="28"/>
          <w:szCs w:val="28"/>
        </w:rPr>
        <w:t>附件</w:t>
      </w:r>
      <w:r>
        <w:rPr>
          <w:rStyle w:val="NormalCharacter"/>
          <w:rFonts w:ascii="Times New Roman" w:eastAsia="黑体" w:hAnsi="Times New Roman" w:cs="Times New Roman"/>
          <w:sz w:val="28"/>
          <w:szCs w:val="28"/>
        </w:rPr>
        <w:t>3</w:t>
      </w:r>
      <w:r>
        <w:rPr>
          <w:rStyle w:val="NormalCharacter"/>
          <w:rFonts w:ascii="Times New Roman" w:eastAsia="黑体" w:hAnsi="Times New Roman" w:cs="Times New Roman"/>
          <w:sz w:val="28"/>
          <w:szCs w:val="28"/>
        </w:rPr>
        <w:t>：</w:t>
      </w:r>
    </w:p>
    <w:p w:rsidR="00A426CB" w:rsidRDefault="00A426CB" w:rsidP="00A426CB">
      <w:pPr>
        <w:spacing w:line="640" w:lineRule="exact"/>
        <w:jc w:val="center"/>
        <w:rPr>
          <w:rFonts w:ascii="方正小标宋简体" w:eastAsia="方正小标宋简体"/>
          <w:bCs/>
          <w:sz w:val="44"/>
          <w:szCs w:val="44"/>
        </w:rPr>
      </w:pPr>
      <w:r>
        <w:rPr>
          <w:rFonts w:ascii="方正小标宋简体" w:eastAsia="方正小标宋简体" w:hint="eastAsia"/>
          <w:bCs/>
          <w:sz w:val="44"/>
          <w:szCs w:val="44"/>
        </w:rPr>
        <w:t>新冠肺炎疫情防控健康摸排卡</w:t>
      </w:r>
    </w:p>
    <w:p w:rsidR="00A426CB" w:rsidRDefault="00A426CB" w:rsidP="00A426CB">
      <w:pPr>
        <w:spacing w:line="640" w:lineRule="exact"/>
        <w:rPr>
          <w:rFonts w:ascii="方正小标宋简体" w:eastAsia="方正小标宋简体"/>
          <w:bCs/>
          <w:sz w:val="44"/>
          <w:szCs w:val="44"/>
        </w:rPr>
      </w:pPr>
      <w:r>
        <w:rPr>
          <w:rFonts w:ascii="仿宋_GB2312" w:eastAsia="仿宋_GB2312" w:hAnsi="仿宋_GB2312" w:cs="仿宋_GB2312" w:hint="eastAsia"/>
          <w:bCs/>
          <w:sz w:val="24"/>
        </w:rPr>
        <w:t xml:space="preserve">姓名： </w:t>
      </w:r>
      <w:r>
        <w:rPr>
          <w:rFonts w:ascii="仿宋_GB2312" w:eastAsia="仿宋_GB2312" w:hAnsi="仿宋_GB2312" w:cs="仿宋_GB2312"/>
          <w:bCs/>
          <w:sz w:val="24"/>
        </w:rPr>
        <w:t xml:space="preserve">                   </w:t>
      </w:r>
      <w:r>
        <w:rPr>
          <w:rFonts w:ascii="仿宋_GB2312" w:eastAsia="仿宋_GB2312" w:hAnsi="仿宋_GB2312" w:cs="仿宋_GB2312" w:hint="eastAsia"/>
          <w:bCs/>
          <w:sz w:val="24"/>
        </w:rPr>
        <w:t xml:space="preserve">家庭住址： </w:t>
      </w:r>
      <w:r>
        <w:rPr>
          <w:rFonts w:ascii="仿宋_GB2312" w:eastAsia="仿宋_GB2312" w:hAnsi="仿宋_GB2312" w:cs="仿宋_GB2312"/>
          <w:bCs/>
          <w:sz w:val="24"/>
        </w:rPr>
        <w:t xml:space="preserve">                 </w:t>
      </w:r>
      <w:r>
        <w:rPr>
          <w:rFonts w:ascii="仿宋_GB2312" w:eastAsia="仿宋_GB2312" w:hAnsi="仿宋_GB2312" w:cs="仿宋_GB2312" w:hint="eastAsia"/>
          <w:bCs/>
          <w:sz w:val="24"/>
        </w:rPr>
        <w:t>联系电话：</w:t>
      </w:r>
    </w:p>
    <w:tbl>
      <w:tblPr>
        <w:tblW w:w="9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2"/>
        <w:gridCol w:w="5905"/>
      </w:tblGrid>
      <w:tr w:rsidR="00A426CB" w:rsidTr="006533DA">
        <w:trPr>
          <w:trHeight w:val="673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 xml:space="preserve">近14天有无到境外旅居史 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无 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>有：国家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，交通方式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</w:p>
        </w:tc>
      </w:tr>
      <w:tr w:rsidR="00A426CB" w:rsidTr="006533DA">
        <w:trPr>
          <w:trHeight w:val="673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widowControl w:val="0"/>
              <w:spacing w:line="240" w:lineRule="exact"/>
              <w:textAlignment w:val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 xml:space="preserve">近14天有无境外归国人员密切接触史 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 xml:space="preserve">无   </w:t>
            </w: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有：国家</w:t>
            </w:r>
            <w:r>
              <w:rPr>
                <w:rFonts w:ascii="仿宋_GB2312" w:eastAsia="仿宋_GB2312" w:hAnsi="仿宋_GB2312" w:cs="仿宋_GB2312" w:hint="eastAsia"/>
                <w:bCs/>
                <w:sz w:val="24"/>
                <w:u w:val="single"/>
              </w:rPr>
              <w:t xml:space="preserve">           </w:t>
            </w:r>
          </w:p>
        </w:tc>
      </w:tr>
      <w:tr w:rsidR="00A426CB" w:rsidTr="006533DA">
        <w:trPr>
          <w:trHeight w:val="673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widowControl w:val="0"/>
              <w:spacing w:line="240" w:lineRule="exact"/>
              <w:textAlignment w:val="auto"/>
              <w:rPr>
                <w:rFonts w:ascii="仿宋_GB2312" w:eastAsia="仿宋_GB2312" w:hAnsi="仿宋_GB2312" w:cs="仿宋_GB2312"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近14天内是否去过新冠肺炎疫情高风险地区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无 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>有：城市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，交通方式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</w:p>
        </w:tc>
      </w:tr>
      <w:tr w:rsidR="00A426CB" w:rsidTr="006533DA">
        <w:trPr>
          <w:trHeight w:val="673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widowControl w:val="0"/>
              <w:spacing w:line="240" w:lineRule="exact"/>
              <w:textAlignment w:val="auto"/>
              <w:rPr>
                <w:rFonts w:ascii="仿宋_GB2312" w:eastAsia="仿宋_GB2312" w:hAnsi="仿宋_GB2312" w:cs="仿宋_GB2312"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近14天有无接触新冠肺炎确诊病例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无 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>有：接触地点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，可能接触方式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</w:t>
            </w:r>
          </w:p>
        </w:tc>
      </w:tr>
      <w:tr w:rsidR="00A426CB" w:rsidTr="006533DA">
        <w:trPr>
          <w:trHeight w:val="673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widowControl w:val="0"/>
              <w:spacing w:line="240" w:lineRule="exact"/>
              <w:textAlignment w:val="auto"/>
              <w:rPr>
                <w:rFonts w:ascii="仿宋_GB2312" w:eastAsia="仿宋_GB2312" w:hAnsi="仿宋_GB2312" w:cs="仿宋_GB2312"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近14天有无接触新冠肺炎无症状感染者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无 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>有：接触地点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，可能接触方式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</w:t>
            </w:r>
          </w:p>
        </w:tc>
      </w:tr>
      <w:tr w:rsidR="00A426CB" w:rsidTr="006533DA">
        <w:trPr>
          <w:trHeight w:val="673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widowControl w:val="0"/>
              <w:spacing w:line="240" w:lineRule="exact"/>
              <w:textAlignment w:val="auto"/>
              <w:rPr>
                <w:rFonts w:ascii="仿宋_GB2312" w:eastAsia="仿宋_GB2312" w:hAnsi="仿宋_GB2312" w:cs="仿宋_GB2312"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近14天有无接触新冠肺炎疑似病例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无 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>有：接触地点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，可能接触方式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</w:t>
            </w:r>
          </w:p>
        </w:tc>
      </w:tr>
      <w:tr w:rsidR="00A426CB" w:rsidTr="006533DA">
        <w:trPr>
          <w:trHeight w:val="673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widowControl w:val="0"/>
              <w:spacing w:line="240" w:lineRule="exact"/>
              <w:textAlignment w:val="auto"/>
              <w:rPr>
                <w:rFonts w:ascii="仿宋_GB2312" w:eastAsia="仿宋_GB2312" w:hAnsi="仿宋_GB2312" w:cs="仿宋_GB2312"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</w:rPr>
              <w:t>近7天核酸检测结果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未做 </w:t>
            </w:r>
            <w:r>
              <w:rPr>
                <w:rFonts w:ascii="仿宋_GB2312" w:eastAsia="仿宋_GB2312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阴性 </w:t>
            </w:r>
            <w:r>
              <w:rPr>
                <w:rFonts w:ascii="仿宋_GB2312" w:eastAsia="仿宋_GB2312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>阳性</w:t>
            </w:r>
          </w:p>
        </w:tc>
      </w:tr>
      <w:tr w:rsidR="00A426CB" w:rsidTr="006533DA">
        <w:trPr>
          <w:trHeight w:val="1392"/>
          <w:jc w:val="center"/>
        </w:trPr>
        <w:tc>
          <w:tcPr>
            <w:tcW w:w="9247" w:type="dxa"/>
            <w:gridSpan w:val="2"/>
            <w:shd w:val="clear" w:color="auto" w:fill="auto"/>
            <w:vAlign w:val="center"/>
          </w:tcPr>
          <w:p w:rsidR="00A426CB" w:rsidRDefault="00A426CB" w:rsidP="006533DA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近14天有无以下临床表现：</w:t>
            </w:r>
          </w:p>
          <w:p w:rsidR="00A426CB" w:rsidRDefault="00A426CB" w:rsidP="006533DA">
            <w:pPr>
              <w:spacing w:line="38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发热（</w:t>
            </w:r>
            <w:r>
              <w:rPr>
                <w:rFonts w:ascii="仿宋_GB2312" w:eastAsia="仿宋_GB2312" w:hAnsi="Arial" w:cs="Arial" w:hint="eastAsia"/>
                <w:sz w:val="24"/>
              </w:rPr>
              <w:t>≥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37.3℃），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干咳，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咳痰，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咽痛，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乏力，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气促，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胸闷，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头痛，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恶心，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呕吐，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腹泻，其他症状：</w:t>
            </w:r>
            <w:r>
              <w:rPr>
                <w:rFonts w:ascii="仿宋_GB2312" w:eastAsia="仿宋_GB2312" w:hAnsi="仿宋_GB2312" w:cs="仿宋_GB2312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仿宋_GB2312" w:cs="仿宋_GB2312"/>
                <w:sz w:val="24"/>
                <w:u w:val="single"/>
              </w:rPr>
              <w:t xml:space="preserve">             </w:t>
            </w:r>
            <w:r>
              <w:rPr>
                <w:rFonts w:ascii="仿宋_GB2312" w:eastAsia="仿宋_GB2312" w:hAnsi="仿宋_GB2312" w:cs="仿宋_GB2312" w:hint="eastAsia"/>
                <w:sz w:val="24"/>
                <w:u w:val="single"/>
              </w:rPr>
              <w:t xml:space="preserve">   </w:t>
            </w:r>
          </w:p>
        </w:tc>
      </w:tr>
      <w:tr w:rsidR="00A426CB" w:rsidTr="006533DA">
        <w:trPr>
          <w:trHeight w:val="950"/>
          <w:jc w:val="center"/>
        </w:trPr>
        <w:tc>
          <w:tcPr>
            <w:tcW w:w="3342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ind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健康电子码颜色</w:t>
            </w:r>
          </w:p>
        </w:tc>
        <w:tc>
          <w:tcPr>
            <w:tcW w:w="5905" w:type="dxa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ind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绿  </w:t>
            </w:r>
            <w:r>
              <w:rPr>
                <w:rFonts w:ascii="仿宋_GB2312" w:eastAsia="仿宋_GB2312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 xml:space="preserve">黄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sym w:font="Wingdings 2" w:char="00A3"/>
            </w:r>
            <w:r>
              <w:rPr>
                <w:rFonts w:ascii="仿宋_GB2312" w:eastAsia="仿宋_GB2312" w:hint="eastAsia"/>
                <w:sz w:val="24"/>
              </w:rPr>
              <w:t>红</w:t>
            </w:r>
          </w:p>
        </w:tc>
      </w:tr>
      <w:tr w:rsidR="00A426CB" w:rsidTr="006533DA">
        <w:trPr>
          <w:trHeight w:val="951"/>
          <w:jc w:val="center"/>
        </w:trPr>
        <w:tc>
          <w:tcPr>
            <w:tcW w:w="9247" w:type="dxa"/>
            <w:gridSpan w:val="2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ind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本人承诺以上内容均属实。</w:t>
            </w:r>
          </w:p>
          <w:p w:rsidR="00A426CB" w:rsidRDefault="00A426CB" w:rsidP="006533DA">
            <w:pPr>
              <w:pStyle w:val="a7"/>
              <w:ind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 xml:space="preserve">                                  </w:t>
            </w:r>
            <w:r>
              <w:rPr>
                <w:rFonts w:ascii="仿宋_GB2312" w:eastAsia="仿宋_GB2312" w:hint="eastAsia"/>
                <w:sz w:val="24"/>
              </w:rPr>
              <w:t>签名：</w:t>
            </w:r>
          </w:p>
          <w:p w:rsidR="00A426CB" w:rsidRDefault="00A426CB" w:rsidP="006533DA">
            <w:pPr>
              <w:pStyle w:val="a7"/>
              <w:ind w:firstLineChars="3000" w:firstLine="72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日</w:t>
            </w:r>
          </w:p>
        </w:tc>
      </w:tr>
      <w:tr w:rsidR="00A426CB" w:rsidTr="006533DA">
        <w:trPr>
          <w:trHeight w:val="1405"/>
          <w:jc w:val="center"/>
        </w:trPr>
        <w:tc>
          <w:tcPr>
            <w:tcW w:w="9247" w:type="dxa"/>
            <w:gridSpan w:val="2"/>
            <w:shd w:val="clear" w:color="auto" w:fill="auto"/>
            <w:vAlign w:val="center"/>
          </w:tcPr>
          <w:p w:rsidR="00A426CB" w:rsidRDefault="00A426CB" w:rsidP="006533DA">
            <w:pPr>
              <w:pStyle w:val="a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审查意见：</w:t>
            </w:r>
          </w:p>
          <w:p w:rsidR="00A426CB" w:rsidRDefault="00A426CB" w:rsidP="006533DA">
            <w:pPr>
              <w:tabs>
                <w:tab w:val="left" w:pos="6555"/>
              </w:tabs>
            </w:pPr>
            <w:r>
              <w:tab/>
            </w:r>
          </w:p>
          <w:p w:rsidR="00A426CB" w:rsidRDefault="00A426CB" w:rsidP="006533DA">
            <w:pPr>
              <w:tabs>
                <w:tab w:val="left" w:pos="6555"/>
              </w:tabs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ascii="仿宋_GB2312" w:eastAsia="仿宋_GB2312" w:hint="eastAsia"/>
                <w:sz w:val="24"/>
              </w:rPr>
              <w:t>签名</w:t>
            </w:r>
            <w:r>
              <w:rPr>
                <w:rFonts w:hint="eastAsia"/>
              </w:rPr>
              <w:t>：</w:t>
            </w:r>
          </w:p>
          <w:p w:rsidR="00A426CB" w:rsidRDefault="00A426CB" w:rsidP="006533DA">
            <w:pPr>
              <w:tabs>
                <w:tab w:val="left" w:pos="5505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</w:t>
            </w:r>
            <w:r>
              <w:rPr>
                <w:rFonts w:ascii="仿宋_GB2312" w:eastAsia="仿宋_GB2312" w:hint="eastAsia"/>
                <w:sz w:val="24"/>
              </w:rPr>
              <w:t>年   月  日</w:t>
            </w:r>
          </w:p>
        </w:tc>
      </w:tr>
    </w:tbl>
    <w:p w:rsidR="004108D3" w:rsidRPr="00A426CB" w:rsidRDefault="004108D3">
      <w:bookmarkStart w:id="0" w:name="_GoBack"/>
      <w:bookmarkEnd w:id="0"/>
    </w:p>
    <w:sectPr w:rsidR="004108D3" w:rsidRPr="00A4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8E3" w:rsidRDefault="002678E3" w:rsidP="00A426CB">
      <w:r>
        <w:separator/>
      </w:r>
    </w:p>
  </w:endnote>
  <w:endnote w:type="continuationSeparator" w:id="0">
    <w:p w:rsidR="002678E3" w:rsidRDefault="002678E3" w:rsidP="00A4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8E3" w:rsidRDefault="002678E3" w:rsidP="00A426CB">
      <w:r>
        <w:separator/>
      </w:r>
    </w:p>
  </w:footnote>
  <w:footnote w:type="continuationSeparator" w:id="0">
    <w:p w:rsidR="002678E3" w:rsidRDefault="002678E3" w:rsidP="00A42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38"/>
    <w:rsid w:val="002678E3"/>
    <w:rsid w:val="00336F38"/>
    <w:rsid w:val="004108D3"/>
    <w:rsid w:val="00A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DBC6D-044A-49D9-A115-63F5FBC9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6CB"/>
    <w:pPr>
      <w:jc w:val="both"/>
      <w:textAlignment w:val="baseline"/>
    </w:pPr>
    <w:rPr>
      <w:rFonts w:ascii="Calibri" w:eastAsia="宋体" w:hAnsi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6C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textAlignment w:val="auto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6CB"/>
    <w:pPr>
      <w:widowControl w:val="0"/>
      <w:tabs>
        <w:tab w:val="center" w:pos="4153"/>
        <w:tab w:val="right" w:pos="8306"/>
      </w:tabs>
      <w:snapToGrid w:val="0"/>
      <w:jc w:val="left"/>
      <w:textAlignment w:val="auto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6CB"/>
    <w:rPr>
      <w:sz w:val="18"/>
      <w:szCs w:val="18"/>
    </w:rPr>
  </w:style>
  <w:style w:type="paragraph" w:styleId="a7">
    <w:name w:val="Body Text"/>
    <w:basedOn w:val="a"/>
    <w:link w:val="a8"/>
    <w:uiPriority w:val="99"/>
    <w:unhideWhenUsed/>
    <w:qFormat/>
    <w:rsid w:val="00A426CB"/>
  </w:style>
  <w:style w:type="character" w:customStyle="1" w:styleId="a8">
    <w:name w:val="正文文本 字符"/>
    <w:basedOn w:val="a0"/>
    <w:link w:val="a7"/>
    <w:uiPriority w:val="99"/>
    <w:rsid w:val="00A426CB"/>
    <w:rPr>
      <w:rFonts w:ascii="Calibri" w:eastAsia="宋体" w:hAnsi="Calibri"/>
      <w:szCs w:val="24"/>
    </w:rPr>
  </w:style>
  <w:style w:type="character" w:customStyle="1" w:styleId="NormalCharacter">
    <w:name w:val="NormalCharacter"/>
    <w:semiHidden/>
    <w:qFormat/>
    <w:rsid w:val="00A42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>jobs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zhou.shaochong/周少冲_楚_网站</dc:creator>
  <cp:keywords/>
  <dc:description/>
  <cp:lastModifiedBy>zhou.shaochong/周少冲_楚_网站</cp:lastModifiedBy>
  <cp:revision>2</cp:revision>
  <dcterms:created xsi:type="dcterms:W3CDTF">2020-08-12T12:04:00Z</dcterms:created>
  <dcterms:modified xsi:type="dcterms:W3CDTF">2020-08-12T12:04:00Z</dcterms:modified>
</cp:coreProperties>
</file>