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w:body>
    <w:p>
      <w:pPr>
        <w:spacing w:before="100" w:after="200"/>
      </w:pPr>
      <w:r>
        <w:rPr>
          <w:b/>
          <w:color w:val="000000"/>
          <w:sz w:val="22"/>
          <w:szCs w:val="22"/>
        </w:rPr>
        <w:t xml:space="preserve">BoldPro | Technology &amp; Digital Transformation</w:t>
      </w:r>
    </w:p>
    <w:p>
      <w:pPr>
        <w:spacing w:before="0" w:after="120"/>
      </w:pPr>
      <w:r>
        <w:rPr>
          <w:b/>
          <w:color w:val="000000"/>
          <w:sz w:val="48"/>
          <w:szCs w:val="48"/>
        </w:rPr>
        <w:t xml:space="preserve">COMMERCIAL &amp; TECHNICAL PROPOSAL</w:t>
      </w:r>
    </w:p>
    <w:p>
      <w:pPr>
        <w:spacing w:before="0" w:after="280"/>
      </w:pPr>
      <w:r>
        <w:rPr>
          <w:b/>
          <w:color w:val="000000"/>
          <w:sz w:val="30"/>
          <w:szCs w:val="30"/>
        </w:rPr>
        <w:t xml:space="preserve">Modern Trilingual Corporate Website &amp; Custom Node.js Admin Panel</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2800" w:type="dxa"/>
            <w:shd w:val="clear" w:color="auto" w:fill="1A365D"/>
          </w:tcPr>
          <w:p>
            <w:pPr>
              <w:spacing w:before="40" w:after="40"/>
            </w:pPr>
            <w:r>
              <w:rPr>
                <w:b/>
                <w:color w:val="000000"/>
                <w:sz w:val="21"/>
                <w:szCs w:val="21"/>
              </w:rPr>
              <w:t>Project Parameter</w:t>
            </w:r>
          </w:p>
        </w:tc>
        <w:tc>
          <w:tcPr>
            <w:tcW w:w="6560" w:type="dxa"/>
            <w:shd w:val="clear" w:color="auto" w:fill="1A365D"/>
          </w:tcPr>
          <w:p>
            <w:pPr>
              <w:spacing w:before="40" w:after="40"/>
            </w:pPr>
            <w:r>
              <w:rPr>
                <w:b/>
                <w:color w:val="000000"/>
                <w:sz w:val="21"/>
                <w:szCs w:val="21"/>
              </w:rPr>
              <w:t>Details</w:t>
            </w:r>
          </w:p>
        </w:tc>
      </w:tr>
      <w:tr>
        <w:tc>
          <w:tcPr>
            <w:tcW w:w="2800" w:type="dxa"/>
            <w:shd w:val="clear" w:color="auto" w:fill="FFFFFF"/>
          </w:tcPr>
          <w:p>
            <w:pPr>
              <w:spacing w:before="20" w:after="40"/>
            </w:pPr>
            <w:r>
              <w:rPr>
                <w:sz w:val="20"/>
                <w:szCs w:val="20"/>
                <w:color w:val="000000"/>
              </w:rPr>
              <w:t xml:space="preserve">Target Client</w:t>
            </w:r>
          </w:p>
        </w:tc>
        <w:tc>
          <w:tcPr>
            <w:tcW w:w="6560" w:type="dxa"/>
            <w:shd w:val="clear" w:color="auto" w:fill="FFFFFF"/>
          </w:tcPr>
          <w:p>
            <w:pPr>
              <w:spacing w:before="20" w:after="40"/>
            </w:pPr>
            <w:r>
              <w:rPr>
                <w:sz w:val="20"/>
                <w:szCs w:val="20"/>
                <w:color w:val="000000"/>
              </w:rPr>
              <w:t xml:space="preserve">Dar Aldawa Development &amp; Investment Co. (DAD Group) – www.dadgroup.com</w:t>
            </w:r>
          </w:p>
        </w:tc>
      </w:tr>
      <w:tr>
        <w:tc>
          <w:tcPr>
            <w:tcW w:w="2800" w:type="dxa"/>
            <w:shd w:val="clear" w:color="auto" w:fill="F7FAFC"/>
          </w:tcPr>
          <w:p>
            <w:pPr>
              <w:spacing w:before="20" w:after="40"/>
            </w:pPr>
            <w:r>
              <w:rPr>
                <w:sz w:val="20"/>
                <w:szCs w:val="20"/>
                <w:color w:val="000000"/>
              </w:rPr>
              <w:t xml:space="preserve">Proposing Agency</w:t>
            </w:r>
          </w:p>
        </w:tc>
        <w:tc>
          <w:tcPr>
            <w:tcW w:w="6560" w:type="dxa"/>
            <w:shd w:val="clear" w:color="auto" w:fill="F7FAFC"/>
          </w:tcPr>
          <w:p>
            <w:pPr>
              <w:spacing w:before="20" w:after="40"/>
            </w:pPr>
            <w:r>
              <w:rPr>
                <w:sz w:val="20"/>
                <w:szCs w:val="20"/>
                <w:color w:val="000000"/>
              </w:rPr>
              <w:t xml:space="preserve">BoldPro (Jordan / Regional Digital Engineering &amp; Brand Transformation)</w:t>
            </w:r>
          </w:p>
        </w:tc>
      </w:tr>
      <w:tr>
        <w:tc>
          <w:tcPr>
            <w:tcW w:w="2800" w:type="dxa"/>
            <w:shd w:val="clear" w:color="auto" w:fill="FFFFFF"/>
          </w:tcPr>
          <w:p>
            <w:pPr>
              <w:spacing w:before="20" w:after="40"/>
            </w:pPr>
            <w:r>
              <w:rPr>
                <w:sz w:val="20"/>
                <w:szCs w:val="20"/>
                <w:color w:val="000000"/>
              </w:rPr>
              <w:t xml:space="preserve">Contract Value</w:t>
            </w:r>
          </w:p>
        </w:tc>
        <w:tc>
          <w:tcPr>
            <w:tcW w:w="6560" w:type="dxa"/>
            <w:shd w:val="clear" w:color="auto" w:fill="FFFFFF"/>
          </w:tcPr>
          <w:p>
            <w:pPr>
              <w:spacing w:before="20" w:after="40"/>
            </w:pPr>
            <w:r>
              <w:rPr>
                <w:sz w:val="20"/>
                <w:szCs w:val="20"/>
                <w:color w:val="000000"/>
              </w:rPr>
              <w:t xml:space="preserve">JD 5,000 (Five Thousand Jordanian Dinars) – Fixed Price, Inclusive of All Taxes</w:t>
            </w:r>
          </w:p>
        </w:tc>
      </w:tr>
      <w:tr>
        <w:tc>
          <w:tcPr>
            <w:tcW w:w="2800" w:type="dxa"/>
            <w:shd w:val="clear" w:color="auto" w:fill="F7FAFC"/>
          </w:tcPr>
          <w:p>
            <w:pPr>
              <w:spacing w:before="20" w:after="40"/>
            </w:pPr>
            <w:r>
              <w:rPr>
                <w:sz w:val="20"/>
                <w:szCs w:val="20"/>
                <w:color w:val="000000"/>
              </w:rPr>
              <w:t xml:space="preserve">Delivery Timeline</w:t>
            </w:r>
          </w:p>
        </w:tc>
        <w:tc>
          <w:tcPr>
            <w:tcW w:w="6560" w:type="dxa"/>
            <w:shd w:val="clear" w:color="auto" w:fill="F7FAFC"/>
          </w:tcPr>
          <w:p>
            <w:pPr>
              <w:spacing w:before="20" w:after="40"/>
            </w:pPr>
            <w:r>
              <w:rPr>
                <w:sz w:val="20"/>
                <w:szCs w:val="20"/>
                <w:color w:val="000000"/>
              </w:rPr>
              <w:t xml:space="preserve">6 Weeks (Milestone-Gated Agile Schedule)</w:t>
            </w:r>
          </w:p>
        </w:tc>
      </w:tr>
      <w:tr>
        <w:tc>
          <w:tcPr>
            <w:tcW w:w="2800" w:type="dxa"/>
            <w:shd w:val="clear" w:color="auto" w:fill="FFFFFF"/>
          </w:tcPr>
          <w:p>
            <w:pPr>
              <w:spacing w:before="20" w:after="40"/>
            </w:pPr>
            <w:r>
              <w:rPr>
                <w:sz w:val="20"/>
                <w:szCs w:val="20"/>
                <w:color w:val="000000"/>
              </w:rPr>
              <w:t xml:space="preserve">Language Scope</w:t>
            </w:r>
          </w:p>
        </w:tc>
        <w:tc>
          <w:tcPr>
            <w:tcW w:w="6560" w:type="dxa"/>
            <w:shd w:val="clear" w:color="auto" w:fill="FFFFFF"/>
          </w:tcPr>
          <w:p>
            <w:pPr>
              <w:spacing w:before="20" w:after="40"/>
            </w:pPr>
            <w:r>
              <w:rPr>
                <w:sz w:val="20"/>
                <w:szCs w:val="20"/>
                <w:color w:val="000000"/>
              </w:rPr>
              <w:t xml:space="preserve">Trilingual (English &amp; Arabic [RTL] in Phase 1; French in Phase 2) – Human Curated</w:t>
            </w:r>
          </w:p>
        </w:tc>
      </w:tr>
      <w:tr>
        <w:tc>
          <w:tcPr>
            <w:tcW w:w="2800" w:type="dxa"/>
            <w:shd w:val="clear" w:color="auto" w:fill="F7FAFC"/>
          </w:tcPr>
          <w:p>
            <w:pPr>
              <w:spacing w:before="20" w:after="40"/>
            </w:pPr>
            <w:r>
              <w:rPr>
                <w:sz w:val="20"/>
                <w:szCs w:val="20"/>
                <w:color w:val="000000"/>
              </w:rPr>
              <w:t xml:space="preserve">CMS Architecture</w:t>
            </w:r>
          </w:p>
        </w:tc>
        <w:tc>
          <w:tcPr>
            <w:tcW w:w="6560" w:type="dxa"/>
            <w:shd w:val="clear" w:color="auto" w:fill="F7FAFC"/>
          </w:tcPr>
          <w:p>
            <w:pPr>
              <w:spacing w:before="20" w:after="40"/>
            </w:pPr>
            <w:r>
              <w:rPr>
                <w:sz w:val="20"/>
                <w:szCs w:val="20"/>
                <w:color w:val="000000"/>
              </w:rPr>
              <w:t xml:space="preserve">Bespoke Custom Node.js Admin Panel (Zero Bloat, Role-Based Access, 100% Owned)</w:t>
            </w:r>
          </w:p>
        </w:tc>
      </w:tr>
      <w:tr>
        <w:tc>
          <w:tcPr>
            <w:tcW w:w="2800" w:type="dxa"/>
            <w:shd w:val="clear" w:color="auto" w:fill="FFFFFF"/>
          </w:tcPr>
          <w:p>
            <w:pPr>
              <w:spacing w:before="20" w:after="40"/>
            </w:pPr>
            <w:r>
              <w:rPr>
                <w:sz w:val="20"/>
                <w:szCs w:val="20"/>
                <w:color w:val="000000"/>
              </w:rPr>
              <w:t xml:space="preserve">Warranty &amp; SLA</w:t>
            </w:r>
          </w:p>
        </w:tc>
        <w:tc>
          <w:tcPr>
            <w:tcW w:w="6560" w:type="dxa"/>
            <w:shd w:val="clear" w:color="auto" w:fill="FFFFFF"/>
          </w:tcPr>
          <w:p>
            <w:pPr>
              <w:spacing w:before="20" w:after="40"/>
            </w:pPr>
            <w:r>
              <w:rPr>
                <w:sz w:val="20"/>
                <w:szCs w:val="20"/>
                <w:color w:val="000000"/>
              </w:rPr>
              <w:t xml:space="preserve">1 Full Year (12 Months) Maintenance, Security, Backups &amp; SLA Support Included</w:t>
            </w:r>
          </w:p>
        </w:tc>
      </w:tr>
      <w:tr>
        <w:tc>
          <w:tcPr>
            <w:tcW w:w="2800" w:type="dxa"/>
            <w:shd w:val="clear" w:color="auto" w:fill="F7FAFC"/>
          </w:tcPr>
          <w:p>
            <w:pPr>
              <w:spacing w:before="20" w:after="40"/>
            </w:pPr>
            <w:r>
              <w:rPr>
                <w:sz w:val="20"/>
                <w:szCs w:val="20"/>
                <w:color w:val="000000"/>
              </w:rPr>
              <w:t xml:space="preserve">Proposal Date</w:t>
            </w:r>
          </w:p>
        </w:tc>
        <w:tc>
          <w:tcPr>
            <w:tcW w:w="6560" w:type="dxa"/>
            <w:shd w:val="clear" w:color="auto" w:fill="F7FAFC"/>
          </w:tcPr>
          <w:p>
            <w:pPr>
              <w:spacing w:before="20" w:after="40"/>
            </w:pPr>
            <w:r>
              <w:rPr>
                <w:sz w:val="20"/>
                <w:szCs w:val="20"/>
                <w:color w:val="000000"/>
              </w:rPr>
              <w:t xml:space="preserve">September 2026 | Version 1.0 (Definitive Scope &amp; Governance Specification)</w:t>
            </w:r>
          </w:p>
        </w:tc>
      </w:tr>
    </w:tbl>
    <w:p>
      <w:pPr>
        <w:spacing w:before="0" w:after="140"/>
      </w:pPr>
    </w:p>
    <w:p>
      <w:pPr>
        <w:pStyle w:val="Heading1"/>
      </w:pPr>
      <w:r>
        <w:t>1. Executive Summary &amp; Strategic Value Proposition</w:t>
      </w:r>
    </w:p>
    <w:p>
      <w:pPr/>
      <w:r>
        <w:rPr/>
        <w:t xml:space="preserve">BoldPro is delighted to submit this comprehensive technical and commercial proposal to Dar Aldawa Development &amp; Investment Co. (DAD Group) for the end-to-end design, custom engineering, and deployment of a modern corporate website and custom administration panel.</w:t>
      </w:r>
    </w:p>
    <w:p>
      <w:pPr/>
      <w:r>
        <w:rPr/>
        <w:t xml:space="preserve">Established in 1975, Dar Aldawa is one of the premier pharmaceutical manufacturing powerhouses in the Middle East and North Africa (MENA) region, exporting life-saving pharmaceuticals and consumer healthcare formulations across dozens of global markets. To match this stellar scientific heritage and market leadership, DAD Group requires a digital platform that conveys institutional trust, innovation, and global compliance.</w:t>
      </w:r>
    </w:p>
    <w:p>
      <w:pPr/>
      <w:r>
        <w:rPr/>
        <w:t xml:space="preserve">BoldPro will replace outdated web paradigms with an ultra-high-performance, secure, and modern digital platform featuring:</w:t>
      </w:r>
    </w:p>
    <w:p>
      <w:pPr>
        <w:pStyle w:val="Normal"/>
        <w:numPr>
          <w:ilvl w:val="0"/>
          <w:numId w:val="1"/>
        </w:numPr>
        <w:spacing w:after="80" w:line="260" w:lineRule="auto"/>
      </w:pPr>
      <w:r>
        <w:rPr>
          <w:b/>
        </w:rPr>
        <w:t xml:space="preserve">Bespoke UI/UX Design System: </w:t>
      </w:r>
      <w:r>
        <w:rPr/>
        <w:t xml:space="preserve">A world-class visual identity tailored for healthcare professionals (HCPs), global distribution partners, institutional investors, regulators, and consumers across mobile, tablet, and desktop.</w:t>
      </w:r>
    </w:p>
    <w:p>
      <w:pPr>
        <w:pStyle w:val="Normal"/>
        <w:numPr>
          <w:ilvl w:val="0"/>
          <w:numId w:val="1"/>
        </w:numPr>
        <w:spacing w:after="80" w:line="260" w:lineRule="auto"/>
      </w:pPr>
      <w:r>
        <w:rPr>
          <w:b/>
        </w:rPr>
        <w:t xml:space="preserve">Custom Node.js Administration Panel (CMS): </w:t>
      </w:r>
      <w:r>
        <w:rPr/>
        <w:t xml:space="preserve">A secure, purpose-built administration hub designed around DAD Group workflows, liberating internal teams from bloated, vulnerable off-the-shelf plugins.</w:t>
      </w:r>
    </w:p>
    <w:p>
      <w:pPr>
        <w:pStyle w:val="Normal"/>
        <w:numPr>
          <w:ilvl w:val="0"/>
          <w:numId w:val="1"/>
        </w:numPr>
        <w:spacing w:after="80" w:line="260" w:lineRule="auto"/>
      </w:pPr>
      <w:r>
        <w:rPr>
          <w:b/>
        </w:rPr>
        <w:t xml:space="preserve">Modular Marketing &amp; Campaign Engine: </w:t>
      </w:r>
      <w:r>
        <w:rPr/>
        <w:t xml:space="preserve">Ability to spin up dedicated product launch pages, awareness day microsites, and regional initiatives under the main corporate domain (dadgroup.com) with custom SEO and tracking pixels.</w:t>
      </w:r>
    </w:p>
    <w:p>
      <w:pPr>
        <w:pStyle w:val="Normal"/>
        <w:numPr>
          <w:ilvl w:val="0"/>
          <w:numId w:val="1"/>
        </w:numPr>
        <w:spacing w:after="80" w:line="260" w:lineRule="auto"/>
      </w:pPr>
      <w:r>
        <w:rPr>
          <w:b/>
        </w:rPr>
        <w:t xml:space="preserve">Trilingual Precision (EN / AR / FR): </w:t>
      </w:r>
      <w:r>
        <w:rPr/>
        <w:t xml:space="preserve">Native human-curated localization featuring true Right-to-Left (RTL) typography for Arabic, delivered in a structured phased rollout (EN + AR first, then FR).</w:t>
      </w:r>
    </w:p>
    <w:p>
      <w:pPr>
        <w:pStyle w:val="Normal"/>
        <w:numPr>
          <w:ilvl w:val="0"/>
          <w:numId w:val="1"/>
        </w:numPr>
        <w:spacing w:after="80" w:line="260" w:lineRule="auto"/>
      </w:pPr>
      <w:r>
        <w:rPr>
          <w:b/>
        </w:rPr>
        <w:t xml:space="preserve">Ironclad Technical SEO &amp; Enterprise Standards: </w:t>
      </w:r>
      <w:r>
        <w:rPr/>
        <w:t xml:space="preserve">Sub-second Core Web Vitals performance, JSON-LD Schema markup, automated backups, role-based workflows, and 1 full year of warranty and maintenance.</w:t>
      </w:r>
    </w:p>
    <w:p>
      <w:pPr>
        <w:pStyle w:val="Heading1"/>
      </w:pPr>
      <w:r>
        <w:t>2. Client Relations &amp; Project Governance: The 'No Blame Game' Framework</w:t>
      </w:r>
    </w:p>
    <w:p>
      <w:pPr/>
      <w:r>
        <w:rPr/>
        <w:t xml:space="preserve">At BoldPro, we believe that world-class software delivery relies on crystal-clear accountability, structured milestones, and proactive client relationship management. To ensure the project finishes strictly within the 6-week timeline with zero ambiguity, both parties will operate under the following governance principles:</w:t>
      </w:r>
    </w:p>
    <w:tbl>
      <w:tblPr>
        <w:tblW w:w="9360" w:type="dxa"/>
        <w:tblBorders>
          <w:left w:val="single" w:sz="36" w:space="0" w:color="0052CC"/>
          <w:top w:val="none"/>
          <w:right w:val="none"/>
          <w:bottom w:val="none"/>
          <w:insideH w:val="none"/>
          <w:insideV w:val="none"/>
        </w:tblBorders>
        <w:tblCellMar>
          <w:top w:w="160" w:type="dxa"/>
          <w:left w:w="220" w:type="dxa"/>
          <w:bottom w:w="160" w:type="dxa"/>
          <w:right w:w="220" w:type="dxa"/>
        </w:tblCellMar>
      </w:tblPr>
      <w:tr>
        <w:tc>
          <w:tcPr>
            <w:tcW w:w="9360" w:type="dxa"/>
            <w:shd w:val="clear" w:color="auto" w:fill="EBF8FF"/>
          </w:tcPr>
          <w:p>
            <w:pPr>
              <w:spacing w:before="40" w:after="80"/>
            </w:pPr>
            <w:r>
              <w:rPr>
                <w:b/>
                <w:color w:val="000000"/>
                <w:sz w:val="23"/>
                <w:szCs w:val="23"/>
              </w:rPr>
              <w:t>[IMPORTANT] MANDATORY DESIGN &amp; ASSET APPROVAL GATE (WEEK 2)</w:t>
            </w:r>
          </w:p>
          <w:p>
            <w:pPr>
              <w:spacing w:before="0" w:after="60"/>
            </w:pPr>
            <w:r>
              <w:rPr>
                <w:color w:val="000000"/>
                <w:sz w:val="21"/>
                <w:szCs w:val="21"/>
              </w:rPr>
              <w:t xml:space="preserve">Rule: Frontend and backend code engineering will strictly commence ONLY after DAD Group provides formal written sign-off on the complete UI/UX Figma prototype, layout architecture, and initial bilingual content/assets (English &amp; Arabic).</w:t>
            </w:r>
          </w:p>
          <w:p>
            <w:pPr>
              <w:spacing w:before="0" w:after="60"/>
            </w:pPr>
            <w:r>
              <w:rPr>
                <w:color w:val="000000"/>
                <w:sz w:val="21"/>
                <w:szCs w:val="21"/>
              </w:rPr>
              <w:t xml:space="preserve">Figma Source Handover: Upon formal UI/UX sign-off and approval, BoldPro will immediately transfer full editable Figma design source files, interactive component libraries, design system tokens, and graphical asset packages directly to DAD Group for full institutional ownership.</w:t>
            </w:r>
          </w:p>
          <w:p>
            <w:pPr>
              <w:spacing w:before="0" w:after="60"/>
            </w:pPr>
            <w:r>
              <w:rPr>
                <w:color w:val="000000"/>
                <w:sz w:val="21"/>
                <w:szCs w:val="21"/>
              </w:rPr>
              <w:t xml:space="preserve">Why This Protects DAD Group: Guarantees that the final visual product matches executive expectations 100% before technical implementation, eliminating costly mid-development redesigns and timeline slippage.</w:t>
            </w:r>
          </w:p>
        </w:tc>
      </w:tr>
    </w:tbl>
    <w:p>
      <w:pPr>
        <w:spacing w:before="0" w:after="100"/>
      </w:pPr>
    </w:p>
    <w:p>
      <w:pPr>
        <w:pStyle w:val="Heading2"/>
      </w:pPr>
      <w:r>
        <w:t>2.1 RACI Responsibility Assignment Matrix</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2800" w:type="dxa"/>
            <w:shd w:val="clear" w:color="auto" w:fill="1A365D"/>
          </w:tcPr>
          <w:p>
            <w:pPr>
              <w:spacing w:before="40" w:after="40"/>
            </w:pPr>
            <w:r>
              <w:rPr>
                <w:b/>
                <w:color w:val="000000"/>
                <w:sz w:val="21"/>
                <w:szCs w:val="21"/>
              </w:rPr>
              <w:t>Project Domain / Activity</w:t>
            </w:r>
          </w:p>
        </w:tc>
        <w:tc>
          <w:tcPr>
            <w:tcW w:w="1800" w:type="dxa"/>
            <w:shd w:val="clear" w:color="auto" w:fill="1A365D"/>
          </w:tcPr>
          <w:p>
            <w:pPr>
              <w:spacing w:before="40" w:after="40"/>
            </w:pPr>
            <w:r>
              <w:rPr>
                <w:b/>
                <w:color w:val="000000"/>
                <w:sz w:val="21"/>
                <w:szCs w:val="21"/>
              </w:rPr>
              <w:t>BoldPro</w:t>
            </w:r>
          </w:p>
        </w:tc>
        <w:tc>
          <w:tcPr>
            <w:tcW w:w="1800" w:type="dxa"/>
            <w:shd w:val="clear" w:color="auto" w:fill="1A365D"/>
          </w:tcPr>
          <w:p>
            <w:pPr>
              <w:spacing w:before="40" w:after="40"/>
            </w:pPr>
            <w:r>
              <w:rPr>
                <w:b/>
                <w:color w:val="000000"/>
                <w:sz w:val="21"/>
                <w:szCs w:val="21"/>
              </w:rPr>
              <w:t>DAD Group</w:t>
            </w:r>
          </w:p>
        </w:tc>
        <w:tc>
          <w:tcPr>
            <w:tcW w:w="2960" w:type="dxa"/>
            <w:shd w:val="clear" w:color="auto" w:fill="1A365D"/>
          </w:tcPr>
          <w:p>
            <w:pPr>
              <w:spacing w:before="40" w:after="40"/>
            </w:pPr>
            <w:r>
              <w:rPr>
                <w:b/>
                <w:color w:val="000000"/>
                <w:sz w:val="21"/>
                <w:szCs w:val="21"/>
              </w:rPr>
              <w:t>Notes / Handover Criteria</w:t>
            </w:r>
          </w:p>
        </w:tc>
      </w:tr>
      <w:tr>
        <w:tc>
          <w:tcPr>
            <w:tcW w:w="2800" w:type="dxa"/>
            <w:shd w:val="clear" w:color="auto" w:fill="FFFFFF"/>
          </w:tcPr>
          <w:p>
            <w:pPr>
              <w:spacing w:before="20" w:after="40"/>
            </w:pPr>
            <w:r>
              <w:rPr>
                <w:sz w:val="20"/>
                <w:szCs w:val="20"/>
                <w:color w:val="000000"/>
              </w:rPr>
              <w:t xml:space="preserve">Project Discovery &amp; IA Mapping</w:t>
            </w:r>
          </w:p>
        </w:tc>
        <w:tc>
          <w:tcPr>
            <w:tcW w:w="1800" w:type="dxa"/>
            <w:shd w:val="clear" w:color="auto" w:fill="FFFFFF"/>
          </w:tcPr>
          <w:p>
            <w:pPr>
              <w:spacing w:before="20" w:after="40"/>
            </w:pPr>
            <w:r>
              <w:rPr>
                <w:sz w:val="20"/>
                <w:szCs w:val="20"/>
                <w:color w:val="000000"/>
              </w:rPr>
              <w:t xml:space="preserve">Responsible / Accountable</w:t>
            </w:r>
          </w:p>
        </w:tc>
        <w:tc>
          <w:tcPr>
            <w:tcW w:w="1800" w:type="dxa"/>
            <w:shd w:val="clear" w:color="auto" w:fill="FFFFFF"/>
          </w:tcPr>
          <w:p>
            <w:pPr>
              <w:spacing w:before="20" w:after="40"/>
            </w:pPr>
            <w:r>
              <w:rPr>
                <w:sz w:val="20"/>
                <w:szCs w:val="20"/>
                <w:color w:val="000000"/>
              </w:rPr>
              <w:t xml:space="preserve">Consulted / Informed</w:t>
            </w:r>
          </w:p>
        </w:tc>
        <w:tc>
          <w:tcPr>
            <w:tcW w:w="2960" w:type="dxa"/>
            <w:shd w:val="clear" w:color="auto" w:fill="FFFFFF"/>
          </w:tcPr>
          <w:p>
            <w:pPr>
              <w:spacing w:before="20" w:after="40"/>
            </w:pPr>
            <w:r>
              <w:rPr>
                <w:sz w:val="20"/>
                <w:szCs w:val="20"/>
                <w:color w:val="000000"/>
              </w:rPr>
              <w:t xml:space="preserve">Joint kickoff &amp; stakeholder interviews.</w:t>
            </w:r>
          </w:p>
        </w:tc>
      </w:tr>
      <w:tr>
        <w:tc>
          <w:tcPr>
            <w:tcW w:w="2800" w:type="dxa"/>
            <w:shd w:val="clear" w:color="auto" w:fill="F7FAFC"/>
          </w:tcPr>
          <w:p>
            <w:pPr>
              <w:spacing w:before="20" w:after="40"/>
            </w:pPr>
            <w:r>
              <w:rPr>
                <w:sz w:val="20"/>
                <w:szCs w:val="20"/>
                <w:color w:val="000000"/>
              </w:rPr>
              <w:t xml:space="preserve">UI/UX Design Prototypes (Figma)</w:t>
            </w:r>
          </w:p>
        </w:tc>
        <w:tc>
          <w:tcPr>
            <w:tcW w:w="1800" w:type="dxa"/>
            <w:shd w:val="clear" w:color="auto" w:fill="F7FAFC"/>
          </w:tcPr>
          <w:p>
            <w:pPr>
              <w:spacing w:before="20" w:after="40"/>
            </w:pPr>
            <w:r>
              <w:rPr>
                <w:sz w:val="20"/>
                <w:szCs w:val="20"/>
                <w:color w:val="000000"/>
              </w:rPr>
              <w:t xml:space="preserve">Responsible / Accountable</w:t>
            </w:r>
          </w:p>
        </w:tc>
        <w:tc>
          <w:tcPr>
            <w:tcW w:w="1800" w:type="dxa"/>
            <w:shd w:val="clear" w:color="auto" w:fill="F7FAFC"/>
          </w:tcPr>
          <w:p>
            <w:pPr>
              <w:spacing w:before="20" w:after="40"/>
            </w:pPr>
            <w:r>
              <w:rPr>
                <w:sz w:val="20"/>
                <w:szCs w:val="20"/>
                <w:color w:val="000000"/>
              </w:rPr>
              <w:t xml:space="preserve">Reviewer / Sign-Off</w:t>
            </w:r>
          </w:p>
        </w:tc>
        <w:tc>
          <w:tcPr>
            <w:tcW w:w="2960" w:type="dxa"/>
            <w:shd w:val="clear" w:color="auto" w:fill="F7FAFC"/>
          </w:tcPr>
          <w:p>
            <w:pPr>
              <w:spacing w:before="20" w:after="40"/>
            </w:pPr>
            <w:r>
              <w:rPr>
                <w:sz w:val="20"/>
                <w:szCs w:val="20"/>
                <w:color w:val="000000"/>
              </w:rPr>
              <w:t xml:space="preserve">Includes Mobile, Tablet, Desktop (LTR &amp; RTL). Full Figma source files handed over upon UI approval.</w:t>
            </w:r>
          </w:p>
        </w:tc>
      </w:tr>
      <w:tr>
        <w:tc>
          <w:tcPr>
            <w:tcW w:w="2800" w:type="dxa"/>
            <w:shd w:val="clear" w:color="auto" w:fill="FFFFFF"/>
          </w:tcPr>
          <w:p>
            <w:pPr>
              <w:spacing w:before="20" w:after="40"/>
            </w:pPr>
            <w:r>
              <w:rPr>
                <w:sz w:val="20"/>
                <w:szCs w:val="20"/>
                <w:color w:val="000000"/>
              </w:rPr>
              <w:t xml:space="preserve">Content Copy &amp; Media Assets (EN/AR)</w:t>
            </w:r>
          </w:p>
        </w:tc>
        <w:tc>
          <w:tcPr>
            <w:tcW w:w="1800" w:type="dxa"/>
            <w:shd w:val="clear" w:color="auto" w:fill="FFFFFF"/>
          </w:tcPr>
          <w:p>
            <w:pPr>
              <w:spacing w:before="20" w:after="40"/>
            </w:pPr>
            <w:r>
              <w:rPr>
                <w:sz w:val="20"/>
                <w:szCs w:val="20"/>
                <w:color w:val="000000"/>
              </w:rPr>
              <w:t xml:space="preserve">Consulted / Formatting</w:t>
            </w:r>
          </w:p>
        </w:tc>
        <w:tc>
          <w:tcPr>
            <w:tcW w:w="1800" w:type="dxa"/>
            <w:shd w:val="clear" w:color="auto" w:fill="FFFFFF"/>
          </w:tcPr>
          <w:p>
            <w:pPr>
              <w:spacing w:before="20" w:after="40"/>
            </w:pPr>
            <w:r>
              <w:rPr>
                <w:sz w:val="20"/>
                <w:szCs w:val="20"/>
                <w:color w:val="000000"/>
              </w:rPr>
              <w:t xml:space="preserve">Responsible / Accountable</w:t>
            </w:r>
          </w:p>
        </w:tc>
        <w:tc>
          <w:tcPr>
            <w:tcW w:w="2960" w:type="dxa"/>
            <w:shd w:val="clear" w:color="auto" w:fill="FFFFFF"/>
          </w:tcPr>
          <w:p>
            <w:pPr>
              <w:spacing w:before="20" w:after="40"/>
            </w:pPr>
            <w:r>
              <w:rPr>
                <w:sz w:val="20"/>
                <w:szCs w:val="20"/>
                <w:color w:val="000000"/>
              </w:rPr>
              <w:t xml:space="preserve">High-res imagery, product data, approved copy.</w:t>
            </w:r>
          </w:p>
        </w:tc>
      </w:tr>
      <w:tr>
        <w:tc>
          <w:tcPr>
            <w:tcW w:w="2800" w:type="dxa"/>
            <w:shd w:val="clear" w:color="auto" w:fill="F7FAFC"/>
          </w:tcPr>
          <w:p>
            <w:pPr>
              <w:spacing w:before="20" w:after="40"/>
            </w:pPr>
            <w:r>
              <w:rPr>
                <w:sz w:val="20"/>
                <w:szCs w:val="20"/>
                <w:color w:val="000000"/>
              </w:rPr>
              <w:t xml:space="preserve">Formal Design &amp; Content Sign-Off</w:t>
            </w:r>
          </w:p>
        </w:tc>
        <w:tc>
          <w:tcPr>
            <w:tcW w:w="1800" w:type="dxa"/>
            <w:shd w:val="clear" w:color="auto" w:fill="F7FAFC"/>
          </w:tcPr>
          <w:p>
            <w:pPr>
              <w:spacing w:before="20" w:after="40"/>
            </w:pPr>
            <w:r>
              <w:rPr>
                <w:sz w:val="20"/>
                <w:szCs w:val="20"/>
                <w:color w:val="000000"/>
              </w:rPr>
              <w:t xml:space="preserve">Facilitator</w:t>
            </w:r>
          </w:p>
        </w:tc>
        <w:tc>
          <w:tcPr>
            <w:tcW w:w="1800" w:type="dxa"/>
            <w:shd w:val="clear" w:color="auto" w:fill="F7FAFC"/>
          </w:tcPr>
          <w:p>
            <w:pPr>
              <w:spacing w:before="20" w:after="40"/>
            </w:pPr>
            <w:r>
              <w:rPr>
                <w:sz w:val="20"/>
                <w:szCs w:val="20"/>
                <w:color w:val="000000"/>
              </w:rPr>
              <w:t xml:space="preserve">Accountable / Signer</w:t>
            </w:r>
          </w:p>
        </w:tc>
        <w:tc>
          <w:tcPr>
            <w:tcW w:w="2960" w:type="dxa"/>
            <w:shd w:val="clear" w:color="auto" w:fill="F7FAFC"/>
          </w:tcPr>
          <w:p>
            <w:pPr>
              <w:spacing w:before="20" w:after="40"/>
            </w:pPr>
            <w:r>
              <w:rPr>
                <w:sz w:val="20"/>
                <w:szCs w:val="20"/>
                <w:color w:val="000000"/>
              </w:rPr>
              <w:t xml:space="preserve">Mandatory gate before coding starts.</w:t>
            </w:r>
          </w:p>
        </w:tc>
      </w:tr>
      <w:tr>
        <w:tc>
          <w:tcPr>
            <w:tcW w:w="2800" w:type="dxa"/>
            <w:shd w:val="clear" w:color="auto" w:fill="FFFFFF"/>
          </w:tcPr>
          <w:p>
            <w:pPr>
              <w:spacing w:before="20" w:after="40"/>
            </w:pPr>
            <w:r>
              <w:rPr>
                <w:sz w:val="20"/>
                <w:szCs w:val="20"/>
                <w:color w:val="000000"/>
              </w:rPr>
              <w:t xml:space="preserve">Node.js Backend &amp; CMS Development</w:t>
            </w:r>
          </w:p>
        </w:tc>
        <w:tc>
          <w:tcPr>
            <w:tcW w:w="1800" w:type="dxa"/>
            <w:shd w:val="clear" w:color="auto" w:fill="FFFFFF"/>
          </w:tcPr>
          <w:p>
            <w:pPr>
              <w:spacing w:before="20" w:after="40"/>
            </w:pPr>
            <w:r>
              <w:rPr>
                <w:sz w:val="20"/>
                <w:szCs w:val="20"/>
                <w:color w:val="000000"/>
              </w:rPr>
              <w:t xml:space="preserve">Responsible / Accountable</w:t>
            </w:r>
          </w:p>
        </w:tc>
        <w:tc>
          <w:tcPr>
            <w:tcW w:w="1800" w:type="dxa"/>
            <w:shd w:val="clear" w:color="auto" w:fill="FFFFFF"/>
          </w:tcPr>
          <w:p>
            <w:pPr>
              <w:spacing w:before="20" w:after="40"/>
            </w:pPr>
            <w:r>
              <w:rPr>
                <w:sz w:val="20"/>
                <w:szCs w:val="20"/>
                <w:color w:val="000000"/>
              </w:rPr>
              <w:t xml:space="preserve">Informed</w:t>
            </w:r>
          </w:p>
        </w:tc>
        <w:tc>
          <w:tcPr>
            <w:tcW w:w="2960" w:type="dxa"/>
            <w:shd w:val="clear" w:color="auto" w:fill="FFFFFF"/>
          </w:tcPr>
          <w:p>
            <w:pPr>
              <w:spacing w:before="20" w:after="40"/>
            </w:pPr>
            <w:r>
              <w:rPr>
                <w:sz w:val="20"/>
                <w:szCs w:val="20"/>
                <w:color w:val="000000"/>
              </w:rPr>
              <w:t xml:space="preserve">Custom API, DB schema, RBAC implementation.</w:t>
            </w:r>
          </w:p>
        </w:tc>
      </w:tr>
      <w:tr>
        <w:tc>
          <w:tcPr>
            <w:tcW w:w="2800" w:type="dxa"/>
            <w:shd w:val="clear" w:color="auto" w:fill="F7FAFC"/>
          </w:tcPr>
          <w:p>
            <w:pPr>
              <w:spacing w:before="20" w:after="40"/>
            </w:pPr>
            <w:r>
              <w:rPr>
                <w:sz w:val="20"/>
                <w:szCs w:val="20"/>
                <w:color w:val="000000"/>
              </w:rPr>
              <w:t xml:space="preserve">Frontend UI Engineering (EN / AR)</w:t>
            </w:r>
          </w:p>
        </w:tc>
        <w:tc>
          <w:tcPr>
            <w:tcW w:w="1800" w:type="dxa"/>
            <w:shd w:val="clear" w:color="auto" w:fill="F7FAFC"/>
          </w:tcPr>
          <w:p>
            <w:pPr>
              <w:spacing w:before="20" w:after="40"/>
            </w:pPr>
            <w:r>
              <w:rPr>
                <w:sz w:val="20"/>
                <w:szCs w:val="20"/>
                <w:color w:val="000000"/>
              </w:rPr>
              <w:t xml:space="preserve">Responsible / Accountable</w:t>
            </w:r>
          </w:p>
        </w:tc>
        <w:tc>
          <w:tcPr>
            <w:tcW w:w="1800" w:type="dxa"/>
            <w:shd w:val="clear" w:color="auto" w:fill="F7FAFC"/>
          </w:tcPr>
          <w:p>
            <w:pPr>
              <w:spacing w:before="20" w:after="40"/>
            </w:pPr>
            <w:r>
              <w:rPr>
                <w:sz w:val="20"/>
                <w:szCs w:val="20"/>
                <w:color w:val="000000"/>
              </w:rPr>
              <w:t xml:space="preserve">Informed</w:t>
            </w:r>
          </w:p>
        </w:tc>
        <w:tc>
          <w:tcPr>
            <w:tcW w:w="2960" w:type="dxa"/>
            <w:shd w:val="clear" w:color="auto" w:fill="F7FAFC"/>
          </w:tcPr>
          <w:p>
            <w:pPr>
              <w:spacing w:before="20" w:after="40"/>
            </w:pPr>
            <w:r>
              <w:rPr>
                <w:sz w:val="20"/>
                <w:szCs w:val="20"/>
                <w:color w:val="000000"/>
              </w:rPr>
              <w:t xml:space="preserve">Sub-second Next.js / Tailwind CSS build.</w:t>
            </w:r>
          </w:p>
        </w:tc>
      </w:tr>
      <w:tr>
        <w:tc>
          <w:tcPr>
            <w:tcW w:w="2800" w:type="dxa"/>
            <w:shd w:val="clear" w:color="auto" w:fill="FFFFFF"/>
          </w:tcPr>
          <w:p>
            <w:pPr>
              <w:spacing w:before="20" w:after="40"/>
            </w:pPr>
            <w:r>
              <w:rPr>
                <w:sz w:val="20"/>
                <w:szCs w:val="20"/>
                <w:color w:val="000000"/>
              </w:rPr>
              <w:t xml:space="preserve">Product Catalog &amp; Dynamic Modules</w:t>
            </w:r>
          </w:p>
        </w:tc>
        <w:tc>
          <w:tcPr>
            <w:tcW w:w="1800" w:type="dxa"/>
            <w:shd w:val="clear" w:color="auto" w:fill="FFFFFF"/>
          </w:tcPr>
          <w:p>
            <w:pPr>
              <w:spacing w:before="20" w:after="40"/>
            </w:pPr>
            <w:r>
              <w:rPr>
                <w:sz w:val="20"/>
                <w:szCs w:val="20"/>
                <w:color w:val="000000"/>
              </w:rPr>
              <w:t xml:space="preserve">Responsible / Accountable</w:t>
            </w:r>
          </w:p>
        </w:tc>
        <w:tc>
          <w:tcPr>
            <w:tcW w:w="1800" w:type="dxa"/>
            <w:shd w:val="clear" w:color="auto" w:fill="FFFFFF"/>
          </w:tcPr>
          <w:p>
            <w:pPr>
              <w:spacing w:before="20" w:after="40"/>
            </w:pPr>
            <w:r>
              <w:rPr>
                <w:sz w:val="20"/>
                <w:szCs w:val="20"/>
                <w:color w:val="000000"/>
              </w:rPr>
              <w:t xml:space="preserve">Consulted</w:t>
            </w:r>
          </w:p>
        </w:tc>
        <w:tc>
          <w:tcPr>
            <w:tcW w:w="2960" w:type="dxa"/>
            <w:shd w:val="clear" w:color="auto" w:fill="FFFFFF"/>
          </w:tcPr>
          <w:p>
            <w:pPr>
              <w:spacing w:before="20" w:after="40"/>
            </w:pPr>
            <w:r>
              <w:rPr>
                <w:sz w:val="20"/>
                <w:szCs w:val="20"/>
                <w:color w:val="000000"/>
              </w:rPr>
              <w:t xml:space="preserve">Dynamic filtering &amp; leaflet downloads.</w:t>
            </w:r>
          </w:p>
        </w:tc>
      </w:tr>
      <w:tr>
        <w:tc>
          <w:tcPr>
            <w:tcW w:w="2800" w:type="dxa"/>
            <w:shd w:val="clear" w:color="auto" w:fill="F7FAFC"/>
          </w:tcPr>
          <w:p>
            <w:pPr>
              <w:spacing w:before="20" w:after="40"/>
            </w:pPr>
            <w:r>
              <w:rPr>
                <w:sz w:val="20"/>
                <w:szCs w:val="20"/>
                <w:color w:val="000000"/>
              </w:rPr>
              <w:t xml:space="preserve">French Translation &amp; Data Ingestion</w:t>
            </w:r>
          </w:p>
        </w:tc>
        <w:tc>
          <w:tcPr>
            <w:tcW w:w="1800" w:type="dxa"/>
            <w:shd w:val="clear" w:color="auto" w:fill="F7FAFC"/>
          </w:tcPr>
          <w:p>
            <w:pPr>
              <w:spacing w:before="20" w:after="40"/>
            </w:pPr>
            <w:r>
              <w:rPr>
                <w:sz w:val="20"/>
                <w:szCs w:val="20"/>
                <w:color w:val="000000"/>
              </w:rPr>
              <w:t xml:space="preserve">Responsible (System Prep)</w:t>
            </w:r>
          </w:p>
        </w:tc>
        <w:tc>
          <w:tcPr>
            <w:tcW w:w="1800" w:type="dxa"/>
            <w:shd w:val="clear" w:color="auto" w:fill="F7FAFC"/>
          </w:tcPr>
          <w:p>
            <w:pPr>
              <w:spacing w:before="20" w:after="40"/>
            </w:pPr>
            <w:r>
              <w:rPr>
                <w:sz w:val="20"/>
                <w:szCs w:val="20"/>
                <w:color w:val="000000"/>
              </w:rPr>
              <w:t xml:space="preserve">Accountable (Content)</w:t>
            </w:r>
          </w:p>
        </w:tc>
        <w:tc>
          <w:tcPr>
            <w:tcW w:w="2960" w:type="dxa"/>
            <w:shd w:val="clear" w:color="auto" w:fill="F7FAFC"/>
          </w:tcPr>
          <w:p>
            <w:pPr>
              <w:spacing w:before="20" w:after="40"/>
            </w:pPr>
            <w:r>
              <w:rPr>
                <w:sz w:val="20"/>
                <w:szCs w:val="20"/>
                <w:color w:val="000000"/>
              </w:rPr>
              <w:t xml:space="preserve">French copy provided in Week 4; ingested in Week 5.</w:t>
            </w:r>
          </w:p>
        </w:tc>
      </w:tr>
      <w:tr>
        <w:tc>
          <w:tcPr>
            <w:tcW w:w="2800" w:type="dxa"/>
            <w:shd w:val="clear" w:color="auto" w:fill="FFFFFF"/>
          </w:tcPr>
          <w:p>
            <w:pPr>
              <w:spacing w:before="20" w:after="40"/>
            </w:pPr>
            <w:r>
              <w:rPr>
                <w:sz w:val="20"/>
                <w:szCs w:val="20"/>
                <w:color w:val="000000"/>
              </w:rPr>
              <w:t xml:space="preserve">Staging Review &amp; Acceptance (UAT)</w:t>
            </w:r>
          </w:p>
        </w:tc>
        <w:tc>
          <w:tcPr>
            <w:tcW w:w="1800" w:type="dxa"/>
            <w:shd w:val="clear" w:color="auto" w:fill="FFFFFF"/>
          </w:tcPr>
          <w:p>
            <w:pPr>
              <w:spacing w:before="20" w:after="40"/>
            </w:pPr>
            <w:r>
              <w:rPr>
                <w:sz w:val="20"/>
                <w:szCs w:val="20"/>
                <w:color w:val="000000"/>
              </w:rPr>
              <w:t xml:space="preserve">Responsible (Fixes)</w:t>
            </w:r>
          </w:p>
        </w:tc>
        <w:tc>
          <w:tcPr>
            <w:tcW w:w="1800" w:type="dxa"/>
            <w:shd w:val="clear" w:color="auto" w:fill="FFFFFF"/>
          </w:tcPr>
          <w:p>
            <w:pPr>
              <w:spacing w:before="20" w:after="40"/>
            </w:pPr>
            <w:r>
              <w:rPr>
                <w:sz w:val="20"/>
                <w:szCs w:val="20"/>
                <w:color w:val="000000"/>
              </w:rPr>
              <w:t xml:space="preserve">Accountable (Testing)</w:t>
            </w:r>
          </w:p>
        </w:tc>
        <w:tc>
          <w:tcPr>
            <w:tcW w:w="2960" w:type="dxa"/>
            <w:shd w:val="clear" w:color="auto" w:fill="FFFFFF"/>
          </w:tcPr>
          <w:p>
            <w:pPr>
              <w:spacing w:before="20" w:after="40"/>
            </w:pPr>
            <w:r>
              <w:rPr>
                <w:sz w:val="20"/>
                <w:szCs w:val="20"/>
                <w:color w:val="000000"/>
              </w:rPr>
              <w:t xml:space="preserve">Formal staging walkthrough on test URL.</w:t>
            </w:r>
          </w:p>
        </w:tc>
      </w:tr>
      <w:tr>
        <w:tc>
          <w:tcPr>
            <w:tcW w:w="2800" w:type="dxa"/>
            <w:shd w:val="clear" w:color="auto" w:fill="F7FAFC"/>
          </w:tcPr>
          <w:p>
            <w:pPr>
              <w:spacing w:before="20" w:after="40"/>
            </w:pPr>
            <w:r>
              <w:rPr>
                <w:sz w:val="20"/>
                <w:szCs w:val="20"/>
                <w:color w:val="000000"/>
              </w:rPr>
              <w:t xml:space="preserve">DNS / Hosting Server Provisioning</w:t>
            </w:r>
          </w:p>
        </w:tc>
        <w:tc>
          <w:tcPr>
            <w:tcW w:w="1800" w:type="dxa"/>
            <w:shd w:val="clear" w:color="auto" w:fill="F7FAFC"/>
          </w:tcPr>
          <w:p>
            <w:pPr>
              <w:spacing w:before="20" w:after="40"/>
            </w:pPr>
            <w:r>
              <w:rPr>
                <w:sz w:val="20"/>
                <w:szCs w:val="20"/>
                <w:color w:val="000000"/>
              </w:rPr>
              <w:t xml:space="preserve">Responsible (Deployment)</w:t>
            </w:r>
          </w:p>
        </w:tc>
        <w:tc>
          <w:tcPr>
            <w:tcW w:w="1800" w:type="dxa"/>
            <w:shd w:val="clear" w:color="auto" w:fill="F7FAFC"/>
          </w:tcPr>
          <w:p>
            <w:pPr>
              <w:spacing w:before="20" w:after="40"/>
            </w:pPr>
            <w:r>
              <w:rPr>
                <w:sz w:val="20"/>
                <w:szCs w:val="20"/>
                <w:color w:val="000000"/>
              </w:rPr>
              <w:t xml:space="preserve">Accountable (Access)</w:t>
            </w:r>
          </w:p>
        </w:tc>
        <w:tc>
          <w:tcPr>
            <w:tcW w:w="2960" w:type="dxa"/>
            <w:shd w:val="clear" w:color="auto" w:fill="F7FAFC"/>
          </w:tcPr>
          <w:p>
            <w:pPr>
              <w:spacing w:before="20" w:after="40"/>
            </w:pPr>
            <w:r>
              <w:rPr>
                <w:sz w:val="20"/>
                <w:szCs w:val="20"/>
                <w:color w:val="000000"/>
              </w:rPr>
              <w:t xml:space="preserve">DNS pointers &amp; cloud server credentials.</w:t>
            </w:r>
          </w:p>
        </w:tc>
      </w:tr>
      <w:tr>
        <w:tc>
          <w:tcPr>
            <w:tcW w:w="2800" w:type="dxa"/>
            <w:shd w:val="clear" w:color="auto" w:fill="FFFFFF"/>
          </w:tcPr>
          <w:p>
            <w:pPr>
              <w:spacing w:before="20" w:after="40"/>
            </w:pPr>
            <w:r>
              <w:rPr>
                <w:sz w:val="20"/>
                <w:szCs w:val="20"/>
                <w:color w:val="000000"/>
              </w:rPr>
              <w:t xml:space="preserve">Admin Training &amp; Knowledge Handover</w:t>
            </w:r>
          </w:p>
        </w:tc>
        <w:tc>
          <w:tcPr>
            <w:tcW w:w="1800" w:type="dxa"/>
            <w:shd w:val="clear" w:color="auto" w:fill="FFFFFF"/>
          </w:tcPr>
          <w:p>
            <w:pPr>
              <w:spacing w:before="20" w:after="40"/>
            </w:pPr>
            <w:r>
              <w:rPr>
                <w:sz w:val="20"/>
                <w:szCs w:val="20"/>
                <w:color w:val="000000"/>
              </w:rPr>
              <w:t xml:space="preserve">Responsible / Accountable</w:t>
            </w:r>
          </w:p>
        </w:tc>
        <w:tc>
          <w:tcPr>
            <w:tcW w:w="1800" w:type="dxa"/>
            <w:shd w:val="clear" w:color="auto" w:fill="FFFFFF"/>
          </w:tcPr>
          <w:p>
            <w:pPr>
              <w:spacing w:before="20" w:after="40"/>
            </w:pPr>
            <w:r>
              <w:rPr>
                <w:sz w:val="20"/>
                <w:szCs w:val="20"/>
                <w:color w:val="000000"/>
              </w:rPr>
              <w:t xml:space="preserve">Attending / Signer</w:t>
            </w:r>
          </w:p>
        </w:tc>
        <w:tc>
          <w:tcPr>
            <w:tcW w:w="2960" w:type="dxa"/>
            <w:shd w:val="clear" w:color="auto" w:fill="FFFFFF"/>
          </w:tcPr>
          <w:p>
            <w:pPr>
              <w:spacing w:before="20" w:after="40"/>
            </w:pPr>
            <w:r>
              <w:rPr>
                <w:sz w:val="20"/>
                <w:szCs w:val="20"/>
                <w:color w:val="000000"/>
              </w:rPr>
              <w:t xml:space="preserve">Live training session + Admin Video/PDF Guide.</w:t>
            </w:r>
          </w:p>
        </w:tc>
      </w:tr>
      <w:tr>
        <w:tc>
          <w:tcPr>
            <w:tcW w:w="2800" w:type="dxa"/>
            <w:shd w:val="clear" w:color="auto" w:fill="F7FAFC"/>
          </w:tcPr>
          <w:p>
            <w:pPr>
              <w:spacing w:before="20" w:after="40"/>
            </w:pPr>
            <w:r>
              <w:rPr>
                <w:sz w:val="20"/>
                <w:szCs w:val="20"/>
                <w:color w:val="000000"/>
              </w:rPr>
              <w:t xml:space="preserve">1-Year Post-Launch Maintenance</w:t>
            </w:r>
          </w:p>
        </w:tc>
        <w:tc>
          <w:tcPr>
            <w:tcW w:w="1800" w:type="dxa"/>
            <w:shd w:val="clear" w:color="auto" w:fill="F7FAFC"/>
          </w:tcPr>
          <w:p>
            <w:pPr>
              <w:spacing w:before="20" w:after="40"/>
            </w:pPr>
            <w:r>
              <w:rPr>
                <w:sz w:val="20"/>
                <w:szCs w:val="20"/>
                <w:color w:val="000000"/>
              </w:rPr>
              <w:t xml:space="preserve">Responsible / Accountable</w:t>
            </w:r>
          </w:p>
        </w:tc>
        <w:tc>
          <w:tcPr>
            <w:tcW w:w="1800" w:type="dxa"/>
            <w:shd w:val="clear" w:color="auto" w:fill="F7FAFC"/>
          </w:tcPr>
          <w:p>
            <w:pPr>
              <w:spacing w:before="20" w:after="40"/>
            </w:pPr>
            <w:r>
              <w:rPr>
                <w:sz w:val="20"/>
                <w:szCs w:val="20"/>
                <w:color w:val="000000"/>
              </w:rPr>
              <w:t xml:space="preserve">Informed</w:t>
            </w:r>
          </w:p>
        </w:tc>
        <w:tc>
          <w:tcPr>
            <w:tcW w:w="2960" w:type="dxa"/>
            <w:shd w:val="clear" w:color="auto" w:fill="F7FAFC"/>
          </w:tcPr>
          <w:p>
            <w:pPr>
              <w:spacing w:before="20" w:after="40"/>
            </w:pPr>
            <w:r>
              <w:rPr>
                <w:sz w:val="20"/>
                <w:szCs w:val="20"/>
                <w:color w:val="000000"/>
              </w:rPr>
              <w:t xml:space="preserve">Ongoing monitoring, backups, security patching.</w:t>
            </w:r>
          </w:p>
        </w:tc>
      </w:tr>
    </w:tbl>
    <w:p>
      <w:pPr>
        <w:spacing w:before="0" w:after="140"/>
      </w:pPr>
    </w:p>
    <w:p>
      <w:pPr>
        <w:pStyle w:val="Heading2"/>
      </w:pPr>
      <w:r>
        <w:t>2.2 Scope Management &amp; Change Control Policy</w:t>
      </w:r>
    </w:p>
    <w:p>
      <w:pPr/>
      <w:r>
        <w:rPr/>
        <w:t xml:space="preserve">To preserve the agreed 6-week timeline and fixed budget of JD 5,000, any feature request outside the defined scope in Section 3 will follow a transparent Change Request (CR) workflow:</w:t>
      </w:r>
    </w:p>
    <w:p>
      <w:pPr>
        <w:pStyle w:val="Normal"/>
        <w:numPr>
          <w:ilvl w:val="0"/>
          <w:numId w:val="1"/>
        </w:numPr>
        <w:spacing w:after="80" w:line="260" w:lineRule="auto"/>
      </w:pPr>
      <w:r>
        <w:t xml:space="preserve">1. Identification: The client or BoldPro identifies a desired enhancement.</w:t>
      </w:r>
    </w:p>
    <w:p>
      <w:pPr>
        <w:pStyle w:val="Normal"/>
        <w:numPr>
          <w:ilvl w:val="0"/>
          <w:numId w:val="1"/>
        </w:numPr>
        <w:spacing w:after="80" w:line="260" w:lineRule="auto"/>
      </w:pPr>
      <w:r>
        <w:t xml:space="preserve">2. Impact Assessment: BoldPro delivers a written assessment detailing the estimated hours, cost (if any), and timeline impact within 24 hours.</w:t>
      </w:r>
    </w:p>
    <w:p>
      <w:pPr>
        <w:pStyle w:val="Normal"/>
        <w:numPr>
          <w:ilvl w:val="0"/>
          <w:numId w:val="1"/>
        </w:numPr>
        <w:spacing w:after="80" w:line="260" w:lineRule="auto"/>
      </w:pPr>
      <w:r>
        <w:t xml:space="preserve">3. Decision: DAD Group decides whether to approve the CR immediately, adjust other requirements to maintain the 6-week launch, or defer it to Phase 2 (post-launch maintenance window).</w:t>
      </w:r>
    </w:p>
    <w:p>
      <w:pPr>
        <w:pStyle w:val="Heading1"/>
      </w:pPr>
      <w:r>
        <w:t>3. Detailed Scope of Work &amp; System Architecture</w:t>
      </w:r>
    </w:p>
    <w:p>
      <w:pPr>
        <w:pStyle w:val="Heading2"/>
      </w:pPr>
      <w:r>
        <w:t>3.1 Public Corporate Website Architecture</w:t>
      </w:r>
    </w:p>
    <w:p>
      <w:pPr/>
      <w:r>
        <w:rPr/>
        <w:t xml:space="preserve">The public portal will be built with a high-performance Jamstack / SSR architecture (Next.js / TypeScript + Tailwind CSS) ensuring instant page transitions, top-tier cybersecurity, and flawless SEO indexing.</w:t>
      </w:r>
    </w:p>
    <w:p>
      <w:pPr>
        <w:pStyle w:val="Heading3"/>
      </w:pPr>
      <w:r>
        <w:t>Dynamic vs. Structured Semi-Static Content Matrix:</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2200" w:type="dxa"/>
            <w:shd w:val="clear" w:color="auto" w:fill="1A365D"/>
          </w:tcPr>
          <w:p>
            <w:pPr>
              <w:spacing w:before="40" w:after="40"/>
            </w:pPr>
            <w:r>
              <w:rPr>
                <w:b/>
                <w:color w:val="000000"/>
                <w:sz w:val="21"/>
                <w:szCs w:val="21"/>
              </w:rPr>
              <w:t>Section / Module</w:t>
            </w:r>
          </w:p>
        </w:tc>
        <w:tc>
          <w:tcPr>
            <w:tcW w:w="1800" w:type="dxa"/>
            <w:shd w:val="clear" w:color="auto" w:fill="1A365D"/>
          </w:tcPr>
          <w:p>
            <w:pPr>
              <w:spacing w:before="40" w:after="40"/>
            </w:pPr>
            <w:r>
              <w:rPr>
                <w:b/>
                <w:color w:val="000000"/>
                <w:sz w:val="21"/>
                <w:szCs w:val="21"/>
              </w:rPr>
              <w:t>Type</w:t>
            </w:r>
          </w:p>
        </w:tc>
        <w:tc>
          <w:tcPr>
            <w:tcW w:w="3560" w:type="dxa"/>
            <w:shd w:val="clear" w:color="auto" w:fill="1A365D"/>
          </w:tcPr>
          <w:p>
            <w:pPr>
              <w:spacing w:before="40" w:after="40"/>
            </w:pPr>
            <w:r>
              <w:rPr>
                <w:b/>
                <w:color w:val="000000"/>
                <w:sz w:val="21"/>
                <w:szCs w:val="21"/>
              </w:rPr>
              <w:t>Admin Management Capability</w:t>
            </w:r>
          </w:p>
        </w:tc>
        <w:tc>
          <w:tcPr>
            <w:tcW w:w="1800" w:type="dxa"/>
            <w:shd w:val="clear" w:color="auto" w:fill="1A365D"/>
          </w:tcPr>
          <w:p>
            <w:pPr>
              <w:spacing w:before="40" w:after="40"/>
            </w:pPr>
            <w:r>
              <w:rPr>
                <w:b/>
                <w:color w:val="000000"/>
                <w:sz w:val="21"/>
                <w:szCs w:val="21"/>
              </w:rPr>
              <w:t>Localization</w:t>
            </w:r>
          </w:p>
        </w:tc>
      </w:tr>
      <w:tr>
        <w:tc>
          <w:tcPr>
            <w:tcW w:w="2200" w:type="dxa"/>
            <w:shd w:val="clear" w:color="auto" w:fill="FFFFFF"/>
          </w:tcPr>
          <w:p>
            <w:pPr>
              <w:spacing w:before="20" w:after="40"/>
            </w:pPr>
            <w:r>
              <w:rPr>
                <w:sz w:val="20"/>
                <w:szCs w:val="20"/>
                <w:color w:val="000000"/>
              </w:rPr>
              <w:t xml:space="preserve">Homepage</w:t>
            </w:r>
          </w:p>
        </w:tc>
        <w:tc>
          <w:tcPr>
            <w:tcW w:w="1800" w:type="dxa"/>
            <w:shd w:val="clear" w:color="auto" w:fill="FFFFFF"/>
          </w:tcPr>
          <w:p>
            <w:pPr>
              <w:spacing w:before="20" w:after="40"/>
            </w:pPr>
            <w:r>
              <w:rPr>
                <w:sz w:val="20"/>
                <w:szCs w:val="20"/>
                <w:color w:val="000000"/>
              </w:rPr>
              <w:t xml:space="preserve">Semi-Static Layout</w:t>
            </w:r>
          </w:p>
        </w:tc>
        <w:tc>
          <w:tcPr>
            <w:tcW w:w="3560" w:type="dxa"/>
            <w:shd w:val="clear" w:color="auto" w:fill="FFFFFF"/>
          </w:tcPr>
          <w:p>
            <w:pPr>
              <w:spacing w:before="20" w:after="40"/>
            </w:pPr>
            <w:r>
              <w:rPr>
                <w:sz w:val="20"/>
                <w:szCs w:val="20"/>
                <w:color w:val="000000"/>
              </w:rPr>
              <w:t xml:space="preserve">Update Hero banners, ticker, trust metrics &amp; highlighted products</w:t>
            </w:r>
          </w:p>
        </w:tc>
        <w:tc>
          <w:tcPr>
            <w:tcW w:w="1800" w:type="dxa"/>
            <w:shd w:val="clear" w:color="auto" w:fill="FFFFFF"/>
          </w:tcPr>
          <w:p>
            <w:pPr>
              <w:spacing w:before="20" w:after="40"/>
            </w:pPr>
            <w:r>
              <w:rPr>
                <w:sz w:val="20"/>
                <w:szCs w:val="20"/>
                <w:color w:val="000000"/>
              </w:rPr>
              <w:t xml:space="preserve">EN, AR (RTL), FR</w:t>
            </w:r>
          </w:p>
        </w:tc>
      </w:tr>
      <w:tr>
        <w:tc>
          <w:tcPr>
            <w:tcW w:w="2200" w:type="dxa"/>
            <w:shd w:val="clear" w:color="auto" w:fill="F7FAFC"/>
          </w:tcPr>
          <w:p>
            <w:pPr>
              <w:spacing w:before="20" w:after="40"/>
            </w:pPr>
            <w:r>
              <w:rPr>
                <w:sz w:val="20"/>
                <w:szCs w:val="20"/>
                <w:color w:val="000000"/>
              </w:rPr>
              <w:t xml:space="preserve">About DAD Group</w:t>
            </w:r>
          </w:p>
        </w:tc>
        <w:tc>
          <w:tcPr>
            <w:tcW w:w="1800" w:type="dxa"/>
            <w:shd w:val="clear" w:color="auto" w:fill="F7FAFC"/>
          </w:tcPr>
          <w:p>
            <w:pPr>
              <w:spacing w:before="20" w:after="40"/>
            </w:pPr>
            <w:r>
              <w:rPr>
                <w:sz w:val="20"/>
                <w:szCs w:val="20"/>
                <w:color w:val="000000"/>
              </w:rPr>
              <w:t xml:space="preserve">Semi-Static Structured</w:t>
            </w:r>
          </w:p>
        </w:tc>
        <w:tc>
          <w:tcPr>
            <w:tcW w:w="3560" w:type="dxa"/>
            <w:shd w:val="clear" w:color="auto" w:fill="F7FAFC"/>
          </w:tcPr>
          <w:p>
            <w:pPr>
              <w:spacing w:before="20" w:after="40"/>
            </w:pPr>
            <w:r>
              <w:rPr>
                <w:sz w:val="20"/>
                <w:szCs w:val="20"/>
                <w:color w:val="000000"/>
              </w:rPr>
              <w:t xml:space="preserve">Edit company history, mission/vision, leadership board &amp; network</w:t>
            </w:r>
          </w:p>
        </w:tc>
        <w:tc>
          <w:tcPr>
            <w:tcW w:w="1800" w:type="dxa"/>
            <w:shd w:val="clear" w:color="auto" w:fill="F7FAFC"/>
          </w:tcPr>
          <w:p>
            <w:pPr>
              <w:spacing w:before="20" w:after="40"/>
            </w:pPr>
            <w:r>
              <w:rPr>
                <w:sz w:val="20"/>
                <w:szCs w:val="20"/>
                <w:color w:val="000000"/>
              </w:rPr>
              <w:t xml:space="preserve">EN, AR (RTL), FR</w:t>
            </w:r>
          </w:p>
        </w:tc>
      </w:tr>
      <w:tr>
        <w:tc>
          <w:tcPr>
            <w:tcW w:w="2200" w:type="dxa"/>
            <w:shd w:val="clear" w:color="auto" w:fill="FFFFFF"/>
          </w:tcPr>
          <w:p>
            <w:pPr>
              <w:spacing w:before="20" w:after="40"/>
            </w:pPr>
            <w:r>
              <w:rPr>
                <w:sz w:val="20"/>
                <w:szCs w:val="20"/>
                <w:color w:val="000000"/>
              </w:rPr>
              <w:t xml:space="preserve">Manufacturing &amp; Quality</w:t>
            </w:r>
          </w:p>
        </w:tc>
        <w:tc>
          <w:tcPr>
            <w:tcW w:w="1800" w:type="dxa"/>
            <w:shd w:val="clear" w:color="auto" w:fill="FFFFFF"/>
          </w:tcPr>
          <w:p>
            <w:pPr>
              <w:spacing w:before="20" w:after="40"/>
            </w:pPr>
            <w:r>
              <w:rPr>
                <w:sz w:val="20"/>
                <w:szCs w:val="20"/>
                <w:color w:val="000000"/>
              </w:rPr>
              <w:t xml:space="preserve">Semi-Static Structured</w:t>
            </w:r>
          </w:p>
        </w:tc>
        <w:tc>
          <w:tcPr>
            <w:tcW w:w="3560" w:type="dxa"/>
            <w:shd w:val="clear" w:color="auto" w:fill="FFFFFF"/>
          </w:tcPr>
          <w:p>
            <w:pPr>
              <w:spacing w:before="20" w:after="40"/>
            </w:pPr>
            <w:r>
              <w:rPr>
                <w:sz w:val="20"/>
                <w:szCs w:val="20"/>
                <w:color w:val="000000"/>
              </w:rPr>
              <w:t xml:space="preserve">Update facility details (Jordan/Algeria), GMP certificates &amp; R&amp;D copy</w:t>
            </w:r>
          </w:p>
        </w:tc>
        <w:tc>
          <w:tcPr>
            <w:tcW w:w="1800" w:type="dxa"/>
            <w:shd w:val="clear" w:color="auto" w:fill="FFFFFF"/>
          </w:tcPr>
          <w:p>
            <w:pPr>
              <w:spacing w:before="20" w:after="40"/>
            </w:pPr>
            <w:r>
              <w:rPr>
                <w:sz w:val="20"/>
                <w:szCs w:val="20"/>
                <w:color w:val="000000"/>
              </w:rPr>
              <w:t xml:space="preserve">EN, AR (RTL), FR</w:t>
            </w:r>
          </w:p>
        </w:tc>
      </w:tr>
      <w:tr>
        <w:tc>
          <w:tcPr>
            <w:tcW w:w="2200" w:type="dxa"/>
            <w:shd w:val="clear" w:color="auto" w:fill="F7FAFC"/>
          </w:tcPr>
          <w:p>
            <w:pPr>
              <w:spacing w:before="20" w:after="40"/>
            </w:pPr>
            <w:r>
              <w:rPr>
                <w:sz w:val="20"/>
                <w:szCs w:val="20"/>
                <w:color w:val="000000"/>
              </w:rPr>
              <w:t xml:space="preserve">Sustainability &amp; ESG</w:t>
            </w:r>
          </w:p>
        </w:tc>
        <w:tc>
          <w:tcPr>
            <w:tcW w:w="1800" w:type="dxa"/>
            <w:shd w:val="clear" w:color="auto" w:fill="F7FAFC"/>
          </w:tcPr>
          <w:p>
            <w:pPr>
              <w:spacing w:before="20" w:after="40"/>
            </w:pPr>
            <w:r>
              <w:rPr>
                <w:sz w:val="20"/>
                <w:szCs w:val="20"/>
                <w:color w:val="000000"/>
              </w:rPr>
              <w:t xml:space="preserve">Semi-Static Structured</w:t>
            </w:r>
          </w:p>
        </w:tc>
        <w:tc>
          <w:tcPr>
            <w:tcW w:w="3560" w:type="dxa"/>
            <w:shd w:val="clear" w:color="auto" w:fill="F7FAFC"/>
          </w:tcPr>
          <w:p>
            <w:pPr>
              <w:spacing w:before="20" w:after="40"/>
            </w:pPr>
            <w:r>
              <w:rPr>
                <w:sz w:val="20"/>
                <w:szCs w:val="20"/>
                <w:color w:val="000000"/>
              </w:rPr>
              <w:t xml:space="preserve">Manage CSR commitments, sustainability reports &amp; governance copy</w:t>
            </w:r>
          </w:p>
        </w:tc>
        <w:tc>
          <w:tcPr>
            <w:tcW w:w="1800" w:type="dxa"/>
            <w:shd w:val="clear" w:color="auto" w:fill="F7FAFC"/>
          </w:tcPr>
          <w:p>
            <w:pPr>
              <w:spacing w:before="20" w:after="40"/>
            </w:pPr>
            <w:r>
              <w:rPr>
                <w:sz w:val="20"/>
                <w:szCs w:val="20"/>
                <w:color w:val="000000"/>
              </w:rPr>
              <w:t xml:space="preserve">EN, AR (RTL), FR</w:t>
            </w:r>
          </w:p>
        </w:tc>
      </w:tr>
      <w:tr>
        <w:tc>
          <w:tcPr>
            <w:tcW w:w="2200" w:type="dxa"/>
            <w:shd w:val="clear" w:color="auto" w:fill="FFFFFF"/>
          </w:tcPr>
          <w:p>
            <w:pPr>
              <w:spacing w:before="20" w:after="40"/>
            </w:pPr>
            <w:r>
              <w:rPr>
                <w:sz w:val="20"/>
                <w:szCs w:val="20"/>
                <w:color w:val="000000"/>
              </w:rPr>
              <w:t xml:space="preserve">Product Catalog &amp; Therapeutics</w:t>
            </w:r>
          </w:p>
        </w:tc>
        <w:tc>
          <w:tcPr>
            <w:tcW w:w="1800" w:type="dxa"/>
            <w:shd w:val="clear" w:color="auto" w:fill="FFFFFF"/>
          </w:tcPr>
          <w:p>
            <w:pPr>
              <w:spacing w:before="20" w:after="40"/>
            </w:pPr>
            <w:r>
              <w:rPr>
                <w:sz w:val="20"/>
                <w:szCs w:val="20"/>
                <w:color w:val="000000"/>
              </w:rPr>
              <w:t xml:space="preserve">Fully Dynamic</w:t>
            </w:r>
          </w:p>
        </w:tc>
        <w:tc>
          <w:tcPr>
            <w:tcW w:w="3560" w:type="dxa"/>
            <w:shd w:val="clear" w:color="auto" w:fill="FFFFFF"/>
          </w:tcPr>
          <w:p>
            <w:pPr>
              <w:spacing w:before="20" w:after="40"/>
            </w:pPr>
            <w:r>
              <w:rPr>
                <w:sz w:val="20"/>
                <w:szCs w:val="20"/>
                <w:color w:val="000000"/>
              </w:rPr>
              <w:t xml:space="preserve">Add/edit unlimited products, categories, indications &amp; PDF leaflets</w:t>
            </w:r>
          </w:p>
        </w:tc>
        <w:tc>
          <w:tcPr>
            <w:tcW w:w="1800" w:type="dxa"/>
            <w:shd w:val="clear" w:color="auto" w:fill="FFFFFF"/>
          </w:tcPr>
          <w:p>
            <w:pPr>
              <w:spacing w:before="20" w:after="40"/>
            </w:pPr>
            <w:r>
              <w:rPr>
                <w:sz w:val="20"/>
                <w:szCs w:val="20"/>
                <w:color w:val="000000"/>
              </w:rPr>
              <w:t xml:space="preserve">EN, AR (RTL), FR</w:t>
            </w:r>
          </w:p>
        </w:tc>
      </w:tr>
      <w:tr>
        <w:tc>
          <w:tcPr>
            <w:tcW w:w="2200" w:type="dxa"/>
            <w:shd w:val="clear" w:color="auto" w:fill="F7FAFC"/>
          </w:tcPr>
          <w:p>
            <w:pPr>
              <w:spacing w:before="20" w:after="40"/>
            </w:pPr>
            <w:r>
              <w:rPr>
                <w:sz w:val="20"/>
                <w:szCs w:val="20"/>
                <w:color w:val="000000"/>
              </w:rPr>
              <w:t xml:space="preserve">Media &amp; News Center</w:t>
            </w:r>
          </w:p>
        </w:tc>
        <w:tc>
          <w:tcPr>
            <w:tcW w:w="1800" w:type="dxa"/>
            <w:shd w:val="clear" w:color="auto" w:fill="F7FAFC"/>
          </w:tcPr>
          <w:p>
            <w:pPr>
              <w:spacing w:before="20" w:after="40"/>
            </w:pPr>
            <w:r>
              <w:rPr>
                <w:sz w:val="20"/>
                <w:szCs w:val="20"/>
                <w:color w:val="000000"/>
              </w:rPr>
              <w:t xml:space="preserve">Fully Dynamic</w:t>
            </w:r>
          </w:p>
        </w:tc>
        <w:tc>
          <w:tcPr>
            <w:tcW w:w="3560" w:type="dxa"/>
            <w:shd w:val="clear" w:color="auto" w:fill="F7FAFC"/>
          </w:tcPr>
          <w:p>
            <w:pPr>
              <w:spacing w:before="20" w:after="40"/>
            </w:pPr>
            <w:r>
              <w:rPr>
                <w:sz w:val="20"/>
                <w:szCs w:val="20"/>
                <w:color w:val="000000"/>
              </w:rPr>
              <w:t xml:space="preserve">Publish press releases, news articles, photo/video media &amp; media kits</w:t>
            </w:r>
          </w:p>
        </w:tc>
        <w:tc>
          <w:tcPr>
            <w:tcW w:w="1800" w:type="dxa"/>
            <w:shd w:val="clear" w:color="auto" w:fill="F7FAFC"/>
          </w:tcPr>
          <w:p>
            <w:pPr>
              <w:spacing w:before="20" w:after="40"/>
            </w:pPr>
            <w:r>
              <w:rPr>
                <w:sz w:val="20"/>
                <w:szCs w:val="20"/>
                <w:color w:val="000000"/>
              </w:rPr>
              <w:t xml:space="preserve">EN, AR (RTL), FR</w:t>
            </w:r>
          </w:p>
        </w:tc>
      </w:tr>
      <w:tr>
        <w:tc>
          <w:tcPr>
            <w:tcW w:w="2200" w:type="dxa"/>
            <w:shd w:val="clear" w:color="auto" w:fill="FFFFFF"/>
          </w:tcPr>
          <w:p>
            <w:pPr>
              <w:spacing w:before="20" w:after="40"/>
            </w:pPr>
            <w:r>
              <w:rPr>
                <w:sz w:val="20"/>
                <w:szCs w:val="20"/>
                <w:color w:val="000000"/>
              </w:rPr>
              <w:t xml:space="preserve">Campaign Landing Pages</w:t>
            </w:r>
          </w:p>
        </w:tc>
        <w:tc>
          <w:tcPr>
            <w:tcW w:w="1800" w:type="dxa"/>
            <w:shd w:val="clear" w:color="auto" w:fill="FFFFFF"/>
          </w:tcPr>
          <w:p>
            <w:pPr>
              <w:spacing w:before="20" w:after="40"/>
            </w:pPr>
            <w:r>
              <w:rPr>
                <w:sz w:val="20"/>
                <w:szCs w:val="20"/>
                <w:color w:val="000000"/>
              </w:rPr>
              <w:t xml:space="preserve">Fully Dynamic (Modular)</w:t>
            </w:r>
          </w:p>
        </w:tc>
        <w:tc>
          <w:tcPr>
            <w:tcW w:w="3560" w:type="dxa"/>
            <w:shd w:val="clear" w:color="auto" w:fill="FFFFFF"/>
          </w:tcPr>
          <w:p>
            <w:pPr>
              <w:spacing w:before="20" w:after="40"/>
            </w:pPr>
            <w:r>
              <w:rPr>
                <w:sz w:val="20"/>
                <w:szCs w:val="20"/>
                <w:color w:val="000000"/>
              </w:rPr>
              <w:t xml:space="preserve">Create dedicated landing pages under dadgroup.com with custom slugs</w:t>
            </w:r>
          </w:p>
        </w:tc>
        <w:tc>
          <w:tcPr>
            <w:tcW w:w="1800" w:type="dxa"/>
            <w:shd w:val="clear" w:color="auto" w:fill="FFFFFF"/>
          </w:tcPr>
          <w:p>
            <w:pPr>
              <w:spacing w:before="20" w:after="40"/>
            </w:pPr>
            <w:r>
              <w:rPr>
                <w:sz w:val="20"/>
                <w:szCs w:val="20"/>
                <w:color w:val="000000"/>
              </w:rPr>
              <w:t xml:space="preserve">EN, AR (RTL), FR</w:t>
            </w:r>
          </w:p>
        </w:tc>
      </w:tr>
      <w:tr>
        <w:tc>
          <w:tcPr>
            <w:tcW w:w="2200" w:type="dxa"/>
            <w:shd w:val="clear" w:color="auto" w:fill="F7FAFC"/>
          </w:tcPr>
          <w:p>
            <w:pPr>
              <w:spacing w:before="20" w:after="40"/>
            </w:pPr>
            <w:r>
              <w:rPr>
                <w:sz w:val="20"/>
                <w:szCs w:val="20"/>
                <w:color w:val="000000"/>
              </w:rPr>
              <w:t xml:space="preserve">Careers &amp; Job Vacancies</w:t>
            </w:r>
          </w:p>
        </w:tc>
        <w:tc>
          <w:tcPr>
            <w:tcW w:w="1800" w:type="dxa"/>
            <w:shd w:val="clear" w:color="auto" w:fill="F7FAFC"/>
          </w:tcPr>
          <w:p>
            <w:pPr>
              <w:spacing w:before="20" w:after="40"/>
            </w:pPr>
            <w:r>
              <w:rPr>
                <w:sz w:val="20"/>
                <w:szCs w:val="20"/>
                <w:color w:val="000000"/>
              </w:rPr>
              <w:t xml:space="preserve">Dynamic / Form-Driven</w:t>
            </w:r>
          </w:p>
        </w:tc>
        <w:tc>
          <w:tcPr>
            <w:tcW w:w="3560" w:type="dxa"/>
            <w:shd w:val="clear" w:color="auto" w:fill="F7FAFC"/>
          </w:tcPr>
          <w:p>
            <w:pPr>
              <w:spacing w:before="20" w:after="40"/>
            </w:pPr>
            <w:r>
              <w:rPr>
                <w:sz w:val="20"/>
                <w:szCs w:val="20"/>
                <w:color w:val="000000"/>
              </w:rPr>
              <w:t xml:space="preserve">Post job openings, accept CV uploads &amp; manage candidate inquiries</w:t>
            </w:r>
          </w:p>
        </w:tc>
        <w:tc>
          <w:tcPr>
            <w:tcW w:w="1800" w:type="dxa"/>
            <w:shd w:val="clear" w:color="auto" w:fill="F7FAFC"/>
          </w:tcPr>
          <w:p>
            <w:pPr>
              <w:spacing w:before="20" w:after="40"/>
            </w:pPr>
            <w:r>
              <w:rPr>
                <w:sz w:val="20"/>
                <w:szCs w:val="20"/>
                <w:color w:val="000000"/>
              </w:rPr>
              <w:t xml:space="preserve">EN, AR (RTL), FR</w:t>
            </w:r>
          </w:p>
        </w:tc>
      </w:tr>
      <w:tr>
        <w:tc>
          <w:tcPr>
            <w:tcW w:w="2200" w:type="dxa"/>
            <w:shd w:val="clear" w:color="auto" w:fill="FFFFFF"/>
          </w:tcPr>
          <w:p>
            <w:pPr>
              <w:spacing w:before="20" w:after="40"/>
            </w:pPr>
            <w:r>
              <w:rPr>
                <w:sz w:val="20"/>
                <w:szCs w:val="20"/>
                <w:color w:val="000000"/>
              </w:rPr>
              <w:t xml:space="preserve">Contact &amp; Branch Inquiries</w:t>
            </w:r>
          </w:p>
        </w:tc>
        <w:tc>
          <w:tcPr>
            <w:tcW w:w="1800" w:type="dxa"/>
            <w:shd w:val="clear" w:color="auto" w:fill="FFFFFF"/>
          </w:tcPr>
          <w:p>
            <w:pPr>
              <w:spacing w:before="20" w:after="40"/>
            </w:pPr>
            <w:r>
              <w:rPr>
                <w:sz w:val="20"/>
                <w:szCs w:val="20"/>
                <w:color w:val="000000"/>
              </w:rPr>
              <w:t xml:space="preserve">Form-Driven</w:t>
            </w:r>
          </w:p>
        </w:tc>
        <w:tc>
          <w:tcPr>
            <w:tcW w:w="3560" w:type="dxa"/>
            <w:shd w:val="clear" w:color="auto" w:fill="FFFFFF"/>
          </w:tcPr>
          <w:p>
            <w:pPr>
              <w:spacing w:before="20" w:after="40"/>
            </w:pPr>
            <w:r>
              <w:rPr>
                <w:sz w:val="20"/>
                <w:szCs w:val="20"/>
                <w:color w:val="000000"/>
              </w:rPr>
              <w:t xml:space="preserve">Manage departmental routing (Sales, Medical, Exports, General)</w:t>
            </w:r>
          </w:p>
        </w:tc>
        <w:tc>
          <w:tcPr>
            <w:tcW w:w="1800" w:type="dxa"/>
            <w:shd w:val="clear" w:color="auto" w:fill="FFFFFF"/>
          </w:tcPr>
          <w:p>
            <w:pPr>
              <w:spacing w:before="20" w:after="40"/>
            </w:pPr>
            <w:r>
              <w:rPr>
                <w:sz w:val="20"/>
                <w:szCs w:val="20"/>
                <w:color w:val="000000"/>
              </w:rPr>
              <w:t xml:space="preserve">EN, AR (RTL), FR</w:t>
            </w:r>
          </w:p>
        </w:tc>
      </w:tr>
    </w:tbl>
    <w:p>
      <w:pPr>
        <w:spacing w:before="0" w:after="140"/>
      </w:pPr>
    </w:p>
    <w:p>
      <w:pPr>
        <w:pStyle w:val="Heading2"/>
      </w:pPr>
      <w:r>
        <w:t>3.2 Custom Node.js Admin Panel (CMS) Capabilities</w:t>
      </w:r>
    </w:p>
    <w:p>
      <w:pPr/>
      <w:r>
        <w:rPr/>
        <w:t xml:space="preserve">The bespoke administration backend is engineered natively in Node.js, providing an intuitive, blisteringly fast control panel without the security vulnerabilities and upgrade nightmares of WordPress or off-the-shelf CMSs.</w:t>
      </w:r>
    </w:p>
    <w:p>
      <w:pPr>
        <w:pStyle w:val="Normal"/>
        <w:numPr>
          <w:ilvl w:val="0"/>
          <w:numId w:val="1"/>
        </w:numPr>
        <w:spacing w:after="80" w:line="260" w:lineRule="auto"/>
      </w:pPr>
      <w:r>
        <w:rPr>
          <w:b/>
        </w:rPr>
        <w:t xml:space="preserve">Role-Based Access Control (RBAC): </w:t>
      </w:r>
      <w:r>
        <w:rPr/>
        <w:t xml:space="preserve">Three distinct user tiers: Super Admin (system configurations, users, redirects), Editor (publish/edit all content), and Contributor (draft content subject to editorial approval).</w:t>
      </w:r>
    </w:p>
    <w:p>
      <w:pPr>
        <w:pStyle w:val="Normal"/>
        <w:numPr>
          <w:ilvl w:val="0"/>
          <w:numId w:val="1"/>
        </w:numPr>
        <w:spacing w:after="80" w:line="260" w:lineRule="auto"/>
      </w:pPr>
      <w:r>
        <w:rPr>
          <w:b/>
        </w:rPr>
        <w:t xml:space="preserve">Bilingual Side-by-Side Editor: </w:t>
      </w:r>
      <w:r>
        <w:rPr/>
        <w:t xml:space="preserve">Manage English and Arabic content in synchronized side-by-side fields to eliminate translation gaps.</w:t>
      </w:r>
    </w:p>
    <w:p>
      <w:pPr>
        <w:pStyle w:val="Normal"/>
        <w:numPr>
          <w:ilvl w:val="0"/>
          <w:numId w:val="1"/>
        </w:numPr>
        <w:spacing w:after="80" w:line="260" w:lineRule="auto"/>
      </w:pPr>
      <w:r>
        <w:rPr>
          <w:b/>
        </w:rPr>
        <w:t xml:space="preserve">Media Optimizer &amp; Document Vault: </w:t>
      </w:r>
      <w:r>
        <w:rPr/>
        <w:t xml:space="preserve">Automated server-side conversion of uploaded imagery to modern next-gen WebP format with automated thumbnail generation and secure PDF leaflet storage.</w:t>
      </w:r>
    </w:p>
    <w:p>
      <w:pPr>
        <w:pStyle w:val="Normal"/>
        <w:numPr>
          <w:ilvl w:val="0"/>
          <w:numId w:val="1"/>
        </w:numPr>
        <w:spacing w:after="80" w:line="260" w:lineRule="auto"/>
      </w:pPr>
      <w:r>
        <w:rPr>
          <w:b/>
        </w:rPr>
        <w:t xml:space="preserve">Campaign Landing Page Generator: </w:t>
      </w:r>
      <w:r>
        <w:rPr/>
        <w:t xml:space="preserve">Marketing team can launch landing pages (e.g. dadgroup.com/diabetes-awareness or dadgroup.com/new-product) using reusable UI blocks, custom headers, forms, and tracking scripts.</w:t>
      </w:r>
    </w:p>
    <w:p>
      <w:pPr>
        <w:pStyle w:val="Normal"/>
        <w:numPr>
          <w:ilvl w:val="0"/>
          <w:numId w:val="1"/>
        </w:numPr>
        <w:spacing w:after="80" w:line="260" w:lineRule="auto"/>
      </w:pPr>
      <w:r>
        <w:rPr>
          <w:b/>
        </w:rPr>
        <w:t xml:space="preserve">Enterprise SEO Management Suite: </w:t>
      </w:r>
      <w:r>
        <w:rPr/>
        <w:t xml:space="preserve">Custom page title, meta description, OpenGraph social sharing images, canonical tags, automated XML sitemaps, and 301 URL redirect manager.</w:t>
      </w:r>
    </w:p>
    <w:p>
      <w:pPr>
        <w:pStyle w:val="Normal"/>
        <w:numPr>
          <w:ilvl w:val="0"/>
          <w:numId w:val="1"/>
        </w:numPr>
        <w:spacing w:after="80" w:line="260" w:lineRule="auto"/>
      </w:pPr>
      <w:r>
        <w:rPr>
          <w:b/>
        </w:rPr>
        <w:t xml:space="preserve">Security &amp; Audit Logging: </w:t>
      </w:r>
      <w:r>
        <w:rPr/>
        <w:t xml:space="preserve">Two-Factor Authentication (2FA) support, secure JWT session management, brute-force IP rate limiting, and comprehensive activity audit logs.</w:t>
      </w:r>
    </w:p>
    <w:p>
      <w:pPr>
        <w:pStyle w:val="Heading2"/>
      </w:pPr>
      <w:r>
        <w:t>3.3 Trilingual Implementation &amp; Phased Rollout</w:t>
      </w:r>
    </w:p>
    <w:p>
      <w:pPr>
        <w:pStyle w:val="Normal"/>
        <w:numPr>
          <w:ilvl w:val="0"/>
          <w:numId w:val="1"/>
        </w:numPr>
        <w:spacing w:after="80" w:line="260" w:lineRule="auto"/>
      </w:pPr>
      <w:r>
        <w:rPr>
          <w:b/>
        </w:rPr>
        <w:t xml:space="preserve">Arabic (AR): </w:t>
      </w:r>
      <w:r>
        <w:rPr/>
        <w:t xml:space="preserve">Complete native Right-to-Left (RTL) layout mirroring with optimized Arabic typography (Cairo / IBM Plex Arabic).</w:t>
      </w:r>
    </w:p>
    <w:p>
      <w:pPr>
        <w:pStyle w:val="Normal"/>
        <w:numPr>
          <w:ilvl w:val="0"/>
          <w:numId w:val="1"/>
        </w:numPr>
        <w:spacing w:after="80" w:line="260" w:lineRule="auto"/>
      </w:pPr>
      <w:r>
        <w:rPr>
          <w:b/>
        </w:rPr>
        <w:t xml:space="preserve">English (EN): </w:t>
      </w:r>
      <w:r>
        <w:rPr/>
        <w:t xml:space="preserve">International corporate standard Left-to-Right (LTR) presentation.</w:t>
      </w:r>
    </w:p>
    <w:p>
      <w:pPr>
        <w:pStyle w:val="Normal"/>
        <w:numPr>
          <w:ilvl w:val="0"/>
          <w:numId w:val="1"/>
        </w:numPr>
        <w:spacing w:after="80" w:line="260" w:lineRule="auto"/>
      </w:pPr>
      <w:r>
        <w:rPr>
          <w:b/>
        </w:rPr>
        <w:t xml:space="preserve">French (FR): </w:t>
      </w:r>
      <w:r>
        <w:rPr/>
        <w:t xml:space="preserve">Tailored for DAD Group's North African (e.g., Algeria) and Francophone international export markets.</w:t>
      </w:r>
    </w:p>
    <w:p>
      <w:pPr>
        <w:pStyle w:val="Normal"/>
        <w:numPr>
          <w:ilvl w:val="0"/>
          <w:numId w:val="1"/>
        </w:numPr>
        <w:spacing w:after="80" w:line="260" w:lineRule="auto"/>
      </w:pPr>
      <w:r>
        <w:rPr>
          <w:b/>
        </w:rPr>
        <w:t xml:space="preserve">Human-Curated Content: </w:t>
      </w:r>
      <w:r>
        <w:rPr/>
        <w:t xml:space="preserve">Zero automated machine translation scripts (e.g. Google Translate widgets) to ensure medical precision and brand authority.</w:t>
      </w:r>
    </w:p>
    <w:p>
      <w:pPr>
        <w:pStyle w:val="Normal"/>
        <w:numPr>
          <w:ilvl w:val="0"/>
          <w:numId w:val="1"/>
        </w:numPr>
        <w:spacing w:after="80" w:line="260" w:lineRule="auto"/>
      </w:pPr>
      <w:r>
        <w:rPr>
          <w:b/>
        </w:rPr>
        <w:t xml:space="preserve">Phased Release: </w:t>
      </w:r>
      <w:r>
        <w:rPr/>
        <w:t xml:space="preserve">Weeks 1–4 focus on delivering and perfecting English and Arabic; French content is connected, tested, and validated in Weeks 5–6.</w:t>
      </w:r>
    </w:p>
    <w:p>
      <w:pPr>
        <w:pStyle w:val="Heading2"/>
      </w:pPr>
      <w:r>
        <w:t>3.4 Technical SEO, Performance &amp; Security</w:t>
      </w:r>
    </w:p>
    <w:p>
      <w:pPr>
        <w:pStyle w:val="Normal"/>
        <w:numPr>
          <w:ilvl w:val="0"/>
          <w:numId w:val="1"/>
        </w:numPr>
        <w:spacing w:after="80" w:line="260" w:lineRule="auto"/>
      </w:pPr>
      <w:r>
        <w:rPr>
          <w:b/>
        </w:rPr>
        <w:t xml:space="preserve">Core Web Vitals Excellence: </w:t>
      </w:r>
      <w:r>
        <w:rPr/>
        <w:t xml:space="preserve">Targeting 90+ mobile &amp; desktop performance scores with sub-1.2s Largest Contentful Paint (LCP) and zero Cumulative Layout Shift (CLS).</w:t>
      </w:r>
    </w:p>
    <w:p>
      <w:pPr>
        <w:pStyle w:val="Normal"/>
        <w:numPr>
          <w:ilvl w:val="0"/>
          <w:numId w:val="1"/>
        </w:numPr>
        <w:spacing w:after="80" w:line="260" w:lineRule="auto"/>
      </w:pPr>
      <w:r>
        <w:rPr>
          <w:b/>
        </w:rPr>
        <w:t xml:space="preserve">Structured Data (Schema.org): </w:t>
      </w:r>
      <w:r>
        <w:rPr/>
        <w:t xml:space="preserve">Deep JSON-LD implementation covering Organization, MedicalBusiness, MedicalCondition, Product, NewsArticle, and BreadcrumbList schemas.</w:t>
      </w:r>
    </w:p>
    <w:p>
      <w:pPr>
        <w:pStyle w:val="Normal"/>
        <w:numPr>
          <w:ilvl w:val="0"/>
          <w:numId w:val="1"/>
        </w:numPr>
        <w:spacing w:after="80" w:line="260" w:lineRule="auto"/>
      </w:pPr>
      <w:r>
        <w:rPr>
          <w:b/>
        </w:rPr>
        <w:t xml:space="preserve">Security Hardening: </w:t>
      </w:r>
      <w:r>
        <w:rPr/>
        <w:t xml:space="preserve">OWASP Top-10 compliant architecture, Content Security Policy (CSP), CORS protection, XSS/CSRF mitigation, and SSL/TLS HTTPS encryption.</w:t>
      </w:r>
    </w:p>
    <w:p>
      <w:pPr>
        <w:pStyle w:val="Normal"/>
        <w:numPr>
          <w:ilvl w:val="0"/>
          <w:numId w:val="1"/>
        </w:numPr>
        <w:spacing w:after="80" w:line="260" w:lineRule="auto"/>
      </w:pPr>
      <w:r>
        <w:rPr>
          <w:b/>
        </w:rPr>
        <w:t xml:space="preserve">Automated Backups: </w:t>
      </w:r>
      <w:r>
        <w:rPr/>
        <w:t xml:space="preserve">Automated daily database dumps and weekly file snapshots stored in secure off-site cloud storage with one-click disaster recovery.</w:t>
      </w:r>
    </w:p>
    <w:p>
      <w:pPr>
        <w:pStyle w:val="Heading2"/>
      </w:pPr>
      <w:r>
        <w:t>3.5 Explicit Boundaries &amp; Scope Exclusions (Not Included)</w:t>
      </w:r>
    </w:p>
    <w:p>
      <w:pPr/>
      <w:r>
        <w:rPr/>
        <w:t xml:space="preserve">To maintain complete commercial transparency and protect project timelines, the following features and services are explicitly defined as out of scope for this engagement:</w:t>
      </w:r>
    </w:p>
    <w:p>
      <w:pPr>
        <w:pStyle w:val="Normal"/>
        <w:numPr>
          <w:ilvl w:val="0"/>
          <w:numId w:val="1"/>
        </w:numPr>
        <w:spacing w:after="80" w:line="260" w:lineRule="auto"/>
      </w:pPr>
      <w:r>
        <w:rPr>
          <w:b/>
        </w:rPr>
        <w:t xml:space="preserve">1. Native Mobile Applications (iOS / Android): </w:t>
      </w:r>
      <w:r>
        <w:rPr/>
        <w:t xml:space="preserve">The deliverable is a fully responsive, mobile-first Progressive Web Application (PWA) accessed via all web browsers. Standalone native mobile apps published to the Apple App Store or Google Play Store are not included.</w:t>
      </w:r>
    </w:p>
    <w:p>
      <w:pPr>
        <w:pStyle w:val="Normal"/>
        <w:numPr>
          <w:ilvl w:val="0"/>
          <w:numId w:val="1"/>
        </w:numPr>
        <w:spacing w:after="80" w:line="260" w:lineRule="auto"/>
      </w:pPr>
      <w:r>
        <w:rPr>
          <w:b/>
        </w:rPr>
        <w:t xml:space="preserve">2. E-Commerce &amp; Online Payment Gateways: </w:t>
      </w:r>
      <w:r>
        <w:rPr/>
        <w:t xml:space="preserve">The platform functions as an institutional corporate authority and B2B pharmaceutical product catalog. It does not include retail consumer shopping carts, merchant checkout gateways (e.g. Visa/Mastercard processing, MPGS), or transactional consumer billing.</w:t>
      </w:r>
    </w:p>
    <w:p>
      <w:pPr>
        <w:pStyle w:val="Normal"/>
        <w:numPr>
          <w:ilvl w:val="0"/>
          <w:numId w:val="1"/>
        </w:numPr>
        <w:spacing w:after="80" w:line="260" w:lineRule="auto"/>
      </w:pPr>
      <w:r>
        <w:rPr>
          <w:b/>
        </w:rPr>
        <w:t xml:space="preserve">3. Live ERP / Core Enterprise Database Synchronizations: </w:t>
      </w:r>
      <w:r>
        <w:rPr/>
        <w:t xml:space="preserve">Two-way live transactional API integration with internal enterprise ERP systems (e.g. SAP, Oracle) is excluded. Contact inquiries, job applications, and pharmacovigilance reports route securely via SMTP notification and the CMS database.</w:t>
      </w:r>
    </w:p>
    <w:p>
      <w:pPr>
        <w:pStyle w:val="Normal"/>
        <w:numPr>
          <w:ilvl w:val="0"/>
          <w:numId w:val="1"/>
        </w:numPr>
        <w:spacing w:after="80" w:line="260" w:lineRule="auto"/>
      </w:pPr>
      <w:r>
        <w:rPr>
          <w:b/>
        </w:rPr>
        <w:t xml:space="preserve">4. Third-Party Hosting &amp; Domain Registration Fees: </w:t>
      </w:r>
      <w:r>
        <w:rPr/>
        <w:t xml:space="preserve">DAD Group provides access to an existing cloud/VPS hosting environment (e.g. AWS, Azure, Linux VPS) and domain DNS records. BoldPro handles all server provisioning, software configuration, SSL, and deployment.</w:t>
      </w:r>
    </w:p>
    <w:p>
      <w:pPr>
        <w:pStyle w:val="Normal"/>
        <w:numPr>
          <w:ilvl w:val="0"/>
          <w:numId w:val="1"/>
        </w:numPr>
        <w:spacing w:after="80" w:line="260" w:lineRule="auto"/>
      </w:pPr>
      <w:r>
        <w:rPr>
          <w:b/>
        </w:rPr>
        <w:t xml:space="preserve">5. Human Translation Authoring for French: </w:t>
      </w:r>
      <w:r>
        <w:rPr/>
        <w:t xml:space="preserve">To guarantee strict regulatory and scientific precision, DAD Group will supply approved French translations by Week 4 for technical ingestion in Week 5.</w:t>
      </w:r>
    </w:p>
    <w:p>
      <w:pPr>
        <w:pStyle w:val="Heading1"/>
      </w:pPr>
      <w:r>
        <w:t>4. Proven Technology Stack</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1800" w:type="dxa"/>
            <w:shd w:val="clear" w:color="auto" w:fill="1A365D"/>
          </w:tcPr>
          <w:p>
            <w:pPr>
              <w:spacing w:before="40" w:after="40"/>
            </w:pPr>
            <w:r>
              <w:rPr>
                <w:b/>
                <w:color w:val="000000"/>
                <w:sz w:val="21"/>
                <w:szCs w:val="21"/>
              </w:rPr>
              <w:t>Layer</w:t>
            </w:r>
          </w:p>
        </w:tc>
        <w:tc>
          <w:tcPr>
            <w:tcW w:w="3200" w:type="dxa"/>
            <w:shd w:val="clear" w:color="auto" w:fill="1A365D"/>
          </w:tcPr>
          <w:p>
            <w:pPr>
              <w:spacing w:before="40" w:after="40"/>
            </w:pPr>
            <w:r>
              <w:rPr>
                <w:b/>
                <w:color w:val="000000"/>
                <w:sz w:val="21"/>
                <w:szCs w:val="21"/>
              </w:rPr>
              <w:t>Technology</w:t>
            </w:r>
          </w:p>
        </w:tc>
        <w:tc>
          <w:tcPr>
            <w:tcW w:w="4360" w:type="dxa"/>
            <w:shd w:val="clear" w:color="auto" w:fill="1A365D"/>
          </w:tcPr>
          <w:p>
            <w:pPr>
              <w:spacing w:before="40" w:after="40"/>
            </w:pPr>
            <w:r>
              <w:rPr>
                <w:b/>
                <w:color w:val="000000"/>
                <w:sz w:val="21"/>
                <w:szCs w:val="21"/>
              </w:rPr>
              <w:t>Strategic Benefit to DAD Group</w:t>
            </w:r>
          </w:p>
        </w:tc>
      </w:tr>
      <w:tr>
        <w:tc>
          <w:tcPr>
            <w:tcW w:w="1800" w:type="dxa"/>
            <w:shd w:val="clear" w:color="auto" w:fill="FFFFFF"/>
          </w:tcPr>
          <w:p>
            <w:pPr>
              <w:spacing w:before="20" w:after="40"/>
            </w:pPr>
            <w:r>
              <w:rPr>
                <w:sz w:val="20"/>
                <w:szCs w:val="20"/>
                <w:color w:val="000000"/>
              </w:rPr>
              <w:t xml:space="preserve">Frontend UI</w:t>
            </w:r>
          </w:p>
        </w:tc>
        <w:tc>
          <w:tcPr>
            <w:tcW w:w="3200" w:type="dxa"/>
            <w:shd w:val="clear" w:color="auto" w:fill="FFFFFF"/>
          </w:tcPr>
          <w:p>
            <w:pPr>
              <w:spacing w:before="20" w:after="40"/>
            </w:pPr>
            <w:r>
              <w:rPr>
                <w:sz w:val="20"/>
                <w:szCs w:val="20"/>
                <w:color w:val="000000"/>
              </w:rPr>
              <w:t xml:space="preserve">Next.js / React (TypeScript) + Tailwind CSS</w:t>
            </w:r>
          </w:p>
        </w:tc>
        <w:tc>
          <w:tcPr>
            <w:tcW w:w="4360" w:type="dxa"/>
            <w:shd w:val="clear" w:color="auto" w:fill="FFFFFF"/>
          </w:tcPr>
          <w:p>
            <w:pPr>
              <w:spacing w:before="20" w:after="40"/>
            </w:pPr>
            <w:r>
              <w:rPr>
                <w:sz w:val="20"/>
                <w:szCs w:val="20"/>
                <w:color w:val="000000"/>
              </w:rPr>
              <w:t xml:space="preserve">Server-Side Rendering (SSR) for instant loading, full RTL compatibility, top Google search indexing.</w:t>
            </w:r>
          </w:p>
        </w:tc>
      </w:tr>
      <w:tr>
        <w:tc>
          <w:tcPr>
            <w:tcW w:w="1800" w:type="dxa"/>
            <w:shd w:val="clear" w:color="auto" w:fill="F7FAFC"/>
          </w:tcPr>
          <w:p>
            <w:pPr>
              <w:spacing w:before="20" w:after="40"/>
            </w:pPr>
            <w:r>
              <w:rPr>
                <w:sz w:val="20"/>
                <w:szCs w:val="20"/>
                <w:color w:val="000000"/>
              </w:rPr>
              <w:t xml:space="preserve">Backend &amp; API</w:t>
            </w:r>
          </w:p>
        </w:tc>
        <w:tc>
          <w:tcPr>
            <w:tcW w:w="3200" w:type="dxa"/>
            <w:shd w:val="clear" w:color="auto" w:fill="F7FAFC"/>
          </w:tcPr>
          <w:p>
            <w:pPr>
              <w:spacing w:before="20" w:after="40"/>
            </w:pPr>
            <w:r>
              <w:rPr>
                <w:sz w:val="20"/>
                <w:szCs w:val="20"/>
                <w:color w:val="000000"/>
              </w:rPr>
              <w:t xml:space="preserve">Node.js (Express / Fastify Architecture)</w:t>
            </w:r>
          </w:p>
        </w:tc>
        <w:tc>
          <w:tcPr>
            <w:tcW w:w="4360" w:type="dxa"/>
            <w:shd w:val="clear" w:color="auto" w:fill="F7FAFC"/>
          </w:tcPr>
          <w:p>
            <w:pPr>
              <w:spacing w:before="20" w:after="40"/>
            </w:pPr>
            <w:r>
              <w:rPr>
                <w:sz w:val="20"/>
                <w:szCs w:val="20"/>
                <w:color w:val="000000"/>
              </w:rPr>
              <w:t xml:space="preserve">Ultra-fast execution, microsecond API responses, robust custom business logic without 3rd-party plugin bloat.</w:t>
            </w:r>
          </w:p>
        </w:tc>
      </w:tr>
      <w:tr>
        <w:tc>
          <w:tcPr>
            <w:tcW w:w="1800" w:type="dxa"/>
            <w:shd w:val="clear" w:color="auto" w:fill="FFFFFF"/>
          </w:tcPr>
          <w:p>
            <w:pPr>
              <w:spacing w:before="20" w:after="40"/>
            </w:pPr>
            <w:r>
              <w:rPr>
                <w:sz w:val="20"/>
                <w:szCs w:val="20"/>
                <w:color w:val="000000"/>
              </w:rPr>
              <w:t xml:space="preserve">Database</w:t>
            </w:r>
          </w:p>
        </w:tc>
        <w:tc>
          <w:tcPr>
            <w:tcW w:w="3200" w:type="dxa"/>
            <w:shd w:val="clear" w:color="auto" w:fill="FFFFFF"/>
          </w:tcPr>
          <w:p>
            <w:pPr>
              <w:spacing w:before="20" w:after="40"/>
            </w:pPr>
            <w:r>
              <w:rPr>
                <w:sz w:val="20"/>
                <w:szCs w:val="20"/>
                <w:color w:val="000000"/>
              </w:rPr>
              <w:t xml:space="preserve">PostgreSQL / MongoDB + Redis In-Memory Cache</w:t>
            </w:r>
          </w:p>
        </w:tc>
        <w:tc>
          <w:tcPr>
            <w:tcW w:w="4360" w:type="dxa"/>
            <w:shd w:val="clear" w:color="auto" w:fill="FFFFFF"/>
          </w:tcPr>
          <w:p>
            <w:pPr>
              <w:spacing w:before="20" w:after="40"/>
            </w:pPr>
            <w:r>
              <w:rPr>
                <w:sz w:val="20"/>
                <w:szCs w:val="20"/>
                <w:color w:val="000000"/>
              </w:rPr>
              <w:t xml:space="preserve">ACID-compliant relational data management for multilingual entities and sub-millisecond cached responses.</w:t>
            </w:r>
          </w:p>
        </w:tc>
      </w:tr>
      <w:tr>
        <w:tc>
          <w:tcPr>
            <w:tcW w:w="1800" w:type="dxa"/>
            <w:shd w:val="clear" w:color="auto" w:fill="F7FAFC"/>
          </w:tcPr>
          <w:p>
            <w:pPr>
              <w:spacing w:before="20" w:after="40"/>
            </w:pPr>
            <w:r>
              <w:rPr>
                <w:sz w:val="20"/>
                <w:szCs w:val="20"/>
                <w:color w:val="000000"/>
              </w:rPr>
              <w:t xml:space="preserve">Admin CMS</w:t>
            </w:r>
          </w:p>
        </w:tc>
        <w:tc>
          <w:tcPr>
            <w:tcW w:w="3200" w:type="dxa"/>
            <w:shd w:val="clear" w:color="auto" w:fill="F7FAFC"/>
          </w:tcPr>
          <w:p>
            <w:pPr>
              <w:spacing w:before="20" w:after="40"/>
            </w:pPr>
            <w:r>
              <w:rPr>
                <w:sz w:val="20"/>
                <w:szCs w:val="20"/>
                <w:color w:val="000000"/>
              </w:rPr>
              <w:t xml:space="preserve">Custom Bespoke Control Panel</w:t>
            </w:r>
          </w:p>
        </w:tc>
        <w:tc>
          <w:tcPr>
            <w:tcW w:w="4360" w:type="dxa"/>
            <w:shd w:val="clear" w:color="auto" w:fill="F7FAFC"/>
          </w:tcPr>
          <w:p>
            <w:pPr>
              <w:spacing w:before="20" w:after="40"/>
            </w:pPr>
            <w:r>
              <w:rPr>
                <w:sz w:val="20"/>
                <w:szCs w:val="20"/>
                <w:color w:val="000000"/>
              </w:rPr>
              <w:t xml:space="preserve">Clean, responsive, tailored directly to DAD Group team roles; zero recurring third-party software licensing fees.</w:t>
            </w:r>
          </w:p>
        </w:tc>
      </w:tr>
      <w:tr>
        <w:tc>
          <w:tcPr>
            <w:tcW w:w="1800" w:type="dxa"/>
            <w:shd w:val="clear" w:color="auto" w:fill="FFFFFF"/>
          </w:tcPr>
          <w:p>
            <w:pPr>
              <w:spacing w:before="20" w:after="40"/>
            </w:pPr>
            <w:r>
              <w:rPr>
                <w:sz w:val="20"/>
                <w:szCs w:val="20"/>
                <w:color w:val="000000"/>
              </w:rPr>
              <w:t xml:space="preserve">SEO &amp; Analytics</w:t>
            </w:r>
          </w:p>
        </w:tc>
        <w:tc>
          <w:tcPr>
            <w:tcW w:w="3200" w:type="dxa"/>
            <w:shd w:val="clear" w:color="auto" w:fill="FFFFFF"/>
          </w:tcPr>
          <w:p>
            <w:pPr>
              <w:spacing w:before="20" w:after="40"/>
            </w:pPr>
            <w:r>
              <w:rPr>
                <w:sz w:val="20"/>
                <w:szCs w:val="20"/>
                <w:color w:val="000000"/>
              </w:rPr>
              <w:t xml:space="preserve">Google Analytics 4, GTM, JSON-LD Schema</w:t>
            </w:r>
          </w:p>
        </w:tc>
        <w:tc>
          <w:tcPr>
            <w:tcW w:w="4360" w:type="dxa"/>
            <w:shd w:val="clear" w:color="auto" w:fill="FFFFFF"/>
          </w:tcPr>
          <w:p>
            <w:pPr>
              <w:spacing w:before="20" w:after="40"/>
            </w:pPr>
            <w:r>
              <w:rPr>
                <w:sz w:val="20"/>
                <w:szCs w:val="20"/>
                <w:color w:val="000000"/>
              </w:rPr>
              <w:t xml:space="preserve">Granular visitor tracking, campaign conversion attribution, rich Google SERP snippet formatting.</w:t>
            </w:r>
          </w:p>
        </w:tc>
      </w:tr>
      <w:tr>
        <w:tc>
          <w:tcPr>
            <w:tcW w:w="1800" w:type="dxa"/>
            <w:shd w:val="clear" w:color="auto" w:fill="F7FAFC"/>
          </w:tcPr>
          <w:p>
            <w:pPr>
              <w:spacing w:before="20" w:after="40"/>
            </w:pPr>
            <w:r>
              <w:rPr>
                <w:sz w:val="20"/>
                <w:szCs w:val="20"/>
                <w:color w:val="000000"/>
              </w:rPr>
              <w:t xml:space="preserve">DevOps &amp; CI/CD</w:t>
            </w:r>
          </w:p>
        </w:tc>
        <w:tc>
          <w:tcPr>
            <w:tcW w:w="3200" w:type="dxa"/>
            <w:shd w:val="clear" w:color="auto" w:fill="F7FAFC"/>
          </w:tcPr>
          <w:p>
            <w:pPr>
              <w:spacing w:before="20" w:after="40"/>
            </w:pPr>
            <w:r>
              <w:rPr>
                <w:sz w:val="20"/>
                <w:szCs w:val="20"/>
                <w:color w:val="000000"/>
              </w:rPr>
              <w:t xml:space="preserve">Git / GitHub, Docker, NGINX, Ubuntu Linux</w:t>
            </w:r>
          </w:p>
        </w:tc>
        <w:tc>
          <w:tcPr>
            <w:tcW w:w="4360" w:type="dxa"/>
            <w:shd w:val="clear" w:color="auto" w:fill="F7FAFC"/>
          </w:tcPr>
          <w:p>
            <w:pPr>
              <w:spacing w:before="20" w:after="40"/>
            </w:pPr>
            <w:r>
              <w:rPr>
                <w:sz w:val="20"/>
                <w:szCs w:val="20"/>
                <w:color w:val="000000"/>
              </w:rPr>
              <w:t xml:space="preserve">Version-controlled development, automated testing, isolated Staging and Production hosting environments.</w:t>
            </w:r>
          </w:p>
        </w:tc>
      </w:tr>
    </w:tbl>
    <w:p>
      <w:pPr>
        <w:spacing w:before="0" w:after="140"/>
      </w:pPr>
    </w:p>
    <w:p>
      <w:pPr>
        <w:pStyle w:val="Heading1"/>
      </w:pPr>
      <w:r>
        <w:t>5. 6-Week Milestone Implementation Schedule</w:t>
      </w:r>
    </w:p>
    <w:p>
      <w:pPr/>
      <w:r>
        <w:rPr/>
        <w:t xml:space="preserve">The project is structured into an aggressive, predictable 6-week timeline with clear deliverables and acceptance milestones:</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1800" w:type="dxa"/>
            <w:shd w:val="clear" w:color="auto" w:fill="1A365D"/>
          </w:tcPr>
          <w:p>
            <w:pPr>
              <w:spacing w:before="40" w:after="40"/>
            </w:pPr>
            <w:r>
              <w:rPr>
                <w:b/>
                <w:color w:val="000000"/>
                <w:sz w:val="21"/>
                <w:szCs w:val="21"/>
              </w:rPr>
              <w:t>Week / Phase</w:t>
            </w:r>
          </w:p>
        </w:tc>
        <w:tc>
          <w:tcPr>
            <w:tcW w:w="3400" w:type="dxa"/>
            <w:shd w:val="clear" w:color="auto" w:fill="1A365D"/>
          </w:tcPr>
          <w:p>
            <w:pPr>
              <w:spacing w:before="40" w:after="40"/>
            </w:pPr>
            <w:r>
              <w:rPr>
                <w:b/>
                <w:color w:val="000000"/>
                <w:sz w:val="21"/>
                <w:szCs w:val="21"/>
              </w:rPr>
              <w:t>Key Activities &amp; Milestones</w:t>
            </w:r>
          </w:p>
        </w:tc>
        <w:tc>
          <w:tcPr>
            <w:tcW w:w="2360" w:type="dxa"/>
            <w:shd w:val="clear" w:color="auto" w:fill="1A365D"/>
          </w:tcPr>
          <w:p>
            <w:pPr>
              <w:spacing w:before="40" w:after="40"/>
            </w:pPr>
            <w:r>
              <w:rPr>
                <w:b/>
                <w:color w:val="000000"/>
                <w:sz w:val="21"/>
                <w:szCs w:val="21"/>
              </w:rPr>
              <w:t>Deliverables</w:t>
            </w:r>
          </w:p>
        </w:tc>
        <w:tc>
          <w:tcPr>
            <w:tcW w:w="1800" w:type="dxa"/>
            <w:shd w:val="clear" w:color="auto" w:fill="1A365D"/>
          </w:tcPr>
          <w:p>
            <w:pPr>
              <w:spacing w:before="40" w:after="40"/>
            </w:pPr>
            <w:r>
              <w:rPr>
                <w:b/>
                <w:color w:val="000000"/>
                <w:sz w:val="21"/>
                <w:szCs w:val="21"/>
              </w:rPr>
              <w:t>Sign-Off Required</w:t>
            </w:r>
          </w:p>
        </w:tc>
      </w:tr>
      <w:tr>
        <w:tc>
          <w:tcPr>
            <w:tcW w:w="1800" w:type="dxa"/>
            <w:shd w:val="clear" w:color="auto" w:fill="FFFFFF"/>
          </w:tcPr>
          <w:p>
            <w:pPr>
              <w:spacing w:before="20" w:after="20"/>
            </w:pPr>
            <w:r>
              <w:rPr>
                <w:sz w:val="20"/>
                <w:szCs w:val="20"/>
                <w:color w:val="000000"/>
              </w:rPr>
              <w:t xml:space="preserve">Week 1</w:t>
            </w:r>
          </w:p>
          <w:p>
            <w:pPr>
              <w:spacing w:before="20" w:after="40"/>
            </w:pPr>
            <w:r>
              <w:rPr>
                <w:sz w:val="20"/>
                <w:szCs w:val="20"/>
                <w:color w:val="000000"/>
              </w:rPr>
              <w:t xml:space="preserve">Discovery &amp; Wireframes</w:t>
            </w:r>
          </w:p>
        </w:tc>
        <w:tc>
          <w:tcPr>
            <w:tcW w:w="3400" w:type="dxa"/>
            <w:shd w:val="clear" w:color="auto" w:fill="FFFFFF"/>
          </w:tcPr>
          <w:p>
            <w:pPr>
              <w:spacing w:before="20" w:after="20"/>
            </w:pPr>
            <w:r>
              <w:rPr>
                <w:sz w:val="20"/>
                <w:szCs w:val="20"/>
                <w:color w:val="000000"/>
              </w:rPr>
              <w:t xml:space="preserve">• Stakeholder alignment &amp; requirements workshop</w:t>
            </w:r>
          </w:p>
          <w:p>
            <w:pPr>
              <w:spacing w:before="20" w:after="20"/>
            </w:pPr>
            <w:r>
              <w:rPr>
                <w:sz w:val="20"/>
                <w:szCs w:val="20"/>
                <w:color w:val="000000"/>
              </w:rPr>
              <w:t xml:space="preserve">• Information Architecture (IA) &amp; Sitemap mapping</w:t>
            </w:r>
          </w:p>
          <w:p>
            <w:pPr>
              <w:spacing w:before="20" w:after="40"/>
            </w:pPr>
            <w:r>
              <w:rPr>
                <w:sz w:val="20"/>
                <w:szCs w:val="20"/>
                <w:color w:val="000000"/>
              </w:rPr>
              <w:t xml:space="preserve">• Low-fidelity UX wireframes (Mobile &amp; Desktop)</w:t>
            </w:r>
          </w:p>
        </w:tc>
        <w:tc>
          <w:tcPr>
            <w:tcW w:w="2360" w:type="dxa"/>
            <w:shd w:val="clear" w:color="auto" w:fill="FFFFFF"/>
          </w:tcPr>
          <w:p>
            <w:pPr>
              <w:spacing w:before="20" w:after="20"/>
            </w:pPr>
            <w:r>
              <w:rPr>
                <w:sz w:val="20"/>
                <w:szCs w:val="20"/>
                <w:color w:val="000000"/>
              </w:rPr>
              <w:t xml:space="preserve">• Sitemap &amp; IA Spec</w:t>
            </w:r>
          </w:p>
          <w:p>
            <w:pPr>
              <w:spacing w:before="20" w:after="20"/>
            </w:pPr>
            <w:r>
              <w:rPr>
                <w:sz w:val="20"/>
                <w:szCs w:val="20"/>
                <w:color w:val="000000"/>
              </w:rPr>
              <w:t xml:space="preserve">• Wireframe prototype</w:t>
            </w:r>
          </w:p>
          <w:p>
            <w:pPr>
              <w:spacing w:before="20" w:after="40"/>
            </w:pPr>
            <w:r>
              <w:rPr>
                <w:sz w:val="20"/>
                <w:szCs w:val="20"/>
                <w:color w:val="000000"/>
              </w:rPr>
              <w:t xml:space="preserve">• Content collection template</w:t>
            </w:r>
          </w:p>
        </w:tc>
        <w:tc>
          <w:tcPr>
            <w:tcW w:w="1800" w:type="dxa"/>
            <w:shd w:val="clear" w:color="auto" w:fill="FFFFFF"/>
          </w:tcPr>
          <w:p>
            <w:pPr>
              <w:spacing w:before="20" w:after="40"/>
            </w:pPr>
            <w:r>
              <w:rPr>
                <w:sz w:val="20"/>
                <w:szCs w:val="20"/>
                <w:color w:val="000000"/>
              </w:rPr>
              <w:t xml:space="preserve">Information Architecture Sign-Off</w:t>
            </w:r>
          </w:p>
        </w:tc>
      </w:tr>
      <w:tr>
        <w:tc>
          <w:tcPr>
            <w:tcW w:w="1800" w:type="dxa"/>
            <w:shd w:val="clear" w:color="auto" w:fill="F7FAFC"/>
          </w:tcPr>
          <w:p>
            <w:pPr>
              <w:spacing w:before="20" w:after="20"/>
            </w:pPr>
            <w:r>
              <w:rPr>
                <w:sz w:val="20"/>
                <w:szCs w:val="20"/>
                <w:color w:val="000000"/>
              </w:rPr>
              <w:t xml:space="preserve">Week 2</w:t>
            </w:r>
          </w:p>
          <w:p>
            <w:pPr>
              <w:spacing w:before="20" w:after="40"/>
            </w:pPr>
            <w:r>
              <w:rPr>
                <w:sz w:val="20"/>
                <w:szCs w:val="20"/>
                <w:color w:val="000000"/>
              </w:rPr>
              <w:t xml:space="preserve">UI/UX Design &amp; Approval Gate</w:t>
            </w:r>
          </w:p>
        </w:tc>
        <w:tc>
          <w:tcPr>
            <w:tcW w:w="3400" w:type="dxa"/>
            <w:shd w:val="clear" w:color="auto" w:fill="F7FAFC"/>
          </w:tcPr>
          <w:p>
            <w:pPr>
              <w:spacing w:before="20" w:after="20"/>
            </w:pPr>
            <w:r>
              <w:rPr>
                <w:sz w:val="20"/>
                <w:szCs w:val="20"/>
                <w:color w:val="000000"/>
              </w:rPr>
              <w:t xml:space="preserve">• High-fidelity visual UI design in Figma (EN &amp; AR)</w:t>
            </w:r>
          </w:p>
          <w:p>
            <w:pPr>
              <w:spacing w:before="20" w:after="20"/>
            </w:pPr>
            <w:r>
              <w:rPr>
                <w:sz w:val="20"/>
                <w:szCs w:val="20"/>
                <w:color w:val="000000"/>
              </w:rPr>
              <w:t xml:space="preserve">• Design System (Typography, Colors, Components)</w:t>
            </w:r>
          </w:p>
          <w:p>
            <w:pPr>
              <w:spacing w:before="20" w:after="40"/>
            </w:pPr>
            <w:r>
              <w:rPr>
                <w:sz w:val="20"/>
                <w:szCs w:val="20"/>
                <w:color w:val="000000"/>
              </w:rPr>
              <w:t xml:space="preserve">• Content &amp; asset collection from DAD Group</w:t>
            </w:r>
          </w:p>
        </w:tc>
        <w:tc>
          <w:tcPr>
            <w:tcW w:w="2360" w:type="dxa"/>
            <w:shd w:val="clear" w:color="auto" w:fill="F7FAFC"/>
          </w:tcPr>
          <w:p>
            <w:pPr>
              <w:spacing w:before="20" w:after="20"/>
            </w:pPr>
            <w:r>
              <w:rPr>
                <w:sz w:val="20"/>
                <w:szCs w:val="20"/>
                <w:color w:val="000000"/>
              </w:rPr>
              <w:t xml:space="preserve">• Complete editable Figma UI source files handed over to DAD Group</w:t>
            </w:r>
          </w:p>
          <w:p>
            <w:pPr>
              <w:spacing w:before="20" w:after="20"/>
            </w:pPr>
            <w:r>
              <w:rPr>
                <w:sz w:val="20"/>
                <w:szCs w:val="20"/>
                <w:color w:val="000000"/>
              </w:rPr>
              <w:t xml:space="preserve">• Design System component library</w:t>
            </w:r>
          </w:p>
          <w:p>
            <w:pPr>
              <w:spacing w:before="20" w:after="40"/>
            </w:pPr>
            <w:r>
              <w:rPr>
                <w:sz w:val="20"/>
                <w:szCs w:val="20"/>
                <w:color w:val="000000"/>
              </w:rPr>
              <w:t xml:space="preserve">• Approved asset &amp; copy package</w:t>
            </w:r>
          </w:p>
        </w:tc>
        <w:tc>
          <w:tcPr>
            <w:tcW w:w="1800" w:type="dxa"/>
            <w:shd w:val="clear" w:color="auto" w:fill="F7FAFC"/>
          </w:tcPr>
          <w:p>
            <w:pPr>
              <w:spacing w:before="20" w:after="20"/>
            </w:pPr>
            <w:r>
              <w:rPr>
                <w:sz w:val="20"/>
                <w:szCs w:val="20"/>
                <w:color w:val="000000"/>
              </w:rPr>
              <w:t xml:space="preserve">★ MANDATORY GATE:</w:t>
            </w:r>
          </w:p>
          <w:p>
            <w:pPr>
              <w:spacing w:before="20" w:after="20"/>
            </w:pPr>
            <w:r>
              <w:rPr>
                <w:sz w:val="20"/>
                <w:szCs w:val="20"/>
                <w:color w:val="000000"/>
              </w:rPr>
              <w:t xml:space="preserve">UI/UX &amp; Content Sign-Off</w:t>
            </w:r>
          </w:p>
          <w:p>
            <w:pPr>
              <w:spacing w:before="20" w:after="40"/>
            </w:pPr>
            <w:r>
              <w:rPr>
                <w:sz w:val="20"/>
                <w:szCs w:val="20"/>
                <w:color w:val="000000"/>
              </w:rPr>
              <w:t xml:space="preserve">(Figma Handover)</w:t>
            </w:r>
          </w:p>
        </w:tc>
      </w:tr>
      <w:tr>
        <w:tc>
          <w:tcPr>
            <w:tcW w:w="1800" w:type="dxa"/>
            <w:shd w:val="clear" w:color="auto" w:fill="FFFFFF"/>
          </w:tcPr>
          <w:p>
            <w:pPr>
              <w:spacing w:before="20" w:after="20"/>
            </w:pPr>
            <w:r>
              <w:rPr>
                <w:sz w:val="20"/>
                <w:szCs w:val="20"/>
                <w:color w:val="000000"/>
              </w:rPr>
              <w:t xml:space="preserve">Week 3</w:t>
            </w:r>
          </w:p>
          <w:p>
            <w:pPr>
              <w:spacing w:before="20" w:after="40"/>
            </w:pPr>
            <w:r>
              <w:rPr>
                <w:sz w:val="20"/>
                <w:szCs w:val="20"/>
                <w:color w:val="000000"/>
              </w:rPr>
              <w:t xml:space="preserve">Backend &amp; Core Frontend</w:t>
            </w:r>
          </w:p>
        </w:tc>
        <w:tc>
          <w:tcPr>
            <w:tcW w:w="3400" w:type="dxa"/>
            <w:shd w:val="clear" w:color="auto" w:fill="FFFFFF"/>
          </w:tcPr>
          <w:p>
            <w:pPr>
              <w:spacing w:before="20" w:after="20"/>
            </w:pPr>
            <w:r>
              <w:rPr>
                <w:sz w:val="20"/>
                <w:szCs w:val="20"/>
                <w:color w:val="000000"/>
              </w:rPr>
              <w:t xml:space="preserve">• Node.js database &amp; REST API architecture</w:t>
            </w:r>
          </w:p>
          <w:p>
            <w:pPr>
              <w:spacing w:before="20" w:after="20"/>
            </w:pPr>
            <w:r>
              <w:rPr>
                <w:sz w:val="20"/>
                <w:szCs w:val="20"/>
                <w:color w:val="000000"/>
              </w:rPr>
              <w:t xml:space="preserve">• Admin CMS shell, authentication &amp; RBAC</w:t>
            </w:r>
          </w:p>
          <w:p>
            <w:pPr>
              <w:spacing w:before="20" w:after="40"/>
            </w:pPr>
            <w:r>
              <w:rPr>
                <w:sz w:val="20"/>
                <w:szCs w:val="20"/>
                <w:color w:val="000000"/>
              </w:rPr>
              <w:t xml:space="preserve">• Frontend core templates (EN &amp; AR RTL setup)</w:t>
            </w:r>
          </w:p>
        </w:tc>
        <w:tc>
          <w:tcPr>
            <w:tcW w:w="2360" w:type="dxa"/>
            <w:shd w:val="clear" w:color="auto" w:fill="FFFFFF"/>
          </w:tcPr>
          <w:p>
            <w:pPr>
              <w:spacing w:before="20" w:after="20"/>
            </w:pPr>
            <w:r>
              <w:rPr>
                <w:sz w:val="20"/>
                <w:szCs w:val="20"/>
                <w:color w:val="000000"/>
              </w:rPr>
              <w:t xml:space="preserve">• Functional Admin shell</w:t>
            </w:r>
          </w:p>
          <w:p>
            <w:pPr>
              <w:spacing w:before="20" w:after="20"/>
            </w:pPr>
            <w:r>
              <w:rPr>
                <w:sz w:val="20"/>
                <w:szCs w:val="20"/>
                <w:color w:val="000000"/>
              </w:rPr>
              <w:t xml:space="preserve">• Core frontend pages</w:t>
            </w:r>
          </w:p>
          <w:p>
            <w:pPr>
              <w:spacing w:before="20" w:after="40"/>
            </w:pPr>
            <w:r>
              <w:rPr>
                <w:sz w:val="20"/>
                <w:szCs w:val="20"/>
                <w:color w:val="000000"/>
              </w:rPr>
              <w:t xml:space="preserve">• API documentation</w:t>
            </w:r>
          </w:p>
        </w:tc>
        <w:tc>
          <w:tcPr>
            <w:tcW w:w="1800" w:type="dxa"/>
            <w:shd w:val="clear" w:color="auto" w:fill="FFFFFF"/>
          </w:tcPr>
          <w:p>
            <w:pPr>
              <w:spacing w:before="20" w:after="40"/>
            </w:pPr>
            <w:r>
              <w:rPr>
                <w:sz w:val="20"/>
                <w:szCs w:val="20"/>
                <w:color w:val="000000"/>
              </w:rPr>
              <w:t xml:space="preserve">Sprint Progress Review</w:t>
            </w:r>
          </w:p>
        </w:tc>
      </w:tr>
      <w:tr>
        <w:tc>
          <w:tcPr>
            <w:tcW w:w="1800" w:type="dxa"/>
            <w:shd w:val="clear" w:color="auto" w:fill="F7FAFC"/>
          </w:tcPr>
          <w:p>
            <w:pPr>
              <w:spacing w:before="20" w:after="20"/>
            </w:pPr>
            <w:r>
              <w:rPr>
                <w:sz w:val="20"/>
                <w:szCs w:val="20"/>
                <w:color w:val="000000"/>
              </w:rPr>
              <w:t xml:space="preserve">Week 4</w:t>
            </w:r>
          </w:p>
          <w:p>
            <w:pPr>
              <w:spacing w:before="20" w:after="40"/>
            </w:pPr>
            <w:r>
              <w:rPr>
                <w:sz w:val="20"/>
                <w:szCs w:val="20"/>
                <w:color w:val="000000"/>
              </w:rPr>
              <w:t xml:space="preserve">Dynamic Modules &amp; Campaigns</w:t>
            </w:r>
          </w:p>
        </w:tc>
        <w:tc>
          <w:tcPr>
            <w:tcW w:w="3400" w:type="dxa"/>
            <w:shd w:val="clear" w:color="auto" w:fill="F7FAFC"/>
          </w:tcPr>
          <w:p>
            <w:pPr>
              <w:spacing w:before="20" w:after="20"/>
            </w:pPr>
            <w:r>
              <w:rPr>
                <w:sz w:val="20"/>
                <w:szCs w:val="20"/>
                <w:color w:val="000000"/>
              </w:rPr>
              <w:t xml:space="preserve">• Dynamic Product Catalog &amp; Therapeutic filters</w:t>
            </w:r>
          </w:p>
          <w:p>
            <w:pPr>
              <w:spacing w:before="20" w:after="20"/>
            </w:pPr>
            <w:r>
              <w:rPr>
                <w:sz w:val="20"/>
                <w:szCs w:val="20"/>
                <w:color w:val="000000"/>
              </w:rPr>
              <w:t xml:space="preserve">• News/Media Center &amp; PDF leaflet downloads</w:t>
            </w:r>
          </w:p>
          <w:p>
            <w:pPr>
              <w:spacing w:before="20" w:after="20"/>
            </w:pPr>
            <w:r>
              <w:rPr>
                <w:sz w:val="20"/>
                <w:szCs w:val="20"/>
                <w:color w:val="000000"/>
              </w:rPr>
              <w:t xml:space="preserve">• Modular Campaign Landing Page Builder</w:t>
            </w:r>
          </w:p>
          <w:p>
            <w:pPr>
              <w:spacing w:before="20" w:after="40"/>
            </w:pPr>
            <w:r>
              <w:rPr>
                <w:sz w:val="20"/>
                <w:szCs w:val="20"/>
                <w:color w:val="000000"/>
              </w:rPr>
              <w:t xml:space="preserve">• Media optimizer &amp; WebP compression</w:t>
            </w:r>
          </w:p>
        </w:tc>
        <w:tc>
          <w:tcPr>
            <w:tcW w:w="2360" w:type="dxa"/>
            <w:shd w:val="clear" w:color="auto" w:fill="F7FAFC"/>
          </w:tcPr>
          <w:p>
            <w:pPr>
              <w:spacing w:before="20" w:after="20"/>
            </w:pPr>
            <w:r>
              <w:rPr>
                <w:sz w:val="20"/>
                <w:szCs w:val="20"/>
                <w:color w:val="000000"/>
              </w:rPr>
              <w:t xml:space="preserve">• Dynamic modules live on Staging</w:t>
            </w:r>
          </w:p>
          <w:p>
            <w:pPr>
              <w:spacing w:before="20" w:after="20"/>
            </w:pPr>
            <w:r>
              <w:rPr>
                <w:sz w:val="20"/>
                <w:szCs w:val="20"/>
                <w:color w:val="000000"/>
              </w:rPr>
              <w:t xml:space="preserve">• Campaign builder tool</w:t>
            </w:r>
          </w:p>
          <w:p>
            <w:pPr>
              <w:spacing w:before="20" w:after="40"/>
            </w:pPr>
            <w:r>
              <w:rPr>
                <w:sz w:val="20"/>
                <w:szCs w:val="20"/>
                <w:color w:val="000000"/>
              </w:rPr>
              <w:t xml:space="preserve">• Initial product data import</w:t>
            </w:r>
          </w:p>
        </w:tc>
        <w:tc>
          <w:tcPr>
            <w:tcW w:w="1800" w:type="dxa"/>
            <w:shd w:val="clear" w:color="auto" w:fill="F7FAFC"/>
          </w:tcPr>
          <w:p>
            <w:pPr>
              <w:spacing w:before="20" w:after="40"/>
            </w:pPr>
            <w:r>
              <w:rPr>
                <w:sz w:val="20"/>
                <w:szCs w:val="20"/>
                <w:color w:val="000000"/>
              </w:rPr>
              <w:t xml:space="preserve">Dynamic Features Demo</w:t>
            </w:r>
          </w:p>
        </w:tc>
      </w:tr>
      <w:tr>
        <w:tc>
          <w:tcPr>
            <w:tcW w:w="1800" w:type="dxa"/>
            <w:shd w:val="clear" w:color="auto" w:fill="FFFFFF"/>
          </w:tcPr>
          <w:p>
            <w:pPr>
              <w:spacing w:before="20" w:after="20"/>
            </w:pPr>
            <w:r>
              <w:rPr>
                <w:sz w:val="20"/>
                <w:szCs w:val="20"/>
                <w:color w:val="000000"/>
              </w:rPr>
              <w:t xml:space="preserve">Week 5</w:t>
            </w:r>
          </w:p>
          <w:p>
            <w:pPr>
              <w:spacing w:before="20" w:after="40"/>
            </w:pPr>
            <w:r>
              <w:rPr>
                <w:sz w:val="20"/>
                <w:szCs w:val="20"/>
                <w:color w:val="000000"/>
              </w:rPr>
              <w:t xml:space="preserve">French Integration &amp; Staging UAT</w:t>
            </w:r>
          </w:p>
        </w:tc>
        <w:tc>
          <w:tcPr>
            <w:tcW w:w="3400" w:type="dxa"/>
            <w:shd w:val="clear" w:color="auto" w:fill="FFFFFF"/>
          </w:tcPr>
          <w:p>
            <w:pPr>
              <w:spacing w:before="20" w:after="20"/>
            </w:pPr>
            <w:r>
              <w:rPr>
                <w:sz w:val="20"/>
                <w:szCs w:val="20"/>
                <w:color w:val="000000"/>
              </w:rPr>
              <w:t xml:space="preserve">• French language data schema &amp; frontend wiring</w:t>
            </w:r>
          </w:p>
          <w:p>
            <w:pPr>
              <w:spacing w:before="20" w:after="20"/>
            </w:pPr>
            <w:r>
              <w:rPr>
                <w:sz w:val="20"/>
                <w:szCs w:val="20"/>
                <w:color w:val="000000"/>
              </w:rPr>
              <w:t xml:space="preserve">• French content ingestion</w:t>
            </w:r>
          </w:p>
          <w:p>
            <w:pPr>
              <w:spacing w:before="20" w:after="20"/>
            </w:pPr>
            <w:r>
              <w:rPr>
                <w:sz w:val="20"/>
                <w:szCs w:val="20"/>
                <w:color w:val="000000"/>
              </w:rPr>
              <w:t xml:space="preserve">• Technical SEO (Schema, Sitemaps, OpenGraph)</w:t>
            </w:r>
          </w:p>
          <w:p>
            <w:pPr>
              <w:spacing w:before="20" w:after="40"/>
            </w:pPr>
            <w:r>
              <w:rPr>
                <w:sz w:val="20"/>
                <w:szCs w:val="20"/>
                <w:color w:val="000000"/>
              </w:rPr>
              <w:t xml:space="preserve">• Staging deployment for Client UAT</w:t>
            </w:r>
          </w:p>
        </w:tc>
        <w:tc>
          <w:tcPr>
            <w:tcW w:w="2360" w:type="dxa"/>
            <w:shd w:val="clear" w:color="auto" w:fill="FFFFFF"/>
          </w:tcPr>
          <w:p>
            <w:pPr>
              <w:spacing w:before="20" w:after="20"/>
            </w:pPr>
            <w:r>
              <w:rPr>
                <w:sz w:val="20"/>
                <w:szCs w:val="20"/>
                <w:color w:val="000000"/>
              </w:rPr>
              <w:t xml:space="preserve">• Trilingual Staging Site</w:t>
            </w:r>
          </w:p>
          <w:p>
            <w:pPr>
              <w:spacing w:before="20" w:after="20"/>
            </w:pPr>
            <w:r>
              <w:rPr>
                <w:sz w:val="20"/>
                <w:szCs w:val="20"/>
                <w:color w:val="000000"/>
              </w:rPr>
              <w:t xml:space="preserve">• SEO audit report</w:t>
            </w:r>
          </w:p>
          <w:p>
            <w:pPr>
              <w:spacing w:before="20" w:after="40"/>
            </w:pPr>
            <w:r>
              <w:rPr>
                <w:sz w:val="20"/>
                <w:szCs w:val="20"/>
                <w:color w:val="000000"/>
              </w:rPr>
              <w:t xml:space="preserve">• UAT test environment</w:t>
            </w:r>
          </w:p>
        </w:tc>
        <w:tc>
          <w:tcPr>
            <w:tcW w:w="1800" w:type="dxa"/>
            <w:shd w:val="clear" w:color="auto" w:fill="FFFFFF"/>
          </w:tcPr>
          <w:p>
            <w:pPr>
              <w:spacing w:before="20" w:after="40"/>
            </w:pPr>
            <w:r>
              <w:rPr>
                <w:sz w:val="20"/>
                <w:szCs w:val="20"/>
                <w:color w:val="000000"/>
              </w:rPr>
              <w:t xml:space="preserve">Staging UAT Acceptance</w:t>
            </w:r>
          </w:p>
        </w:tc>
      </w:tr>
      <w:tr>
        <w:tc>
          <w:tcPr>
            <w:tcW w:w="1800" w:type="dxa"/>
            <w:shd w:val="clear" w:color="auto" w:fill="F7FAFC"/>
          </w:tcPr>
          <w:p>
            <w:pPr>
              <w:spacing w:before="20" w:after="20"/>
            </w:pPr>
            <w:r>
              <w:rPr>
                <w:sz w:val="20"/>
                <w:szCs w:val="20"/>
                <w:color w:val="000000"/>
              </w:rPr>
              <w:t xml:space="preserve">Week 6</w:t>
            </w:r>
          </w:p>
          <w:p>
            <w:pPr>
              <w:spacing w:before="20" w:after="40"/>
            </w:pPr>
            <w:r>
              <w:rPr>
                <w:sz w:val="20"/>
                <w:szCs w:val="20"/>
                <w:color w:val="000000"/>
              </w:rPr>
              <w:t xml:space="preserve">QA, Training &amp; Production Launch</w:t>
            </w:r>
          </w:p>
        </w:tc>
        <w:tc>
          <w:tcPr>
            <w:tcW w:w="3400" w:type="dxa"/>
            <w:shd w:val="clear" w:color="auto" w:fill="F7FAFC"/>
          </w:tcPr>
          <w:p>
            <w:pPr>
              <w:spacing w:before="20" w:after="20"/>
            </w:pPr>
            <w:r>
              <w:rPr>
                <w:sz w:val="20"/>
                <w:szCs w:val="20"/>
                <w:color w:val="000000"/>
              </w:rPr>
              <w:t xml:space="preserve">• Cross-browser &amp; cross-device QA validation</w:t>
            </w:r>
          </w:p>
          <w:p>
            <w:pPr>
              <w:spacing w:before="20" w:after="20"/>
            </w:pPr>
            <w:r>
              <w:rPr>
                <w:sz w:val="20"/>
                <w:szCs w:val="20"/>
                <w:color w:val="000000"/>
              </w:rPr>
              <w:t xml:space="preserve">• Security penetration &amp; performance load testing</w:t>
            </w:r>
          </w:p>
          <w:p>
            <w:pPr>
              <w:spacing w:before="20" w:after="20"/>
            </w:pPr>
            <w:r>
              <w:rPr>
                <w:sz w:val="20"/>
                <w:szCs w:val="20"/>
                <w:color w:val="000000"/>
              </w:rPr>
              <w:t xml:space="preserve">• DAD Group Admin Training session</w:t>
            </w:r>
          </w:p>
          <w:p>
            <w:pPr>
              <w:spacing w:before="20" w:after="40"/>
            </w:pPr>
            <w:r>
              <w:rPr>
                <w:sz w:val="20"/>
                <w:szCs w:val="20"/>
                <w:color w:val="000000"/>
              </w:rPr>
              <w:t xml:space="preserve">• Production deployment to www.dadgroup.com</w:t>
            </w:r>
          </w:p>
        </w:tc>
        <w:tc>
          <w:tcPr>
            <w:tcW w:w="2360" w:type="dxa"/>
            <w:shd w:val="clear" w:color="auto" w:fill="F7FAFC"/>
          </w:tcPr>
          <w:p>
            <w:pPr>
              <w:spacing w:before="20" w:after="20"/>
            </w:pPr>
            <w:r>
              <w:rPr>
                <w:sz w:val="20"/>
                <w:szCs w:val="20"/>
                <w:color w:val="000000"/>
              </w:rPr>
              <w:t xml:space="preserve">• Live Production Website</w:t>
            </w:r>
          </w:p>
          <w:p>
            <w:pPr>
              <w:spacing w:before="20" w:after="20"/>
            </w:pPr>
            <w:r>
              <w:rPr>
                <w:sz w:val="20"/>
                <w:szCs w:val="20"/>
                <w:color w:val="000000"/>
              </w:rPr>
              <w:t xml:space="preserve">• Admin User Manual &amp; Video</w:t>
            </w:r>
          </w:p>
          <w:p>
            <w:pPr>
              <w:spacing w:before="20" w:after="40"/>
            </w:pPr>
            <w:r>
              <w:rPr>
                <w:sz w:val="20"/>
                <w:szCs w:val="20"/>
                <w:color w:val="000000"/>
              </w:rPr>
              <w:t xml:space="preserve">• Handover documentation</w:t>
            </w:r>
          </w:p>
        </w:tc>
        <w:tc>
          <w:tcPr>
            <w:tcW w:w="1800" w:type="dxa"/>
            <w:shd w:val="clear" w:color="auto" w:fill="F7FAFC"/>
          </w:tcPr>
          <w:p>
            <w:pPr>
              <w:spacing w:before="20" w:after="20"/>
            </w:pPr>
            <w:r>
              <w:rPr>
                <w:sz w:val="20"/>
                <w:szCs w:val="20"/>
                <w:color w:val="000000"/>
              </w:rPr>
              <w:t xml:space="preserve">★ FINAL SIGN-OFF:</w:t>
            </w:r>
          </w:p>
          <w:p>
            <w:pPr>
              <w:spacing w:before="20" w:after="40"/>
            </w:pPr>
            <w:r>
              <w:rPr>
                <w:sz w:val="20"/>
                <w:szCs w:val="20"/>
                <w:color w:val="000000"/>
              </w:rPr>
              <w:t xml:space="preserve">Project Handover &amp; Go-Live</w:t>
            </w:r>
          </w:p>
        </w:tc>
      </w:tr>
    </w:tbl>
    <w:p>
      <w:pPr>
        <w:spacing w:before="0" w:after="140"/>
      </w:pPr>
    </w:p>
    <w:p>
      <w:pPr>
        <w:pStyle w:val="Heading1"/>
      </w:pPr>
      <w:r>
        <w:t>6. Comprehensive 1-Year Maintenance &amp; SLA Plan (Included)</w:t>
      </w:r>
    </w:p>
    <w:p>
      <w:pPr/>
      <w:r>
        <w:rPr/>
        <w:t xml:space="preserve">BoldPro includes 1 Full Year (12 Consecutive Months) of complete technical maintenance, security protection, and SLA-governed support starting on the date of production launch at no additional charge:</w:t>
      </w:r>
    </w:p>
    <w:p>
      <w:pPr>
        <w:pStyle w:val="Normal"/>
        <w:numPr>
          <w:ilvl w:val="0"/>
          <w:numId w:val="1"/>
        </w:numPr>
        <w:spacing w:after="80" w:line="260" w:lineRule="auto"/>
      </w:pPr>
      <w:r>
        <w:rPr>
          <w:b/>
        </w:rPr>
        <w:t xml:space="preserve">Technical Bug Fixes &amp; Layout Corrections: </w:t>
      </w:r>
      <w:r>
        <w:rPr/>
        <w:t xml:space="preserve">Rapid diagnosis and resolution of any functional, browser-compatibility, or layout issues.</w:t>
      </w:r>
    </w:p>
    <w:p>
      <w:pPr>
        <w:pStyle w:val="Normal"/>
        <w:numPr>
          <w:ilvl w:val="0"/>
          <w:numId w:val="1"/>
        </w:numPr>
        <w:spacing w:after="80" w:line="260" w:lineRule="auto"/>
      </w:pPr>
      <w:r>
        <w:rPr>
          <w:b/>
        </w:rPr>
        <w:t xml:space="preserve">Security Patching &amp; Dependency Updates: </w:t>
      </w:r>
      <w:r>
        <w:rPr/>
        <w:t xml:space="preserve">Continuous updates for Node.js runtime, security libraries, database engines, and server packages.</w:t>
      </w:r>
    </w:p>
    <w:p>
      <w:pPr>
        <w:pStyle w:val="Normal"/>
        <w:numPr>
          <w:ilvl w:val="0"/>
          <w:numId w:val="1"/>
        </w:numPr>
        <w:spacing w:after="80" w:line="260" w:lineRule="auto"/>
      </w:pPr>
      <w:r>
        <w:rPr>
          <w:b/>
        </w:rPr>
        <w:t xml:space="preserve">Automated Daily Backups &amp; Disaster Recovery: </w:t>
      </w:r>
      <w:r>
        <w:rPr/>
        <w:t xml:space="preserve">Automated off-site database backups with tested 1-hour recovery guarantee.</w:t>
      </w:r>
    </w:p>
    <w:p>
      <w:pPr>
        <w:pStyle w:val="Normal"/>
        <w:numPr>
          <w:ilvl w:val="0"/>
          <w:numId w:val="1"/>
        </w:numPr>
        <w:spacing w:after="80" w:line="260" w:lineRule="auto"/>
      </w:pPr>
      <w:r>
        <w:rPr>
          <w:b/>
        </w:rPr>
        <w:t xml:space="preserve">24/7 Uptime &amp; Server Health Monitoring: </w:t>
      </w:r>
      <w:r>
        <w:rPr/>
        <w:t xml:space="preserve">Proactive monitoring of server health, SSL certificate validity, and page availability.</w:t>
      </w:r>
    </w:p>
    <w:p>
      <w:pPr>
        <w:pStyle w:val="Normal"/>
        <w:numPr>
          <w:ilvl w:val="0"/>
          <w:numId w:val="1"/>
        </w:numPr>
        <w:spacing w:after="80" w:line="260" w:lineRule="auto"/>
      </w:pPr>
      <w:r>
        <w:rPr>
          <w:b/>
        </w:rPr>
        <w:t xml:space="preserve">Ongoing SEO Audits: </w:t>
      </w:r>
      <w:r>
        <w:rPr/>
        <w:t xml:space="preserve">Quarterly health checks for Google Search Console indexing, broken links, and schema validation.</w:t>
      </w:r>
    </w:p>
    <w:p>
      <w:pPr>
        <w:pStyle w:val="Normal"/>
        <w:numPr>
          <w:ilvl w:val="0"/>
          <w:numId w:val="1"/>
        </w:numPr>
        <w:spacing w:after="80" w:line="260" w:lineRule="auto"/>
      </w:pPr>
      <w:r>
        <w:rPr>
          <w:b/>
        </w:rPr>
        <w:t xml:space="preserve">Administrative Guidance: </w:t>
      </w:r>
      <w:r>
        <w:rPr/>
        <w:t xml:space="preserve">Dedicated support for DAD Group CMS administrators for questions and content publishing guidance.</w:t>
      </w:r>
    </w:p>
    <w:p>
      <w:pPr>
        <w:pStyle w:val="Heading2"/>
      </w:pPr>
      <w:r>
        <w:t>Support SLA Response Tiers:</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1800" w:type="dxa"/>
            <w:shd w:val="clear" w:color="auto" w:fill="1A365D"/>
          </w:tcPr>
          <w:p>
            <w:pPr>
              <w:spacing w:before="40" w:after="40"/>
            </w:pPr>
            <w:r>
              <w:rPr>
                <w:b/>
                <w:color w:val="000000"/>
                <w:sz w:val="21"/>
                <w:szCs w:val="21"/>
              </w:rPr>
              <w:t>Severity Level</w:t>
            </w:r>
          </w:p>
        </w:tc>
        <w:tc>
          <w:tcPr>
            <w:tcW w:w="3560" w:type="dxa"/>
            <w:shd w:val="clear" w:color="auto" w:fill="1A365D"/>
          </w:tcPr>
          <w:p>
            <w:pPr>
              <w:spacing w:before="40" w:after="40"/>
            </w:pPr>
            <w:r>
              <w:rPr>
                <w:b/>
                <w:color w:val="000000"/>
                <w:sz w:val="21"/>
                <w:szCs w:val="21"/>
              </w:rPr>
              <w:t>Definition &amp; Impact</w:t>
            </w:r>
          </w:p>
        </w:tc>
        <w:tc>
          <w:tcPr>
            <w:tcW w:w="2000" w:type="dxa"/>
            <w:shd w:val="clear" w:color="auto" w:fill="1A365D"/>
          </w:tcPr>
          <w:p>
            <w:pPr>
              <w:spacing w:before="40" w:after="40"/>
            </w:pPr>
            <w:r>
              <w:rPr>
                <w:b/>
                <w:color w:val="000000"/>
                <w:sz w:val="21"/>
                <w:szCs w:val="21"/>
              </w:rPr>
              <w:t>First Response SLA</w:t>
            </w:r>
          </w:p>
        </w:tc>
        <w:tc>
          <w:tcPr>
            <w:tcW w:w="2000" w:type="dxa"/>
            <w:shd w:val="clear" w:color="auto" w:fill="1A365D"/>
          </w:tcPr>
          <w:p>
            <w:pPr>
              <w:spacing w:before="40" w:after="40"/>
            </w:pPr>
            <w:r>
              <w:rPr>
                <w:b/>
                <w:color w:val="000000"/>
                <w:sz w:val="21"/>
                <w:szCs w:val="21"/>
              </w:rPr>
              <w:t>Target Resolution SLA</w:t>
            </w:r>
          </w:p>
        </w:tc>
      </w:tr>
      <w:tr>
        <w:tc>
          <w:tcPr>
            <w:tcW w:w="1800" w:type="dxa"/>
            <w:shd w:val="clear" w:color="auto" w:fill="FFFFFF"/>
          </w:tcPr>
          <w:p>
            <w:pPr>
              <w:spacing w:before="20" w:after="40"/>
            </w:pPr>
            <w:r>
              <w:rPr>
                <w:sz w:val="20"/>
                <w:szCs w:val="20"/>
                <w:color w:val="000000"/>
              </w:rPr>
              <w:t xml:space="preserve">Critical (Severity 1)</w:t>
            </w:r>
          </w:p>
        </w:tc>
        <w:tc>
          <w:tcPr>
            <w:tcW w:w="3560" w:type="dxa"/>
            <w:shd w:val="clear" w:color="auto" w:fill="FFFFFF"/>
          </w:tcPr>
          <w:p>
            <w:pPr>
              <w:spacing w:before="20" w:after="40"/>
            </w:pPr>
            <w:r>
              <w:rPr>
                <w:sz w:val="20"/>
                <w:szCs w:val="20"/>
                <w:color w:val="000000"/>
              </w:rPr>
              <w:t xml:space="preserve">Website down or major functionality failure affecting all visitors.</w:t>
            </w:r>
          </w:p>
        </w:tc>
        <w:tc>
          <w:tcPr>
            <w:tcW w:w="2000" w:type="dxa"/>
            <w:shd w:val="clear" w:color="auto" w:fill="FFFFFF"/>
          </w:tcPr>
          <w:p>
            <w:pPr>
              <w:spacing w:before="20" w:after="40"/>
            </w:pPr>
            <w:r>
              <w:rPr>
                <w:sz w:val="20"/>
                <w:szCs w:val="20"/>
                <w:color w:val="000000"/>
              </w:rPr>
              <w:t xml:space="preserve">&lt; 2 Hours</w:t>
            </w:r>
          </w:p>
        </w:tc>
        <w:tc>
          <w:tcPr>
            <w:tcW w:w="2000" w:type="dxa"/>
            <w:shd w:val="clear" w:color="auto" w:fill="FFFFFF"/>
          </w:tcPr>
          <w:p>
            <w:pPr>
              <w:spacing w:before="20" w:after="40"/>
            </w:pPr>
            <w:r>
              <w:rPr>
                <w:sz w:val="20"/>
                <w:szCs w:val="20"/>
                <w:color w:val="000000"/>
              </w:rPr>
              <w:t xml:space="preserve">&lt; 6 Hours</w:t>
            </w:r>
          </w:p>
        </w:tc>
      </w:tr>
      <w:tr>
        <w:tc>
          <w:tcPr>
            <w:tcW w:w="1800" w:type="dxa"/>
            <w:shd w:val="clear" w:color="auto" w:fill="F7FAFC"/>
          </w:tcPr>
          <w:p>
            <w:pPr>
              <w:spacing w:before="20" w:after="40"/>
            </w:pPr>
            <w:r>
              <w:rPr>
                <w:sz w:val="20"/>
                <w:szCs w:val="20"/>
                <w:color w:val="000000"/>
              </w:rPr>
              <w:t xml:space="preserve">High (Severity 2)</w:t>
            </w:r>
          </w:p>
        </w:tc>
        <w:tc>
          <w:tcPr>
            <w:tcW w:w="3560" w:type="dxa"/>
            <w:shd w:val="clear" w:color="auto" w:fill="F7FAFC"/>
          </w:tcPr>
          <w:p>
            <w:pPr>
              <w:spacing w:before="20" w:after="40"/>
            </w:pPr>
            <w:r>
              <w:rPr>
                <w:sz w:val="20"/>
                <w:szCs w:val="20"/>
                <w:color w:val="000000"/>
              </w:rPr>
              <w:t xml:space="preserve">Important feature impaired (e.g. form failure, product search issue) with workaround available.</w:t>
            </w:r>
          </w:p>
        </w:tc>
        <w:tc>
          <w:tcPr>
            <w:tcW w:w="2000" w:type="dxa"/>
            <w:shd w:val="clear" w:color="auto" w:fill="F7FAFC"/>
          </w:tcPr>
          <w:p>
            <w:pPr>
              <w:spacing w:before="20" w:after="40"/>
            </w:pPr>
            <w:r>
              <w:rPr>
                <w:sz w:val="20"/>
                <w:szCs w:val="20"/>
                <w:color w:val="000000"/>
              </w:rPr>
              <w:t xml:space="preserve">&lt; 4 Hours</w:t>
            </w:r>
          </w:p>
        </w:tc>
        <w:tc>
          <w:tcPr>
            <w:tcW w:w="2000" w:type="dxa"/>
            <w:shd w:val="clear" w:color="auto" w:fill="F7FAFC"/>
          </w:tcPr>
          <w:p>
            <w:pPr>
              <w:spacing w:before="20" w:after="40"/>
            </w:pPr>
            <w:r>
              <w:rPr>
                <w:sz w:val="20"/>
                <w:szCs w:val="20"/>
                <w:color w:val="000000"/>
              </w:rPr>
              <w:t xml:space="preserve">&lt; 12 Hours</w:t>
            </w:r>
          </w:p>
        </w:tc>
      </w:tr>
      <w:tr>
        <w:tc>
          <w:tcPr>
            <w:tcW w:w="1800" w:type="dxa"/>
            <w:shd w:val="clear" w:color="auto" w:fill="FFFFFF"/>
          </w:tcPr>
          <w:p>
            <w:pPr>
              <w:spacing w:before="20" w:after="40"/>
            </w:pPr>
            <w:r>
              <w:rPr>
                <w:sz w:val="20"/>
                <w:szCs w:val="20"/>
                <w:color w:val="000000"/>
              </w:rPr>
              <w:t xml:space="preserve">Medium (Severity 3)</w:t>
            </w:r>
          </w:p>
        </w:tc>
        <w:tc>
          <w:tcPr>
            <w:tcW w:w="3560" w:type="dxa"/>
            <w:shd w:val="clear" w:color="auto" w:fill="FFFFFF"/>
          </w:tcPr>
          <w:p>
            <w:pPr>
              <w:spacing w:before="20" w:after="40"/>
            </w:pPr>
            <w:r>
              <w:rPr>
                <w:sz w:val="20"/>
                <w:szCs w:val="20"/>
                <w:color w:val="000000"/>
              </w:rPr>
              <w:t xml:space="preserve">Minor visual glitch, single language typo, or non-critical admin tool inconvenience.</w:t>
            </w:r>
          </w:p>
        </w:tc>
        <w:tc>
          <w:tcPr>
            <w:tcW w:w="2000" w:type="dxa"/>
            <w:shd w:val="clear" w:color="auto" w:fill="FFFFFF"/>
          </w:tcPr>
          <w:p>
            <w:pPr>
              <w:spacing w:before="20" w:after="40"/>
            </w:pPr>
            <w:r>
              <w:rPr>
                <w:sz w:val="20"/>
                <w:szCs w:val="20"/>
                <w:color w:val="000000"/>
              </w:rPr>
              <w:t xml:space="preserve">&lt; 8 Hours</w:t>
            </w:r>
          </w:p>
        </w:tc>
        <w:tc>
          <w:tcPr>
            <w:tcW w:w="2000" w:type="dxa"/>
            <w:shd w:val="clear" w:color="auto" w:fill="FFFFFF"/>
          </w:tcPr>
          <w:p>
            <w:pPr>
              <w:spacing w:before="20" w:after="40"/>
            </w:pPr>
            <w:r>
              <w:rPr>
                <w:sz w:val="20"/>
                <w:szCs w:val="20"/>
                <w:color w:val="000000"/>
              </w:rPr>
              <w:t xml:space="preserve">&lt; 24 Hours</w:t>
            </w:r>
          </w:p>
        </w:tc>
      </w:tr>
      <w:tr>
        <w:tc>
          <w:tcPr>
            <w:tcW w:w="1800" w:type="dxa"/>
            <w:shd w:val="clear" w:color="auto" w:fill="F7FAFC"/>
          </w:tcPr>
          <w:p>
            <w:pPr>
              <w:spacing w:before="20" w:after="40"/>
            </w:pPr>
            <w:r>
              <w:rPr>
                <w:sz w:val="20"/>
                <w:szCs w:val="20"/>
                <w:color w:val="000000"/>
              </w:rPr>
              <w:t xml:space="preserve">Low / Request (Severity 4)</w:t>
            </w:r>
          </w:p>
        </w:tc>
        <w:tc>
          <w:tcPr>
            <w:tcW w:w="3560" w:type="dxa"/>
            <w:shd w:val="clear" w:color="auto" w:fill="F7FAFC"/>
          </w:tcPr>
          <w:p>
            <w:pPr>
              <w:spacing w:before="20" w:after="40"/>
            </w:pPr>
            <w:r>
              <w:rPr>
                <w:sz w:val="20"/>
                <w:szCs w:val="20"/>
                <w:color w:val="000000"/>
              </w:rPr>
              <w:t xml:space="preserve">General advisory question, new user setup, or CMS guidance.</w:t>
            </w:r>
          </w:p>
        </w:tc>
        <w:tc>
          <w:tcPr>
            <w:tcW w:w="2000" w:type="dxa"/>
            <w:shd w:val="clear" w:color="auto" w:fill="F7FAFC"/>
          </w:tcPr>
          <w:p>
            <w:pPr>
              <w:spacing w:before="20" w:after="40"/>
            </w:pPr>
            <w:r>
              <w:rPr>
                <w:sz w:val="20"/>
                <w:szCs w:val="20"/>
                <w:color w:val="000000"/>
              </w:rPr>
              <w:t xml:space="preserve">&lt; 12 Hours</w:t>
            </w:r>
          </w:p>
        </w:tc>
        <w:tc>
          <w:tcPr>
            <w:tcW w:w="2000" w:type="dxa"/>
            <w:shd w:val="clear" w:color="auto" w:fill="F7FAFC"/>
          </w:tcPr>
          <w:p>
            <w:pPr>
              <w:spacing w:before="20" w:after="40"/>
            </w:pPr>
            <w:r>
              <w:rPr>
                <w:sz w:val="20"/>
                <w:szCs w:val="20"/>
                <w:color w:val="000000"/>
              </w:rPr>
              <w:t xml:space="preserve">&lt; 48 Hours</w:t>
            </w:r>
          </w:p>
        </w:tc>
      </w:tr>
    </w:tbl>
    <w:p>
      <w:pPr>
        <w:spacing w:before="0" w:after="140"/>
      </w:pPr>
    </w:p>
    <w:p>
      <w:pPr>
        <w:pStyle w:val="Heading1"/>
      </w:pPr>
      <w:r>
        <w:t>7. Commercial Investment &amp; Payment Terms</w:t>
      </w:r>
    </w:p>
    <w:p>
      <w:pPr/>
      <w:r>
        <w:rPr/>
        <w:t xml:space="preserve">BoldPro offers a fully transparent, fixed-price commercial model with no hidden charges, licensing fees, or unexpected recurring costs:</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7000" w:type="dxa"/>
            <w:shd w:val="clear" w:color="auto" w:fill="1A365D"/>
          </w:tcPr>
          <w:p>
            <w:pPr>
              <w:spacing w:before="40" w:after="40"/>
            </w:pPr>
            <w:r>
              <w:rPr>
                <w:b/>
                <w:color w:val="000000"/>
                <w:sz w:val="21"/>
                <w:szCs w:val="21"/>
              </w:rPr>
              <w:t>Item &amp; Scope of Services</w:t>
            </w:r>
          </w:p>
        </w:tc>
        <w:tc>
          <w:tcPr>
            <w:tcW w:w="2360" w:type="dxa"/>
            <w:shd w:val="clear" w:color="auto" w:fill="1A365D"/>
          </w:tcPr>
          <w:p>
            <w:pPr>
              <w:spacing w:before="40" w:after="40"/>
            </w:pPr>
            <w:r>
              <w:rPr>
                <w:b/>
                <w:color w:val="000000"/>
                <w:sz w:val="21"/>
                <w:szCs w:val="21"/>
              </w:rPr>
              <w:t>Amount (JOD)</w:t>
            </w:r>
          </w:p>
        </w:tc>
      </w:tr>
      <w:tr>
        <w:tc>
          <w:tcPr>
            <w:tcW w:w="7000" w:type="dxa"/>
            <w:shd w:val="clear" w:color="auto" w:fill="FFFFFF"/>
          </w:tcPr>
          <w:p>
            <w:pPr>
              <w:spacing w:before="20" w:after="20"/>
            </w:pPr>
            <w:r>
              <w:rPr>
                <w:sz w:val="20"/>
                <w:szCs w:val="20"/>
                <w:color w:val="000000"/>
              </w:rPr>
              <w:t xml:space="preserve">Complete Website Redesign &amp; Engineering</w:t>
            </w:r>
          </w:p>
          <w:p>
            <w:pPr>
              <w:spacing w:before="20" w:after="20"/>
            </w:pPr>
            <w:r>
              <w:rPr>
                <w:sz w:val="20"/>
                <w:szCs w:val="20"/>
                <w:color w:val="000000"/>
              </w:rPr>
              <w:t xml:space="preserve">• Bespoke Modern UI/UX Design System (Mobile &amp; Desktop)</w:t>
            </w:r>
          </w:p>
          <w:p>
            <w:pPr>
              <w:spacing w:before="20" w:after="20"/>
            </w:pPr>
            <w:r>
              <w:rPr>
                <w:sz w:val="20"/>
                <w:szCs w:val="20"/>
                <w:color w:val="000000"/>
              </w:rPr>
              <w:t xml:space="preserve">• Public Corporate Platform (Dynamic Product Catalog, News, Careers, Media)</w:t>
            </w:r>
          </w:p>
          <w:p>
            <w:pPr>
              <w:spacing w:before="20" w:after="20"/>
            </w:pPr>
            <w:r>
              <w:rPr>
                <w:sz w:val="20"/>
                <w:szCs w:val="20"/>
                <w:color w:val="000000"/>
              </w:rPr>
              <w:t xml:space="preserve">• Modular Campaign Landing Page Generator under dadgroup.com</w:t>
            </w:r>
          </w:p>
          <w:p>
            <w:pPr>
              <w:spacing w:before="20" w:after="20"/>
            </w:pPr>
            <w:r>
              <w:rPr>
                <w:sz w:val="20"/>
                <w:szCs w:val="20"/>
                <w:color w:val="000000"/>
              </w:rPr>
              <w:t xml:space="preserve">• Full Trilingual Support (English, Arabic RTL, French – Human Curated)</w:t>
            </w:r>
          </w:p>
          <w:p>
            <w:pPr>
              <w:spacing w:before="20" w:after="40"/>
            </w:pPr>
            <w:r>
              <w:rPr>
                <w:sz w:val="20"/>
                <w:szCs w:val="20"/>
                <w:color w:val="000000"/>
              </w:rPr>
              <w:t xml:space="preserve">• Technical SEO, Schema.org Data, Core Web Vitals Optimization</w:t>
            </w:r>
          </w:p>
        </w:tc>
        <w:tc>
          <w:tcPr>
            <w:tcW w:w="2360" w:type="dxa"/>
            <w:shd w:val="clear" w:color="auto" w:fill="FFFFFF"/>
          </w:tcPr>
          <w:p>
            <w:pPr>
              <w:spacing w:before="20" w:after="40"/>
            </w:pPr>
            <w:r>
              <w:rPr>
                <w:sz w:val="20"/>
                <w:szCs w:val="20"/>
                <w:color w:val="000000"/>
              </w:rPr>
              <w:t xml:space="preserve">Included</w:t>
            </w:r>
          </w:p>
        </w:tc>
      </w:tr>
      <w:tr>
        <w:tc>
          <w:tcPr>
            <w:tcW w:w="7000" w:type="dxa"/>
            <w:shd w:val="clear" w:color="auto" w:fill="F7FAFC"/>
          </w:tcPr>
          <w:p>
            <w:pPr>
              <w:spacing w:before="20" w:after="20"/>
            </w:pPr>
            <w:r>
              <w:rPr>
                <w:sz w:val="20"/>
                <w:szCs w:val="20"/>
                <w:color w:val="000000"/>
              </w:rPr>
              <w:t xml:space="preserve">Custom Node.js Administration Panel (CMS)</w:t>
            </w:r>
          </w:p>
          <w:p>
            <w:pPr>
              <w:spacing w:before="20" w:after="20"/>
            </w:pPr>
            <w:r>
              <w:rPr>
                <w:sz w:val="20"/>
                <w:szCs w:val="20"/>
                <w:color w:val="000000"/>
              </w:rPr>
              <w:t xml:space="preserve">• Purpose-built, bloat-free Node.js backend</w:t>
            </w:r>
          </w:p>
          <w:p>
            <w:pPr>
              <w:spacing w:before="20" w:after="20"/>
            </w:pPr>
            <w:r>
              <w:rPr>
                <w:sz w:val="20"/>
                <w:szCs w:val="20"/>
                <w:color w:val="000000"/>
              </w:rPr>
              <w:t xml:space="preserve">• Role-Based Access Control (Super Admin, Editor, Contributor)</w:t>
            </w:r>
          </w:p>
          <w:p>
            <w:pPr>
              <w:spacing w:before="20" w:after="20"/>
            </w:pPr>
            <w:r>
              <w:rPr>
                <w:sz w:val="20"/>
                <w:szCs w:val="20"/>
                <w:color w:val="000000"/>
              </w:rPr>
              <w:t xml:space="preserve">• Automated WebP Media Optimizer &amp; PDF Vault</w:t>
            </w:r>
          </w:p>
          <w:p>
            <w:pPr>
              <w:spacing w:before="20" w:after="20"/>
            </w:pPr>
            <w:r>
              <w:rPr>
                <w:sz w:val="20"/>
                <w:szCs w:val="20"/>
                <w:color w:val="000000"/>
              </w:rPr>
              <w:t xml:space="preserve">• 301 Redirect &amp; XML Sitemap Management Suite</w:t>
            </w:r>
          </w:p>
          <w:p>
            <w:pPr>
              <w:spacing w:before="20" w:after="40"/>
            </w:pPr>
            <w:r>
              <w:rPr>
                <w:sz w:val="20"/>
                <w:szCs w:val="20"/>
                <w:color w:val="000000"/>
              </w:rPr>
              <w:t xml:space="preserve">• Zero recurring third-party CMS licensing fees</w:t>
            </w:r>
          </w:p>
        </w:tc>
        <w:tc>
          <w:tcPr>
            <w:tcW w:w="2360" w:type="dxa"/>
            <w:shd w:val="clear" w:color="auto" w:fill="F7FAFC"/>
          </w:tcPr>
          <w:p>
            <w:pPr>
              <w:spacing w:before="20" w:after="40"/>
            </w:pPr>
            <w:r>
              <w:rPr>
                <w:sz w:val="20"/>
                <w:szCs w:val="20"/>
                <w:color w:val="000000"/>
              </w:rPr>
              <w:t xml:space="preserve">Included</w:t>
            </w:r>
          </w:p>
        </w:tc>
      </w:tr>
      <w:tr>
        <w:tc>
          <w:tcPr>
            <w:tcW w:w="7000" w:type="dxa"/>
            <w:shd w:val="clear" w:color="auto" w:fill="FFFFFF"/>
          </w:tcPr>
          <w:p>
            <w:pPr>
              <w:spacing w:before="20" w:after="20"/>
            </w:pPr>
            <w:r>
              <w:rPr>
                <w:sz w:val="20"/>
                <w:szCs w:val="20"/>
                <w:color w:val="000000"/>
              </w:rPr>
              <w:t xml:space="preserve">1-Year Enterprise Warranty &amp; Maintenance Plan (12 Months)</w:t>
            </w:r>
          </w:p>
          <w:p>
            <w:pPr>
              <w:spacing w:before="20" w:after="20"/>
            </w:pPr>
            <w:r>
              <w:rPr>
                <w:sz w:val="20"/>
                <w:szCs w:val="20"/>
                <w:color w:val="000000"/>
              </w:rPr>
              <w:t xml:space="preserve">• SLA-governed bug fixing and technical support</w:t>
            </w:r>
          </w:p>
          <w:p>
            <w:pPr>
              <w:spacing w:before="20" w:after="20"/>
            </w:pPr>
            <w:r>
              <w:rPr>
                <w:sz w:val="20"/>
                <w:szCs w:val="20"/>
                <w:color w:val="000000"/>
              </w:rPr>
              <w:t xml:space="preserve">• Security patching, automated backups &amp; 24/7 uptime monitoring</w:t>
            </w:r>
          </w:p>
          <w:p>
            <w:pPr>
              <w:spacing w:before="20" w:after="40"/>
            </w:pPr>
            <w:r>
              <w:rPr>
                <w:sz w:val="20"/>
                <w:szCs w:val="20"/>
                <w:color w:val="000000"/>
              </w:rPr>
              <w:t xml:space="preserve">• CMS Administrator support &amp; training documentation</w:t>
            </w:r>
          </w:p>
        </w:tc>
        <w:tc>
          <w:tcPr>
            <w:tcW w:w="2360" w:type="dxa"/>
            <w:shd w:val="clear" w:color="auto" w:fill="FFFFFF"/>
          </w:tcPr>
          <w:p>
            <w:pPr>
              <w:spacing w:before="20" w:after="40"/>
            </w:pPr>
            <w:r>
              <w:rPr>
                <w:sz w:val="20"/>
                <w:szCs w:val="20"/>
                <w:color w:val="000000"/>
              </w:rPr>
              <w:t xml:space="preserve">Included</w:t>
            </w:r>
          </w:p>
        </w:tc>
      </w:tr>
      <w:tr>
        <w:tc>
          <w:tcPr>
            <w:tcW w:w="7000" w:type="dxa"/>
            <w:shd w:val="clear" w:color="auto" w:fill="F7FAFC"/>
          </w:tcPr>
          <w:p>
            <w:pPr>
              <w:spacing w:before="20" w:after="20"/>
            </w:pPr>
            <w:r>
              <w:rPr>
                <w:sz w:val="20"/>
                <w:szCs w:val="20"/>
                <w:color w:val="000000"/>
              </w:rPr>
              <w:t xml:space="preserve">Explicit Scope Exclusions (Not Included in this Contract)</w:t>
            </w:r>
          </w:p>
          <w:p>
            <w:pPr>
              <w:spacing w:before="20" w:after="20"/>
            </w:pPr>
            <w:r>
              <w:rPr>
                <w:sz w:val="20"/>
                <w:szCs w:val="20"/>
                <w:color w:val="000000"/>
              </w:rPr>
              <w:t xml:space="preserve">• Native Mobile Applications (iOS / Android app store distribution)</w:t>
            </w:r>
          </w:p>
          <w:p>
            <w:pPr>
              <w:spacing w:before="20" w:after="20"/>
            </w:pPr>
            <w:r>
              <w:rPr>
                <w:sz w:val="20"/>
                <w:szCs w:val="20"/>
                <w:color w:val="000000"/>
              </w:rPr>
              <w:t xml:space="preserve">• E-Commerce / Online Payment Gateways &amp; retail customer billing</w:t>
            </w:r>
          </w:p>
          <w:p>
            <w:pPr>
              <w:spacing w:before="20" w:after="40"/>
            </w:pPr>
            <w:r>
              <w:rPr>
                <w:sz w:val="20"/>
                <w:szCs w:val="20"/>
                <w:color w:val="000000"/>
              </w:rPr>
              <w:t xml:space="preserve">• Live ERP / SAP deep bidirectional transactional database sync</w:t>
            </w:r>
          </w:p>
        </w:tc>
        <w:tc>
          <w:tcPr>
            <w:tcW w:w="2360" w:type="dxa"/>
            <w:shd w:val="clear" w:color="auto" w:fill="F7FAFC"/>
          </w:tcPr>
          <w:p>
            <w:pPr>
              <w:spacing w:before="20" w:after="40"/>
            </w:pPr>
            <w:r>
              <w:rPr>
                <w:sz w:val="20"/>
                <w:szCs w:val="20"/>
                <w:color w:val="000000"/>
              </w:rPr>
              <w:t xml:space="preserve">Out of Scope</w:t>
            </w:r>
          </w:p>
        </w:tc>
      </w:tr>
      <w:tr>
        <w:tc>
          <w:tcPr>
            <w:tcW w:w="7000" w:type="dxa"/>
            <w:shd w:val="clear" w:color="auto" w:fill="FFFFFF"/>
          </w:tcPr>
          <w:p>
            <w:pPr>
              <w:spacing w:before="20" w:after="40"/>
            </w:pPr>
            <w:r>
              <w:rPr>
                <w:sz w:val="20"/>
                <w:szCs w:val="20"/>
                <w:color w:val="000000"/>
              </w:rPr>
              <w:t xml:space="preserve">TOTAL FIXED CONTRACT VALUE (Inclusive of all Applicable Sales Tax)</w:t>
            </w:r>
          </w:p>
        </w:tc>
        <w:tc>
          <w:tcPr>
            <w:tcW w:w="2360" w:type="dxa"/>
            <w:shd w:val="clear" w:color="auto" w:fill="FFFFFF"/>
          </w:tcPr>
          <w:p>
            <w:pPr>
              <w:spacing w:before="20" w:after="40"/>
            </w:pPr>
            <w:r>
              <w:rPr>
                <w:sz w:val="20"/>
                <w:szCs w:val="20"/>
                <w:color w:val="000000"/>
              </w:rPr>
              <w:t xml:space="preserve">JD 5,000</w:t>
            </w:r>
          </w:p>
        </w:tc>
      </w:tr>
    </w:tbl>
    <w:p>
      <w:pPr>
        <w:spacing w:before="0" w:after="140"/>
      </w:pPr>
    </w:p>
    <w:p>
      <w:pPr>
        <w:pStyle w:val="Heading2"/>
      </w:pPr>
      <w:r>
        <w:t>Milestone Payment Schedule:</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2200" w:type="dxa"/>
            <w:shd w:val="clear" w:color="auto" w:fill="1A365D"/>
          </w:tcPr>
          <w:p>
            <w:pPr>
              <w:spacing w:before="40" w:after="40"/>
            </w:pPr>
            <w:r>
              <w:rPr>
                <w:b/>
                <w:color w:val="000000"/>
                <w:sz w:val="21"/>
                <w:szCs w:val="21"/>
              </w:rPr>
              <w:t>Milestone</w:t>
            </w:r>
          </w:p>
        </w:tc>
        <w:tc>
          <w:tcPr>
            <w:tcW w:w="4160" w:type="dxa"/>
            <w:shd w:val="clear" w:color="auto" w:fill="1A365D"/>
          </w:tcPr>
          <w:p>
            <w:pPr>
              <w:spacing w:before="40" w:after="40"/>
            </w:pPr>
            <w:r>
              <w:rPr>
                <w:b/>
                <w:color w:val="000000"/>
                <w:sz w:val="21"/>
                <w:szCs w:val="21"/>
              </w:rPr>
              <w:t>Trigger / Completion Condition</w:t>
            </w:r>
          </w:p>
        </w:tc>
        <w:tc>
          <w:tcPr>
            <w:tcW w:w="1200" w:type="dxa"/>
            <w:shd w:val="clear" w:color="auto" w:fill="1A365D"/>
          </w:tcPr>
          <w:p>
            <w:pPr>
              <w:spacing w:before="40" w:after="40"/>
            </w:pPr>
            <w:r>
              <w:rPr>
                <w:b/>
                <w:color w:val="000000"/>
                <w:sz w:val="21"/>
                <w:szCs w:val="21"/>
              </w:rPr>
              <w:t>Percentage</w:t>
            </w:r>
          </w:p>
        </w:tc>
        <w:tc>
          <w:tcPr>
            <w:tcW w:w="1800" w:type="dxa"/>
            <w:shd w:val="clear" w:color="auto" w:fill="1A365D"/>
          </w:tcPr>
          <w:p>
            <w:pPr>
              <w:spacing w:before="40" w:after="40"/>
            </w:pPr>
            <w:r>
              <w:rPr>
                <w:b/>
                <w:color w:val="000000"/>
                <w:sz w:val="21"/>
                <w:szCs w:val="21"/>
              </w:rPr>
              <w:t>Amount (JOD)</w:t>
            </w:r>
          </w:p>
        </w:tc>
      </w:tr>
      <w:tr>
        <w:tc>
          <w:tcPr>
            <w:tcW w:w="2200" w:type="dxa"/>
            <w:shd w:val="clear" w:color="auto" w:fill="FFFFFF"/>
          </w:tcPr>
          <w:p>
            <w:pPr>
              <w:spacing w:before="20" w:after="40"/>
            </w:pPr>
            <w:r>
              <w:rPr>
                <w:sz w:val="20"/>
                <w:szCs w:val="20"/>
                <w:color w:val="000000"/>
              </w:rPr>
              <w:t xml:space="preserve">Milestone 1 (Advance Deposit)</w:t>
            </w:r>
          </w:p>
        </w:tc>
        <w:tc>
          <w:tcPr>
            <w:tcW w:w="4160" w:type="dxa"/>
            <w:shd w:val="clear" w:color="auto" w:fill="FFFFFF"/>
          </w:tcPr>
          <w:p>
            <w:pPr>
              <w:spacing w:before="20" w:after="40"/>
            </w:pPr>
            <w:r>
              <w:rPr>
                <w:sz w:val="20"/>
                <w:szCs w:val="20"/>
                <w:color w:val="000000"/>
              </w:rPr>
              <w:t xml:space="preserve">Advance Mobilization Deposit prior to project kickoff &amp; sprint commencement</w:t>
            </w:r>
          </w:p>
        </w:tc>
        <w:tc>
          <w:tcPr>
            <w:tcW w:w="1200" w:type="dxa"/>
            <w:shd w:val="clear" w:color="auto" w:fill="FFFFFF"/>
          </w:tcPr>
          <w:p>
            <w:pPr>
              <w:spacing w:before="20" w:after="40"/>
            </w:pPr>
            <w:r>
              <w:rPr>
                <w:sz w:val="20"/>
                <w:szCs w:val="20"/>
                <w:color w:val="000000"/>
              </w:rPr>
              <w:t xml:space="preserve">50%</w:t>
            </w:r>
          </w:p>
        </w:tc>
        <w:tc>
          <w:tcPr>
            <w:tcW w:w="1800" w:type="dxa"/>
            <w:shd w:val="clear" w:color="auto" w:fill="FFFFFF"/>
          </w:tcPr>
          <w:p>
            <w:pPr>
              <w:spacing w:before="20" w:after="40"/>
            </w:pPr>
            <w:r>
              <w:rPr>
                <w:sz w:val="20"/>
                <w:szCs w:val="20"/>
                <w:color w:val="000000"/>
              </w:rPr>
              <w:t xml:space="preserve">JD 2,500</w:t>
            </w:r>
          </w:p>
        </w:tc>
      </w:tr>
      <w:tr>
        <w:tc>
          <w:tcPr>
            <w:tcW w:w="2200" w:type="dxa"/>
            <w:shd w:val="clear" w:color="auto" w:fill="F7FAFC"/>
          </w:tcPr>
          <w:p>
            <w:pPr>
              <w:spacing w:before="20" w:after="40"/>
            </w:pPr>
            <w:r>
              <w:rPr>
                <w:sz w:val="20"/>
                <w:szCs w:val="20"/>
                <w:color w:val="000000"/>
              </w:rPr>
              <w:t xml:space="preserve">Milestone 2 (Final Handover)</w:t>
            </w:r>
          </w:p>
        </w:tc>
        <w:tc>
          <w:tcPr>
            <w:tcW w:w="4160" w:type="dxa"/>
            <w:shd w:val="clear" w:color="auto" w:fill="F7FAFC"/>
          </w:tcPr>
          <w:p>
            <w:pPr>
              <w:spacing w:before="20" w:after="40"/>
            </w:pPr>
            <w:r>
              <w:rPr>
                <w:sz w:val="20"/>
                <w:szCs w:val="20"/>
                <w:color w:val="000000"/>
              </w:rPr>
              <w:t xml:space="preserve">Full Project Completion, Source Code Handover, &amp; Granting Full Access to Production Databases &amp; Servers</w:t>
            </w:r>
          </w:p>
        </w:tc>
        <w:tc>
          <w:tcPr>
            <w:tcW w:w="1200" w:type="dxa"/>
            <w:shd w:val="clear" w:color="auto" w:fill="F7FAFC"/>
          </w:tcPr>
          <w:p>
            <w:pPr>
              <w:spacing w:before="20" w:after="40"/>
            </w:pPr>
            <w:r>
              <w:rPr>
                <w:sz w:val="20"/>
                <w:szCs w:val="20"/>
                <w:color w:val="000000"/>
              </w:rPr>
              <w:t xml:space="preserve">50%</w:t>
            </w:r>
          </w:p>
        </w:tc>
        <w:tc>
          <w:tcPr>
            <w:tcW w:w="1800" w:type="dxa"/>
            <w:shd w:val="clear" w:color="auto" w:fill="F7FAFC"/>
          </w:tcPr>
          <w:p>
            <w:pPr>
              <w:spacing w:before="20" w:after="40"/>
            </w:pPr>
            <w:r>
              <w:rPr>
                <w:sz w:val="20"/>
                <w:szCs w:val="20"/>
                <w:color w:val="000000"/>
              </w:rPr>
              <w:t xml:space="preserve">JD 2,500</w:t>
            </w:r>
          </w:p>
        </w:tc>
      </w:tr>
      <w:tr>
        <w:tc>
          <w:tcPr>
            <w:tcW w:w="2200" w:type="dxa"/>
            <w:shd w:val="clear" w:color="auto" w:fill="FFFFFF"/>
          </w:tcPr>
          <w:p>
            <w:pPr>
              <w:spacing w:before="20" w:after="40"/>
            </w:pPr>
            <w:r>
              <w:rPr>
                <w:sz w:val="20"/>
                <w:szCs w:val="20"/>
                <w:color w:val="000000"/>
              </w:rPr>
              <w:t xml:space="preserve">TOTAL</w:t>
            </w:r>
          </w:p>
        </w:tc>
        <w:tc>
          <w:tcPr>
            <w:tcW w:w="4160" w:type="dxa"/>
            <w:shd w:val="clear" w:color="auto" w:fill="FFFFFF"/>
          </w:tcPr>
          <w:p>
            <w:pPr>
              <w:spacing w:before="20" w:after="40"/>
            </w:pPr>
            <w:r>
              <w:rPr>
                <w:sz w:val="20"/>
                <w:szCs w:val="20"/>
                <w:color w:val="000000"/>
              </w:rPr>
              <w:t xml:space="preserve">Full Project Delivery, Complete Code Handover &amp; Database Access</w:t>
            </w:r>
          </w:p>
        </w:tc>
        <w:tc>
          <w:tcPr>
            <w:tcW w:w="1200" w:type="dxa"/>
            <w:shd w:val="clear" w:color="auto" w:fill="FFFFFF"/>
          </w:tcPr>
          <w:p>
            <w:pPr>
              <w:spacing w:before="20" w:after="40"/>
            </w:pPr>
            <w:r>
              <w:rPr>
                <w:sz w:val="20"/>
                <w:szCs w:val="20"/>
                <w:color w:val="000000"/>
              </w:rPr>
              <w:t xml:space="preserve">100%</w:t>
            </w:r>
          </w:p>
        </w:tc>
        <w:tc>
          <w:tcPr>
            <w:tcW w:w="1800" w:type="dxa"/>
            <w:shd w:val="clear" w:color="auto" w:fill="FFFFFF"/>
          </w:tcPr>
          <w:p>
            <w:pPr>
              <w:spacing w:before="20" w:after="40"/>
            </w:pPr>
            <w:r>
              <w:rPr>
                <w:sz w:val="20"/>
                <w:szCs w:val="20"/>
                <w:color w:val="000000"/>
              </w:rPr>
              <w:t xml:space="preserve">JD 5,000</w:t>
            </w:r>
          </w:p>
        </w:tc>
      </w:tr>
    </w:tbl>
    <w:p>
      <w:pPr>
        <w:spacing w:before="0" w:after="140"/>
      </w:pPr>
    </w:p>
    <w:p>
      <w:pPr>
        <w:pStyle w:val="Heading1"/>
      </w:pPr>
      <w:r>
        <w:t>8. Kickoff Clarifications &amp; Technical Alignment</w:t>
      </w:r>
    </w:p>
    <w:p>
      <w:pPr/>
      <w:r>
        <w:rPr/>
        <w:t xml:space="preserve">To initiate the 6-week timeline with maximum speed, DAD Group and BoldPro will align on the following 5 operational items during the kickoff session:</w:t>
      </w:r>
    </w:p>
    <w:p>
      <w:pPr>
        <w:pStyle w:val="Normal"/>
        <w:numPr>
          <w:ilvl w:val="0"/>
          <w:numId w:val="1"/>
        </w:numPr>
        <w:spacing w:after="80" w:line="260" w:lineRule="auto"/>
      </w:pPr>
      <w:r>
        <w:rPr>
          <w:b/>
        </w:rPr>
        <w:t xml:space="preserve">1. Server Infrastructure: </w:t>
      </w:r>
      <w:r>
        <w:rPr/>
        <w:t xml:space="preserve">Will DAD Group provide access to an existing cloud/VPS environment (e.g. AWS, Azure, Linux VPS) or would you prefer BoldPro to configure and manage the cloud infrastructure?</w:t>
      </w:r>
    </w:p>
    <w:p>
      <w:pPr>
        <w:pStyle w:val="Normal"/>
        <w:numPr>
          <w:ilvl w:val="0"/>
          <w:numId w:val="1"/>
        </w:numPr>
        <w:spacing w:after="80" w:line="260" w:lineRule="auto"/>
      </w:pPr>
      <w:r>
        <w:rPr>
          <w:b/>
        </w:rPr>
        <w:t xml:space="preserve">2. Product Catalog Migration: </w:t>
      </w:r>
      <w:r>
        <w:rPr/>
        <w:t xml:space="preserve">Is the current pharmaceutical portfolio available in an exportable file (Excel, CSV, or database dump) for automated migration, or will product records be inputted via the CMS interface?</w:t>
      </w:r>
    </w:p>
    <w:p>
      <w:pPr>
        <w:pStyle w:val="Normal"/>
        <w:numPr>
          <w:ilvl w:val="0"/>
          <w:numId w:val="1"/>
        </w:numPr>
        <w:spacing w:after="80" w:line="260" w:lineRule="auto"/>
      </w:pPr>
      <w:r>
        <w:rPr>
          <w:b/>
        </w:rPr>
        <w:t xml:space="preserve">3. Enterprise Integrations (ERP/HR): </w:t>
      </w:r>
      <w:r>
        <w:rPr/>
        <w:t xml:space="preserve">Are there internal systems (e.g. SAP, HR recruitment software) requiring direct API sync, or should inquiries and CVs be routed to designated departmental emails and the CMS database?</w:t>
      </w:r>
    </w:p>
    <w:p>
      <w:pPr>
        <w:pStyle w:val="Normal"/>
        <w:numPr>
          <w:ilvl w:val="0"/>
          <w:numId w:val="1"/>
        </w:numPr>
        <w:spacing w:after="80" w:line="260" w:lineRule="auto"/>
      </w:pPr>
      <w:r>
        <w:rPr>
          <w:b/>
        </w:rPr>
        <w:t xml:space="preserve">4. DNS &amp; Domain Management: </w:t>
      </w:r>
      <w:r>
        <w:rPr/>
        <w:t xml:space="preserve">Will DAD Group IT provide DNS access for staging subdomain configuration (e.g. staging.dadgroup.com) and SSL provisioning?</w:t>
      </w:r>
    </w:p>
    <w:p>
      <w:pPr>
        <w:pStyle w:val="Normal"/>
        <w:numPr>
          <w:ilvl w:val="0"/>
          <w:numId w:val="1"/>
        </w:numPr>
        <w:spacing w:after="80" w:line="260" w:lineRule="auto"/>
      </w:pPr>
      <w:r>
        <w:rPr>
          <w:b/>
        </w:rPr>
        <w:t xml:space="preserve">5. French Content Readiness: </w:t>
      </w:r>
      <w:r>
        <w:rPr/>
        <w:t xml:space="preserve">To align with Phase 2 delivery, DAD Group will supply approved French translations by Week 4 for seamless ingestion in Week 5.</w:t>
      </w:r>
    </w:p>
    <w:p>
      <w:pPr>
        <w:pStyle w:val="Heading1"/>
      </w:pPr>
      <w:r>
        <w:t>9. Formal Authorization &amp; Sign-Off</w:t>
      </w:r>
    </w:p>
    <w:p>
      <w:pPr/>
      <w:r>
        <w:rPr/>
        <w:t xml:space="preserve">By signing below, the authorized representatives of BoldPro and DAD Group accept the scope, commercial terms, timeline, governance gates, and specifications detailed in this proposal.</w:t>
      </w:r>
    </w:p>
    <w:p>
      <w:pPr>
        <w:spacing w:before="100" w:after="100"/>
      </w:pPr>
      <w:r>
        <w:rPr/>
        <w:t xml:space="preserve"> </w:t>
      </w:r>
    </w:p>
    <w:tbl>
      <w:tblPr>
        <w:tblW w:w="9360" w:type="dxa"/>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type="dxa"/>
          <w:left w:w="160" w:type="dxa"/>
          <w:bottom w:w="120" w:type="dxa"/>
          <w:right w:w="160" w:type="dxa"/>
        </w:tblCellMar>
      </w:tblPr>
      <w:tr>
        <w:trPr>
          <w:tblHeader/>
        </w:trPr>
        <w:tc>
          <w:tcPr>
            <w:tcW w:w="4680" w:type="dxa"/>
            <w:shd w:val="clear" w:color="auto" w:fill="1A365D"/>
          </w:tcPr>
          <w:p>
            <w:pPr>
              <w:spacing w:before="40" w:after="40"/>
            </w:pPr>
            <w:r>
              <w:rPr>
                <w:b/>
                <w:color w:val="000000"/>
                <w:sz w:val="21"/>
                <w:szCs w:val="21"/>
              </w:rPr>
              <w:t>Authorized Representative: BoldPro</w:t>
            </w:r>
          </w:p>
        </w:tc>
        <w:tc>
          <w:tcPr>
            <w:tcW w:w="4680" w:type="dxa"/>
            <w:shd w:val="clear" w:color="auto" w:fill="1A365D"/>
          </w:tcPr>
          <w:p>
            <w:pPr>
              <w:spacing w:before="40" w:after="40"/>
            </w:pPr>
            <w:r>
              <w:rPr>
                <w:b/>
                <w:color w:val="000000"/>
                <w:sz w:val="21"/>
                <w:szCs w:val="21"/>
              </w:rPr>
              <w:t>Authorized Representative: DAD Group (Dar Aldawa)</w:t>
            </w:r>
          </w:p>
        </w:tc>
      </w:tr>
      <w:tr>
        <w:tc>
          <w:tcPr>
            <w:tcW w:w="4680" w:type="dxa"/>
            <w:shd w:val="clear" w:color="auto" w:fill="FFFFFF"/>
          </w:tcPr>
          <w:p>
            <w:pPr>
              <w:spacing w:before="20" w:after="40"/>
            </w:pPr>
            <w:r>
              <w:rPr>
                <w:sz w:val="20"/>
                <w:szCs w:val="20"/>
                <w:color w:val="000000"/>
              </w:rPr>
              <w:t xml:space="preserve">Signature: ____________________________</w:t>
            </w:r>
          </w:p>
        </w:tc>
        <w:tc>
          <w:tcPr>
            <w:tcW w:w="4680" w:type="dxa"/>
            <w:shd w:val="clear" w:color="auto" w:fill="FFFFFF"/>
          </w:tcPr>
          <w:p>
            <w:pPr>
              <w:spacing w:before="20" w:after="40"/>
            </w:pPr>
            <w:r>
              <w:rPr>
                <w:sz w:val="20"/>
                <w:szCs w:val="20"/>
                <w:color w:val="000000"/>
              </w:rPr>
              <w:t xml:space="preserve">Signature: ____________________________</w:t>
            </w:r>
          </w:p>
        </w:tc>
      </w:tr>
      <w:tr>
        <w:tc>
          <w:tcPr>
            <w:tcW w:w="4680" w:type="dxa"/>
            <w:shd w:val="clear" w:color="auto" w:fill="F7FAFC"/>
          </w:tcPr>
          <w:p>
            <w:pPr>
              <w:spacing w:before="20" w:after="40"/>
            </w:pPr>
            <w:r>
              <w:rPr>
                <w:sz w:val="20"/>
                <w:szCs w:val="20"/>
                <w:color w:val="000000"/>
              </w:rPr>
              <w:t xml:space="preserve">Name: _______________________________</w:t>
            </w:r>
          </w:p>
        </w:tc>
        <w:tc>
          <w:tcPr>
            <w:tcW w:w="4680" w:type="dxa"/>
            <w:shd w:val="clear" w:color="auto" w:fill="F7FAFC"/>
          </w:tcPr>
          <w:p>
            <w:pPr>
              <w:spacing w:before="20" w:after="40"/>
            </w:pPr>
            <w:r>
              <w:rPr>
                <w:sz w:val="20"/>
                <w:szCs w:val="20"/>
                <w:color w:val="000000"/>
              </w:rPr>
              <w:t xml:space="preserve">Name: _______________________________</w:t>
            </w:r>
          </w:p>
        </w:tc>
      </w:tr>
      <w:tr>
        <w:tc>
          <w:tcPr>
            <w:tcW w:w="4680" w:type="dxa"/>
            <w:shd w:val="clear" w:color="auto" w:fill="FFFFFF"/>
          </w:tcPr>
          <w:p>
            <w:pPr>
              <w:spacing w:before="20" w:after="40"/>
            </w:pPr>
            <w:r>
              <w:rPr>
                <w:sz w:val="20"/>
                <w:szCs w:val="20"/>
                <w:color w:val="000000"/>
              </w:rPr>
              <w:t xml:space="preserve">Title: ________________________________</w:t>
            </w:r>
          </w:p>
        </w:tc>
        <w:tc>
          <w:tcPr>
            <w:tcW w:w="4680" w:type="dxa"/>
            <w:shd w:val="clear" w:color="auto" w:fill="FFFFFF"/>
          </w:tcPr>
          <w:p>
            <w:pPr>
              <w:spacing w:before="20" w:after="40"/>
            </w:pPr>
            <w:r>
              <w:rPr>
                <w:sz w:val="20"/>
                <w:szCs w:val="20"/>
                <w:color w:val="000000"/>
              </w:rPr>
              <w:t xml:space="preserve">Title: ________________________________</w:t>
            </w:r>
          </w:p>
        </w:tc>
      </w:tr>
      <w:tr>
        <w:tc>
          <w:tcPr>
            <w:tcW w:w="4680" w:type="dxa"/>
            <w:shd w:val="clear" w:color="auto" w:fill="F7FAFC"/>
          </w:tcPr>
          <w:p>
            <w:pPr>
              <w:spacing w:before="20" w:after="40"/>
            </w:pPr>
            <w:r>
              <w:rPr>
                <w:sz w:val="20"/>
                <w:szCs w:val="20"/>
                <w:color w:val="000000"/>
              </w:rPr>
              <w:t xml:space="preserve">Date: ________________________________</w:t>
            </w:r>
          </w:p>
        </w:tc>
        <w:tc>
          <w:tcPr>
            <w:tcW w:w="4680" w:type="dxa"/>
            <w:shd w:val="clear" w:color="auto" w:fill="F7FAFC"/>
          </w:tcPr>
          <w:p>
            <w:pPr>
              <w:spacing w:before="20" w:after="40"/>
            </w:pPr>
            <w:r>
              <w:rPr>
                <w:sz w:val="20"/>
                <w:szCs w:val="20"/>
                <w:color w:val="000000"/>
              </w:rPr>
              <w:t xml:space="preserve">Date: ________________________________</w:t>
            </w:r>
          </w:p>
        </w:tc>
      </w:tr>
    </w:tbl>
    <w:p>
      <w:pPr>
        <w:spacing w:before="0" w:after="140"/>
      </w:pP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80" w:hanging="240"/>
      </w:pPr>
      <w:rPr>
        <w:rFonts w:ascii="Lato" w:hAnsi="Lato" w:cs="Lato"/>
        <w:color w:val="000000"/>
      </w:rPr>
    </w:lvl>
    <w:lvl w:ilvl="1">
      <w:start w:val="1"/>
      <w:numFmt w:val="bullet"/>
      <w:lvlText w:val="–"/>
      <w:lvlJc w:val="left"/>
      <w:pPr>
        <w:ind w:left="960" w:hanging="240"/>
      </w:pPr>
      <w:rPr>
        <w:rFonts w:ascii="Lato" w:hAnsi="Lato" w:cs="Lato"/>
        <w:color w:val="000000"/>
      </w:rPr>
    </w:lvl>
  </w:abstractNum>
  <w:num w:numId="1">
    <w:abstractNumId w:val="0"/>
  </w:num>
</w:numbering>
</file>

<file path=word/styles.xml><?xml version="1.0" encoding="utf-8"?>
<w:styles xmlns:w="http://schemas.openxmlformats.org/wordprocessingml/2006/main">
  <w:docDefaults>
    <w:rPrDefault>
      <w:rPr>
        <w:rFonts w:ascii="Lato" w:hAnsi="Lato" w:cs="Lato"/>
        <w:sz w:val="22"/>
        <w:szCs w:val="22"/>
        <w:color w:val="000000"/>
        <w:lang w:val="en-US"/>
      </w:rPr>
    </w:rPrDefault>
    <w:pPrDefault>
      <w:pPr>
        <w:spacing w:after="140" w:line="276" w:lineRule="auto"/>
      </w:pPr>
    </w:pPrDefault>
  </w:docDefaults>
  <w:style w:type="paragraph" w:default="1" w:styleId="Normal">
    <w:name w:val="Normal"/>
    <w:qFormat/>
  </w:style>
  <w:style w:type="paragraph" w:styleId="Title">
    <w:name w:val="Title"/>
    <w:basedOn w:val="Normal"/>
    <w:next w:val="Subtitle"/>
    <w:qFormat/>
    <w:pPr>
      <w:spacing w:before="360" w:after="120"/>
      <w:jc w:val="left"/>
    </w:pPr>
    <w:rPr>
      <w:rFonts w:ascii="Lato" w:hAnsi="Lato" w:cs="Lato"/>
      <w:b/>
      <w:sz w:val="52"/>
      <w:szCs w:val="52"/>
      <w:color w:val="000000"/>
    </w:rPr>
  </w:style>
  <w:style w:type="paragraph" w:styleId="Subtitle">
    <w:name w:val="Subtitle"/>
    <w:basedOn w:val="Normal"/>
    <w:next w:val="Normal"/>
    <w:qFormat/>
    <w:pPr>
      <w:spacing w:before="0" w:after="280"/>
    </w:pPr>
    <w:rPr>
      <w:rFonts w:ascii="Lato" w:hAnsi="Lato" w:cs="Lato"/>
      <w:sz w:val="26"/>
      <w:szCs w:val="26"/>
      <w:color w:val="000000"/>
    </w:rPr>
  </w:style>
  <w:style w:type="paragraph" w:styleId="Heading1">
    <w:name w:val="heading 1"/>
    <w:basedOn w:val="Normal"/>
    <w:next w:val="Normal"/>
    <w:qFormat/>
    <w:pPr>
      <w:spacing w:before="340" w:after="140"/>
    </w:pPr>
    <w:rPr>
      <w:rFonts w:ascii="Lato" w:hAnsi="Lato" w:cs="Lato"/>
      <w:b/>
      <w:sz w:val="34"/>
      <w:szCs w:val="34"/>
      <w:color w:val="000000"/>
    </w:rPr>
  </w:style>
  <w:style w:type="paragraph" w:styleId="Heading2">
    <w:name w:val="heading 2"/>
    <w:basedOn w:val="Normal"/>
    <w:next w:val="Normal"/>
    <w:qFormat/>
    <w:pPr>
      <w:spacing w:before="240" w:after="100"/>
    </w:pPr>
    <w:rPr>
      <w:rFonts w:ascii="Lato" w:hAnsi="Lato" w:cs="Lato"/>
      <w:b/>
      <w:sz w:val="28"/>
      <w:szCs w:val="28"/>
      <w:color w:val="000000"/>
    </w:rPr>
  </w:style>
  <w:style w:type="paragraph" w:styleId="Heading3">
    <w:name w:val="heading 3"/>
    <w:basedOn w:val="Normal"/>
    <w:next w:val="Normal"/>
    <w:qFormat/>
    <w:pPr>
      <w:spacing w:before="180" w:after="80"/>
    </w:pPr>
    <w:rPr>
      <w:rFonts w:ascii="Lato" w:hAnsi="Lato" w:cs="Lato"/>
      <w:b/>
      <w:sz w:val="24"/>
      <w:szCs w:val="24"/>
      <w:color w:val="000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