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03A2" w14:textId="77777777" w:rsidR="00D22998" w:rsidRDefault="00D22998" w:rsidP="004B62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Candara" w:eastAsia="Times New Roman" w:hAnsi="Candara" w:cs="Segoe UI"/>
          <w:b/>
          <w:bCs/>
          <w:color w:val="242424"/>
          <w:kern w:val="36"/>
          <w:sz w:val="24"/>
          <w:szCs w:val="24"/>
          <w:lang w:eastAsia="en-IN"/>
        </w:rPr>
      </w:pPr>
      <w:r>
        <w:rPr>
          <w:rFonts w:ascii="Candara" w:eastAsia="Times New Roman" w:hAnsi="Candara" w:cs="Segoe UI"/>
          <w:b/>
          <w:bCs/>
          <w:color w:val="242424"/>
          <w:kern w:val="36"/>
          <w:sz w:val="24"/>
          <w:szCs w:val="24"/>
          <w:lang w:eastAsia="en-IN"/>
        </w:rPr>
        <w:t>PRODUCT SUITABILITY FRAMEWORK</w:t>
      </w:r>
    </w:p>
    <w:p w14:paraId="5358F01B" w14:textId="0B4C397E" w:rsidR="004B62B5" w:rsidRPr="004B62B5" w:rsidRDefault="007234B9" w:rsidP="004B62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Candara" w:eastAsia="Times New Roman" w:hAnsi="Candara" w:cs="Segoe UI"/>
          <w:b/>
          <w:bCs/>
          <w:color w:val="242424"/>
          <w:kern w:val="36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1. “</w:t>
      </w:r>
      <w:r w:rsidR="004B62B5"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Unsuitable Products” Concept (VERY IMPORTANT)</w:t>
      </w:r>
    </w:p>
    <w:p w14:paraId="16000DB5" w14:textId="77777777" w:rsidR="004B62B5" w:rsidRPr="00414858" w:rsidRDefault="004B62B5" w:rsidP="004B62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eastAsia="Times New Roman" w:hAnsi="Candara" w:cs="Segoe UI"/>
          <w:color w:val="242424"/>
          <w:sz w:val="24"/>
          <w:szCs w:val="24"/>
          <w:highlight w:val="yellow"/>
          <w:lang w:eastAsia="en-IN"/>
        </w:rPr>
      </w:pPr>
      <w:r w:rsidRPr="00414858">
        <w:rPr>
          <w:rFonts w:ascii="Candara" w:eastAsia="Times New Roman" w:hAnsi="Candara" w:cs="Segoe UI"/>
          <w:color w:val="242424"/>
          <w:sz w:val="24"/>
          <w:szCs w:val="24"/>
          <w:highlight w:val="yellow"/>
          <w:lang w:eastAsia="en-IN"/>
        </w:rPr>
        <w:t>Create a </w:t>
      </w:r>
      <w:r w:rsidRPr="00414858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>pre-defined UNSUITABLE LIST</w:t>
      </w:r>
    </w:p>
    <w:p w14:paraId="1B1AA0B0" w14:textId="77777777" w:rsidR="004B62B5" w:rsidRPr="00EF4A6F" w:rsidRDefault="004B62B5" w:rsidP="004B62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If client still insists </w:t>
      </w:r>
      <w:r w:rsidRPr="00EF4A6F">
        <w:rPr>
          <w:rFonts w:ascii="Arial" w:eastAsia="Times New Roman" w:hAnsi="Arial" w:cs="Arial"/>
          <w:color w:val="242424"/>
          <w:sz w:val="24"/>
          <w:szCs w:val="24"/>
          <w:lang w:eastAsia="en-IN"/>
        </w:rPr>
        <w:t>→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take</w:t>
      </w:r>
      <w:r w:rsidRPr="00EF4A6F">
        <w:rPr>
          <w:rFonts w:ascii="Candara" w:eastAsia="Times New Roman" w:hAnsi="Candara" w:cs="Candara"/>
          <w:color w:val="242424"/>
          <w:sz w:val="24"/>
          <w:szCs w:val="24"/>
          <w:lang w:eastAsia="en-IN"/>
        </w:rPr>
        <w:t> </w:t>
      </w: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written declaration / consent</w:t>
      </w:r>
    </w:p>
    <w:p w14:paraId="679341CC" w14:textId="77777777" w:rsidR="004B62B5" w:rsidRPr="00EF4A6F" w:rsidRDefault="004B62B5" w:rsidP="004B62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Example logic:</w:t>
      </w:r>
    </w:p>
    <w:p w14:paraId="1750225A" w14:textId="77777777" w:rsidR="004B62B5" w:rsidRPr="00EF4A6F" w:rsidRDefault="004B62B5" w:rsidP="004B62B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ELSS for low-income (&lt; ₹12L) </w:t>
      </w:r>
      <w:r w:rsidRPr="00EF4A6F">
        <w:rPr>
          <w:rFonts w:ascii="Arial" w:eastAsia="Times New Roman" w:hAnsi="Arial" w:cs="Arial"/>
          <w:color w:val="242424"/>
          <w:sz w:val="24"/>
          <w:szCs w:val="24"/>
          <w:lang w:eastAsia="en-IN"/>
        </w:rPr>
        <w:t>→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unsuitable</w:t>
      </w:r>
    </w:p>
    <w:p w14:paraId="7842981B" w14:textId="77777777" w:rsidR="004B62B5" w:rsidRPr="00EF4A6F" w:rsidRDefault="004B62B5" w:rsidP="004B62B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Pension fund for &gt;60 age </w:t>
      </w:r>
      <w:r w:rsidRPr="00EF4A6F">
        <w:rPr>
          <w:rFonts w:ascii="Arial" w:eastAsia="Times New Roman" w:hAnsi="Arial" w:cs="Arial"/>
          <w:color w:val="242424"/>
          <w:sz w:val="24"/>
          <w:szCs w:val="24"/>
          <w:lang w:eastAsia="en-IN"/>
        </w:rPr>
        <w:t>→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unsuitable</w:t>
      </w:r>
    </w:p>
    <w:p w14:paraId="2DD2339A" w14:textId="77777777" w:rsidR="004B62B5" w:rsidRPr="00EF4A6F" w:rsidRDefault="004B62B5" w:rsidP="004B62B5">
      <w:pPr>
        <w:shd w:val="clear" w:color="auto" w:fill="FFFFFF"/>
        <w:spacing w:before="100" w:beforeAutospacing="1" w:after="100" w:afterAutospacing="1" w:line="240" w:lineRule="auto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Segoe UI Symbol" w:eastAsia="Times New Roman" w:hAnsi="Segoe UI Symbol" w:cs="Segoe UI Symbol"/>
          <w:color w:val="242424"/>
          <w:sz w:val="24"/>
          <w:szCs w:val="24"/>
          <w:lang w:eastAsia="en-IN"/>
        </w:rPr>
        <w:t>👉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 </w:t>
      </w: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Core Philosophy:</w:t>
      </w:r>
    </w:p>
    <w:p w14:paraId="74127515" w14:textId="76433DF3" w:rsidR="004B62B5" w:rsidRPr="00EF4A6F" w:rsidRDefault="004B62B5" w:rsidP="004B62B5">
      <w:pPr>
        <w:shd w:val="clear" w:color="auto" w:fill="FFFFFF"/>
        <w:spacing w:beforeAutospacing="1" w:after="100" w:afterAutospacing="1" w:line="240" w:lineRule="auto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414858">
        <w:rPr>
          <w:rFonts w:ascii="Candara" w:eastAsia="Times New Roman" w:hAnsi="Candara" w:cs="Segoe UI"/>
          <w:color w:val="242424"/>
          <w:sz w:val="24"/>
          <w:szCs w:val="24"/>
          <w:highlight w:val="yellow"/>
          <w:lang w:eastAsia="en-IN"/>
        </w:rPr>
        <w:t xml:space="preserve">“Client </w:t>
      </w:r>
      <w:r w:rsidR="00FC0165">
        <w:rPr>
          <w:rFonts w:ascii="Candara" w:eastAsia="Times New Roman" w:hAnsi="Candara" w:cs="Segoe UI"/>
          <w:color w:val="242424"/>
          <w:sz w:val="24"/>
          <w:szCs w:val="24"/>
          <w:highlight w:val="yellow"/>
          <w:lang w:eastAsia="en-IN"/>
        </w:rPr>
        <w:t xml:space="preserve">can take a call for himself but </w:t>
      </w:r>
      <w:r w:rsidR="001B2346">
        <w:rPr>
          <w:rFonts w:ascii="Candara" w:eastAsia="Times New Roman" w:hAnsi="Candara" w:cs="Segoe UI"/>
          <w:color w:val="242424"/>
          <w:sz w:val="24"/>
          <w:szCs w:val="24"/>
          <w:highlight w:val="yellow"/>
          <w:lang w:eastAsia="en-IN"/>
        </w:rPr>
        <w:t>companies’</w:t>
      </w:r>
      <w:r w:rsidR="00FC0165">
        <w:rPr>
          <w:rFonts w:ascii="Candara" w:eastAsia="Times New Roman" w:hAnsi="Candara" w:cs="Segoe UI"/>
          <w:color w:val="242424"/>
          <w:sz w:val="24"/>
          <w:szCs w:val="24"/>
          <w:highlight w:val="yellow"/>
          <w:lang w:eastAsia="en-IN"/>
        </w:rPr>
        <w:t xml:space="preserve"> liability (compliance) comes first</w:t>
      </w:r>
      <w:r w:rsidRPr="00414858">
        <w:rPr>
          <w:rFonts w:ascii="Candara" w:eastAsia="Times New Roman" w:hAnsi="Candara" w:cs="Segoe UI"/>
          <w:color w:val="242424"/>
          <w:sz w:val="24"/>
          <w:szCs w:val="24"/>
          <w:highlight w:val="yellow"/>
          <w:lang w:eastAsia="en-IN"/>
        </w:rPr>
        <w:t>”</w:t>
      </w:r>
    </w:p>
    <w:p w14:paraId="4B750FEB" w14:textId="490E3C85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2. Suitability Logic = Not Standard (BIG INSIGHT)</w:t>
      </w:r>
    </w:p>
    <w:p w14:paraId="64F09751" w14:textId="77777777" w:rsidR="00C358B6" w:rsidRPr="00EF4A6F" w:rsidRDefault="00C358B6" w:rsidP="00C358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“Aggressive” is NOT universal</w:t>
      </w:r>
    </w:p>
    <w:p w14:paraId="7CE9DC4F" w14:textId="77777777" w:rsidR="00C358B6" w:rsidRPr="00EF4A6F" w:rsidRDefault="00C358B6" w:rsidP="00C358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For you: No large cap</w:t>
      </w:r>
    </w:p>
    <w:p w14:paraId="32B5B364" w14:textId="77777777" w:rsidR="00C358B6" w:rsidRPr="00EF4A6F" w:rsidRDefault="00C358B6" w:rsidP="00C358B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For someone else: Large cap allowed</w:t>
      </w:r>
    </w:p>
    <w:p w14:paraId="7FAFE45B" w14:textId="77777777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Segoe UI Symbol" w:eastAsia="Times New Roman" w:hAnsi="Segoe UI Symbol" w:cs="Segoe UI Symbol"/>
          <w:color w:val="242424"/>
          <w:sz w:val="24"/>
          <w:szCs w:val="24"/>
          <w:lang w:eastAsia="en-IN"/>
        </w:rPr>
        <w:t>👉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Conclusion:</w:t>
      </w:r>
    </w:p>
    <w:p w14:paraId="19D87FE1" w14:textId="77777777" w:rsidR="00C358B6" w:rsidRPr="00EF4A6F" w:rsidRDefault="00C358B6" w:rsidP="00C358B6">
      <w:pPr>
        <w:shd w:val="clear" w:color="auto" w:fill="FFFFFF"/>
        <w:spacing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 xml:space="preserve">Industry has no standard definition </w:t>
      </w:r>
      <w:r w:rsidRPr="00EF4A6F">
        <w:rPr>
          <w:rFonts w:ascii="Arial" w:eastAsia="Times New Roman" w:hAnsi="Arial" w:cs="Arial"/>
          <w:b/>
          <w:bCs/>
          <w:color w:val="242424"/>
          <w:sz w:val="24"/>
          <w:szCs w:val="24"/>
          <w:lang w:eastAsia="en-IN"/>
        </w:rPr>
        <w:t>→</w:t>
      </w: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 xml:space="preserve"> risk of inconsistency</w:t>
      </w:r>
    </w:p>
    <w:p w14:paraId="21AEA84B" w14:textId="77777777" w:rsidR="00C358B6" w:rsidRPr="00EF4A6F" w:rsidRDefault="00000000" w:rsidP="00C358B6">
      <w:pPr>
        <w:shd w:val="clear" w:color="auto" w:fill="FFFFFF"/>
        <w:spacing w:after="0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pict w14:anchorId="7D3AA38F">
          <v:rect id="_x0000_i1025" style="width:0;height:1.5pt" o:hralign="center" o:hrstd="t" o:hr="t" fillcolor="#a0a0a0" stroked="f"/>
        </w:pict>
      </w:r>
    </w:p>
    <w:p w14:paraId="447AF8A6" w14:textId="40713179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3.  Practical Solution (System-Based Categorization)</w:t>
      </w:r>
    </w:p>
    <w:p w14:paraId="3CA1C302" w14:textId="77777777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Even if custom logic differs, you MUST:</w:t>
      </w:r>
    </w:p>
    <w:p w14:paraId="24C3013D" w14:textId="77777777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2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Define internal mapping like:</w:t>
      </w:r>
    </w:p>
    <w:p w14:paraId="68134F02" w14:textId="5EF790A6" w:rsidR="00C358B6" w:rsidRPr="00EF4A6F" w:rsidRDefault="00C358B6" w:rsidP="00C358B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Small cap / </w:t>
      </w:r>
      <w:r w:rsidR="00A60B89"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micro-cap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/ international / credit risk funds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br/>
      </w:r>
      <w:r w:rsidRPr="00EF4A6F">
        <w:rPr>
          <w:rFonts w:ascii="Arial" w:eastAsia="Times New Roman" w:hAnsi="Arial" w:cs="Arial"/>
          <w:color w:val="242424"/>
          <w:sz w:val="24"/>
          <w:szCs w:val="24"/>
          <w:lang w:eastAsia="en-IN"/>
        </w:rPr>
        <w:t>→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Restricted for:</w:t>
      </w:r>
    </w:p>
    <w:p w14:paraId="47CAF55D" w14:textId="77777777" w:rsidR="00C358B6" w:rsidRPr="00EF4A6F" w:rsidRDefault="00C358B6" w:rsidP="00C358B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Age &gt; 70</w:t>
      </w:r>
    </w:p>
    <w:p w14:paraId="5033D15E" w14:textId="77777777" w:rsidR="00C358B6" w:rsidRPr="00EF4A6F" w:rsidRDefault="00C358B6" w:rsidP="00C358B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Moderate profiles</w:t>
      </w:r>
    </w:p>
    <w:p w14:paraId="6EF3E228" w14:textId="77777777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Segoe UI Symbol" w:eastAsia="Times New Roman" w:hAnsi="Segoe UI Symbol" w:cs="Segoe UI Symbol"/>
          <w:color w:val="242424"/>
          <w:sz w:val="24"/>
          <w:szCs w:val="24"/>
          <w:lang w:eastAsia="en-IN"/>
        </w:rPr>
        <w:t>👉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This becomes your: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br/>
      </w: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“Internal Suitability Rule Engine”</w:t>
      </w:r>
    </w:p>
    <w:p w14:paraId="1D37FEA9" w14:textId="77777777" w:rsidR="00C358B6" w:rsidRPr="00EF4A6F" w:rsidRDefault="00000000" w:rsidP="00C358B6">
      <w:pPr>
        <w:shd w:val="clear" w:color="auto" w:fill="FFFFFF"/>
        <w:spacing w:after="0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pict w14:anchorId="4DA198F0">
          <v:rect id="_x0000_i1026" style="width:0;height:1.5pt" o:hralign="center" o:hrstd="t" o:hr="t" fillcolor="#a0a0a0" stroked="f"/>
        </w:pict>
      </w:r>
    </w:p>
    <w:p w14:paraId="0831630E" w14:textId="1470F1DE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 xml:space="preserve">4. </w:t>
      </w:r>
      <w:r w:rsidRPr="00C82183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>SEBI’s Real Benchmark = AGE (CRITICAL)</w:t>
      </w:r>
      <w:r w:rsidR="00C82183" w:rsidRPr="00C82183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 xml:space="preserve"> (NOT SURE, INFERENTIAL)</w:t>
      </w:r>
    </w:p>
    <w:p w14:paraId="69B1B267" w14:textId="77777777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SEBI does NOT recognize:</w:t>
      </w:r>
    </w:p>
    <w:p w14:paraId="6115FA99" w14:textId="77777777" w:rsidR="00C358B6" w:rsidRPr="00EF4A6F" w:rsidRDefault="00C358B6" w:rsidP="00C358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Moderate</w:t>
      </w:r>
    </w:p>
    <w:p w14:paraId="233BAFFA" w14:textId="77777777" w:rsidR="00C358B6" w:rsidRPr="00EF4A6F" w:rsidRDefault="00C358B6" w:rsidP="00C358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Aggressive</w:t>
      </w:r>
    </w:p>
    <w:p w14:paraId="43DACEFB" w14:textId="77777777" w:rsidR="00C358B6" w:rsidRPr="00EF4A6F" w:rsidRDefault="00C358B6" w:rsidP="00C358B6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Segoe UI Symbol" w:eastAsia="Times New Roman" w:hAnsi="Segoe UI Symbol" w:cs="Segoe UI Symbol"/>
          <w:color w:val="242424"/>
          <w:sz w:val="24"/>
          <w:szCs w:val="24"/>
          <w:lang w:eastAsia="en-IN"/>
        </w:rPr>
        <w:lastRenderedPageBreak/>
        <w:t>👉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SEBI uses:</w:t>
      </w:r>
    </w:p>
    <w:p w14:paraId="3C433FC3" w14:textId="34337934" w:rsidR="00C358B6" w:rsidRPr="00EF4A6F" w:rsidRDefault="00C358B6" w:rsidP="00C358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&lt; 50</w:t>
      </w:r>
      <w:r w:rsidR="00A60B89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years</w:t>
      </w:r>
    </w:p>
    <w:p w14:paraId="7AF1E7BD" w14:textId="0A3495E6" w:rsidR="00C358B6" w:rsidRPr="00EF4A6F" w:rsidRDefault="00C358B6" w:rsidP="00C358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50–60</w:t>
      </w:r>
      <w:r w:rsidR="00A60B89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years</w:t>
      </w:r>
    </w:p>
    <w:p w14:paraId="2D543DF0" w14:textId="48D7A1D6" w:rsidR="00C358B6" w:rsidRPr="00EF4A6F" w:rsidRDefault="00C358B6" w:rsidP="00C358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60–70</w:t>
      </w:r>
      <w:r w:rsidR="00A60B89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years</w:t>
      </w:r>
    </w:p>
    <w:p w14:paraId="2B230FC4" w14:textId="29031B46" w:rsidR="005E0D3A" w:rsidRDefault="00C358B6" w:rsidP="005E0D3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70+</w:t>
      </w:r>
      <w:r w:rsidR="00A60B89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years</w:t>
      </w:r>
    </w:p>
    <w:p w14:paraId="0BDE021F" w14:textId="77777777" w:rsidR="005E0D3A" w:rsidRPr="005E0D3A" w:rsidRDefault="005E0D3A" w:rsidP="005E0D3A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</w:p>
    <w:p w14:paraId="1E1BB596" w14:textId="781D63A1" w:rsidR="00AF541B" w:rsidRPr="00AF541B" w:rsidRDefault="00D82619" w:rsidP="00D8261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AF541B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 xml:space="preserve">5. </w:t>
      </w:r>
      <w:r w:rsidR="00AF541B" w:rsidRPr="00AF541B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In person Execution SOP</w:t>
      </w:r>
      <w:r w:rsidR="009F2AE8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 xml:space="preserve"> (As and when basis)</w:t>
      </w:r>
    </w:p>
    <w:p w14:paraId="1113E9D4" w14:textId="0ECE5EE8" w:rsidR="005E0D3A" w:rsidRPr="00EF4A6F" w:rsidRDefault="005E0D3A" w:rsidP="00D8261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Maintain </w:t>
      </w: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Unsuitable Product Matrix</w:t>
      </w: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:</w:t>
      </w:r>
    </w:p>
    <w:p w14:paraId="43FE1DA4" w14:textId="77777777" w:rsidR="005E0D3A" w:rsidRPr="00EF4A6F" w:rsidRDefault="005E0D3A" w:rsidP="005E0D3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Based on:</w:t>
      </w:r>
    </w:p>
    <w:p w14:paraId="06C3FC31" w14:textId="77777777" w:rsidR="005E0D3A" w:rsidRPr="00EF4A6F" w:rsidRDefault="005E0D3A" w:rsidP="005E0D3A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Age</w:t>
      </w:r>
    </w:p>
    <w:p w14:paraId="27AE8E96" w14:textId="77777777" w:rsidR="005E0D3A" w:rsidRPr="00EF4A6F" w:rsidRDefault="005E0D3A" w:rsidP="005E0D3A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Income</w:t>
      </w:r>
    </w:p>
    <w:p w14:paraId="6EA0DF77" w14:textId="77777777" w:rsidR="005E0D3A" w:rsidRPr="00EF4A6F" w:rsidRDefault="005E0D3A" w:rsidP="005E0D3A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Product risk</w:t>
      </w:r>
    </w:p>
    <w:p w14:paraId="2CA9C34E" w14:textId="77777777" w:rsidR="005E0D3A" w:rsidRPr="00EF4A6F" w:rsidRDefault="005E0D3A" w:rsidP="005E0D3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If violated:</w:t>
      </w:r>
    </w:p>
    <w:p w14:paraId="07B6508B" w14:textId="77777777" w:rsidR="005E0D3A" w:rsidRPr="00D82619" w:rsidRDefault="005E0D3A" w:rsidP="005E0D3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Mandatory </w:t>
      </w: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Unsuitable Consent Form</w:t>
      </w:r>
    </w:p>
    <w:p w14:paraId="454F8611" w14:textId="77777777" w:rsidR="00D82619" w:rsidRDefault="00D82619" w:rsidP="00D8261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</w:p>
    <w:p w14:paraId="1FF0E721" w14:textId="097C10CD" w:rsidR="00D82619" w:rsidRPr="00EF4A6F" w:rsidRDefault="00D82619" w:rsidP="00D82619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5. Digital Execution SOP</w:t>
      </w:r>
      <w:r w:rsidR="008C1967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 xml:space="preserve"> </w:t>
      </w:r>
      <w:r w:rsidR="008C1967" w:rsidRPr="009F2AE8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 xml:space="preserve">(Digital </w:t>
      </w:r>
      <w:r w:rsidR="009F2AE8" w:rsidRPr="009F2AE8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>transactions t</w:t>
      </w:r>
      <w:r w:rsidR="008C1967" w:rsidRPr="009F2AE8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 xml:space="preserve">o be monitored </w:t>
      </w:r>
      <w:r w:rsidR="009F2AE8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 xml:space="preserve">on a </w:t>
      </w:r>
      <w:r w:rsidR="008C1967" w:rsidRPr="009F2AE8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>daily</w:t>
      </w:r>
      <w:r w:rsidR="009F2AE8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 xml:space="preserve"> basis</w:t>
      </w:r>
      <w:r w:rsidR="008C1967" w:rsidRPr="009F2AE8">
        <w:rPr>
          <w:rFonts w:ascii="Candara" w:eastAsia="Times New Roman" w:hAnsi="Candara" w:cs="Segoe UI"/>
          <w:b/>
          <w:bCs/>
          <w:color w:val="242424"/>
          <w:sz w:val="24"/>
          <w:szCs w:val="24"/>
          <w:highlight w:val="yellow"/>
          <w:lang w:eastAsia="en-IN"/>
        </w:rPr>
        <w:t>)</w:t>
      </w:r>
    </w:p>
    <w:p w14:paraId="77DFAEBB" w14:textId="77777777" w:rsidR="00D82619" w:rsidRPr="00EF4A6F" w:rsidRDefault="00D82619" w:rsidP="00D82619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2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A. Screener Control</w:t>
      </w:r>
    </w:p>
    <w:p w14:paraId="5B3F42A7" w14:textId="77777777" w:rsidR="00D82619" w:rsidRPr="00EF4A6F" w:rsidRDefault="00D82619" w:rsidP="00D8261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Preferred:</w:t>
      </w:r>
    </w:p>
    <w:p w14:paraId="24ECF14A" w14:textId="77777777" w:rsidR="00D82619" w:rsidRPr="00EF4A6F" w:rsidRDefault="00D82619" w:rsidP="00D8261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Show only eligible products</w:t>
      </w:r>
    </w:p>
    <w:p w14:paraId="30F15796" w14:textId="77777777" w:rsidR="00D82619" w:rsidRPr="00EF4A6F" w:rsidRDefault="00D82619" w:rsidP="00D8261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Alternative:</w:t>
      </w:r>
    </w:p>
    <w:p w14:paraId="35B9D5B5" w14:textId="77777777" w:rsidR="00D82619" w:rsidRPr="00EF4A6F" w:rsidRDefault="00D82619" w:rsidP="00D8261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Show all + alert</w:t>
      </w:r>
    </w:p>
    <w:p w14:paraId="35484DC8" w14:textId="77777777" w:rsidR="00D82619" w:rsidRPr="00EF4A6F" w:rsidRDefault="00000000" w:rsidP="00D82619">
      <w:pPr>
        <w:shd w:val="clear" w:color="auto" w:fill="FFFFFF"/>
        <w:spacing w:after="0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pict w14:anchorId="4CB4FDDB">
          <v:rect id="_x0000_i1027" style="width:0;height:1.5pt" o:hralign="center" o:hrstd="t" o:hr="t" fillcolor="#a0a0a0" stroked="f"/>
        </w:pict>
      </w:r>
    </w:p>
    <w:p w14:paraId="31DCC102" w14:textId="77777777" w:rsidR="00D82619" w:rsidRPr="00EF4A6F" w:rsidRDefault="00D82619" w:rsidP="00D82619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2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B. Cart-Level Validation</w:t>
      </w:r>
    </w:p>
    <w:p w14:paraId="7CE52AE9" w14:textId="77777777" w:rsidR="00D82619" w:rsidRPr="00EF4A6F" w:rsidRDefault="00D82619" w:rsidP="00D8261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System checks:</w:t>
      </w:r>
    </w:p>
    <w:p w14:paraId="7EAC2DE4" w14:textId="77777777" w:rsidR="00D82619" w:rsidRPr="00EF4A6F" w:rsidRDefault="00D82619" w:rsidP="00D8261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Product vs Risk profile</w:t>
      </w:r>
    </w:p>
    <w:p w14:paraId="2E6990C5" w14:textId="77777777" w:rsidR="00D82619" w:rsidRPr="00EF4A6F" w:rsidRDefault="00D82619" w:rsidP="00D8261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If mismatch:</w:t>
      </w:r>
    </w:p>
    <w:p w14:paraId="22E3A2AB" w14:textId="77777777" w:rsidR="00D82619" w:rsidRPr="00EF4A6F" w:rsidRDefault="00D82619" w:rsidP="00D8261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Alert + consent</w:t>
      </w:r>
    </w:p>
    <w:p w14:paraId="11E45071" w14:textId="77777777" w:rsidR="00D82619" w:rsidRPr="00EF4A6F" w:rsidRDefault="00000000" w:rsidP="00D82619">
      <w:pPr>
        <w:shd w:val="clear" w:color="auto" w:fill="FFFFFF"/>
        <w:spacing w:after="0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pict w14:anchorId="567B8D6E">
          <v:rect id="_x0000_i1028" style="width:0;height:1.5pt" o:hralign="center" o:hrstd="t" o:hr="t" fillcolor="#a0a0a0" stroked="f"/>
        </w:pict>
      </w:r>
    </w:p>
    <w:p w14:paraId="7EEEBC1D" w14:textId="77777777" w:rsidR="00D82619" w:rsidRPr="00EF4A6F" w:rsidRDefault="00D82619" w:rsidP="00D82619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2"/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b/>
          <w:bCs/>
          <w:color w:val="242424"/>
          <w:sz w:val="24"/>
          <w:szCs w:val="24"/>
          <w:lang w:eastAsia="en-IN"/>
        </w:rPr>
        <w:t>C. Final Execution Layer</w:t>
      </w:r>
    </w:p>
    <w:p w14:paraId="27B3A62A" w14:textId="77777777" w:rsidR="00D82619" w:rsidRPr="00EF4A6F" w:rsidRDefault="00D82619" w:rsidP="00D8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Before transaction:</w:t>
      </w:r>
    </w:p>
    <w:p w14:paraId="31FA5607" w14:textId="77777777" w:rsidR="00D82619" w:rsidRPr="00EF4A6F" w:rsidRDefault="00D82619" w:rsidP="00D8261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Show declaration:</w:t>
      </w:r>
    </w:p>
    <w:p w14:paraId="6BC309EE" w14:textId="77777777" w:rsidR="00D82619" w:rsidRPr="00EF4A6F" w:rsidRDefault="00D82619" w:rsidP="00D82619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“Not advised”</w:t>
      </w:r>
    </w:p>
    <w:p w14:paraId="3460E2ED" w14:textId="77777777" w:rsidR="00D82619" w:rsidRPr="00EF4A6F" w:rsidRDefault="00D82619" w:rsidP="00D82619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“May be unsuitable”</w:t>
      </w:r>
    </w:p>
    <w:p w14:paraId="03EE747E" w14:textId="77777777" w:rsidR="00D82619" w:rsidRPr="00EF4A6F" w:rsidRDefault="00D82619" w:rsidP="00D826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lastRenderedPageBreak/>
        <w:t>Collect:</w:t>
      </w:r>
    </w:p>
    <w:p w14:paraId="6DF7C9CE" w14:textId="3A94B91F" w:rsidR="00D82619" w:rsidRPr="00EF4A6F" w:rsidRDefault="00D82619" w:rsidP="00D8261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 w:rsidRPr="00EF4A6F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>Client confirmation (within 30 days max)</w:t>
      </w:r>
      <w:r w:rsidR="00082768"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t xml:space="preserve"> (If unsuitable transaction has occurred through digital modes)</w:t>
      </w:r>
    </w:p>
    <w:p w14:paraId="5324FAC3" w14:textId="5605E157" w:rsidR="00D82619" w:rsidRPr="00EF4A6F" w:rsidRDefault="00000000" w:rsidP="00D8261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ndara" w:eastAsia="Times New Roman" w:hAnsi="Candara" w:cs="Segoe UI"/>
          <w:color w:val="242424"/>
          <w:sz w:val="24"/>
          <w:szCs w:val="24"/>
          <w:lang w:eastAsia="en-IN"/>
        </w:rPr>
      </w:pPr>
      <w:r>
        <w:rPr>
          <w:rFonts w:ascii="Candara" w:eastAsia="Times New Roman" w:hAnsi="Candara" w:cs="Segoe UI"/>
          <w:color w:val="242424"/>
          <w:sz w:val="24"/>
          <w:szCs w:val="24"/>
          <w:lang w:eastAsia="en-IN"/>
        </w:rPr>
        <w:pict w14:anchorId="5CED8AC1">
          <v:rect id="_x0000_i1029" style="width:0;height:1.5pt" o:hralign="center" o:hrstd="t" o:hr="t" fillcolor="#a0a0a0" stroked="f"/>
        </w:pict>
      </w:r>
    </w:p>
    <w:p w14:paraId="3DAB0AB6" w14:textId="77777777" w:rsidR="00A84FC3" w:rsidRDefault="00A84FC3"/>
    <w:sectPr w:rsidR="00A8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44FD"/>
    <w:multiLevelType w:val="multilevel"/>
    <w:tmpl w:val="E79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410D8"/>
    <w:multiLevelType w:val="multilevel"/>
    <w:tmpl w:val="DB3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4BDE"/>
    <w:multiLevelType w:val="multilevel"/>
    <w:tmpl w:val="9EC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C3BCF"/>
    <w:multiLevelType w:val="multilevel"/>
    <w:tmpl w:val="6DE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C116F"/>
    <w:multiLevelType w:val="multilevel"/>
    <w:tmpl w:val="04E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2B0"/>
    <w:multiLevelType w:val="multilevel"/>
    <w:tmpl w:val="BF0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331FE"/>
    <w:multiLevelType w:val="multilevel"/>
    <w:tmpl w:val="2D9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15FD7"/>
    <w:multiLevelType w:val="multilevel"/>
    <w:tmpl w:val="0BD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67650"/>
    <w:multiLevelType w:val="multilevel"/>
    <w:tmpl w:val="43B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749380">
    <w:abstractNumId w:val="3"/>
  </w:num>
  <w:num w:numId="2" w16cid:durableId="1798137781">
    <w:abstractNumId w:val="2"/>
  </w:num>
  <w:num w:numId="3" w16cid:durableId="1493908571">
    <w:abstractNumId w:val="0"/>
  </w:num>
  <w:num w:numId="4" w16cid:durableId="1298216646">
    <w:abstractNumId w:val="5"/>
  </w:num>
  <w:num w:numId="5" w16cid:durableId="996616687">
    <w:abstractNumId w:val="4"/>
  </w:num>
  <w:num w:numId="6" w16cid:durableId="1879777976">
    <w:abstractNumId w:val="6"/>
  </w:num>
  <w:num w:numId="7" w16cid:durableId="1289581059">
    <w:abstractNumId w:val="8"/>
  </w:num>
  <w:num w:numId="8" w16cid:durableId="1262226528">
    <w:abstractNumId w:val="7"/>
  </w:num>
  <w:num w:numId="9" w16cid:durableId="1001009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A1"/>
    <w:rsid w:val="00082768"/>
    <w:rsid w:val="00167F16"/>
    <w:rsid w:val="001B2346"/>
    <w:rsid w:val="001C2079"/>
    <w:rsid w:val="00232201"/>
    <w:rsid w:val="003511D6"/>
    <w:rsid w:val="00414858"/>
    <w:rsid w:val="004B62B5"/>
    <w:rsid w:val="005E0D3A"/>
    <w:rsid w:val="006B4D3D"/>
    <w:rsid w:val="007234B9"/>
    <w:rsid w:val="007A18F2"/>
    <w:rsid w:val="00823BDB"/>
    <w:rsid w:val="008C1967"/>
    <w:rsid w:val="009F2AE8"/>
    <w:rsid w:val="00A60B89"/>
    <w:rsid w:val="00A84FC3"/>
    <w:rsid w:val="00AF541B"/>
    <w:rsid w:val="00BC2E6D"/>
    <w:rsid w:val="00C358B6"/>
    <w:rsid w:val="00C512A1"/>
    <w:rsid w:val="00C82183"/>
    <w:rsid w:val="00D22998"/>
    <w:rsid w:val="00D82619"/>
    <w:rsid w:val="00EE2159"/>
    <w:rsid w:val="00FC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5A62"/>
  <w15:chartTrackingRefBased/>
  <w15:docId w15:val="{2461E8DD-4ACF-499A-BA01-D831376F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2B5"/>
    <w:pPr>
      <w:spacing w:line="259" w:lineRule="auto"/>
    </w:pPr>
    <w:rPr>
      <w:rFonts w:cs="Mangal"/>
      <w:kern w:val="0"/>
      <w:sz w:val="22"/>
      <w:szCs w:val="2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20</cp:revision>
  <dcterms:created xsi:type="dcterms:W3CDTF">2026-03-31T06:33:00Z</dcterms:created>
  <dcterms:modified xsi:type="dcterms:W3CDTF">2026-04-10T17:27:00Z</dcterms:modified>
</cp:coreProperties>
</file>