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40"/>
      </w:pPr>
      <w:r>
        <w:rPr>
          <w:b/>
          <w:color w:val="1F3864"/>
          <w:sz w:val="48"/>
        </w:rPr>
        <w:t>CSE 211 — Theory of Computation</w:t>
      </w:r>
    </w:p>
    <w:p>
      <w:pPr>
        <w:spacing w:after="40"/>
      </w:pPr>
      <w:r>
        <w:rPr>
          <w:b/>
          <w:color w:val="1F4E79"/>
          <w:sz w:val="26"/>
        </w:rPr>
        <w:t>Pushdown Automata — Design</w:t>
      </w:r>
    </w:p>
    <w:p>
      <w:pPr>
        <w:spacing w:after="80"/>
        <w:pBdr>
          <w:bottom w:val="single" w:sz="12" w:space="6" w:color="1F3864"/>
        </w:pBdr>
      </w:pPr>
      <w:r>
        <w:rPr>
          <w:i/>
          <w:color w:val="595959"/>
          <w:sz w:val="21"/>
        </w:rPr>
        <w:t>Lesson notes · Exam approach · TF practice with solutions · Quick notes (Hakim Sir's portion)</w:t>
      </w:r>
    </w:p>
    <w:p>
      <w:pPr>
        <w:pStyle w:val="Heading2"/>
      </w:pPr>
      <w:r>
        <w:t>How to Read These Notes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2600"/>
        <w:gridCol w:w="7152"/>
      </w:tblGrid>
      <w:tr>
        <w:tc>
          <w:tcPr>
            <w:tcW w:type="dxa" w:w="2600"/>
            <w:tcBorders>
              <w:top w:val="nil" w:sz="0" w:space="0" w:color="FFFFFF"/>
              <w:left w:val="single" w:sz="30" w:space="0" w:color="E08A00"/>
              <w:bottom w:val="nil" w:sz="0" w:space="0" w:color="FFFFFF"/>
              <w:right w:val="nil" w:sz="0" w:space="0" w:color="FFFFFF"/>
            </w:tcBorders>
            <w:shd w:val="clear" w:color="auto" w:fill="FFF4E0"/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B26B00"/>
                <w:sz w:val="17"/>
              </w:rPr>
              <w:t>EXAM FOCUS</w:t>
            </w:r>
          </w:p>
        </w:tc>
        <w:tc>
          <w:tcPr>
            <w:tcW w:type="dxa" w:w="7152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sz w:val="20"/>
              </w:rPr>
              <w:t>Exam importance, where it appears in the TF collection</w:t>
            </w:r>
          </w:p>
        </w:tc>
      </w:tr>
      <w:tr>
        <w:tc>
          <w:tcPr>
            <w:tcW w:type="dxa" w:w="2600"/>
            <w:tcBorders>
              <w:top w:val="nil" w:sz="0" w:space="0" w:color="FFFFFF"/>
              <w:left w:val="single" w:sz="30" w:space="0" w:color="2E7D32"/>
              <w:bottom w:val="nil" w:sz="0" w:space="0" w:color="FFFFFF"/>
              <w:right w:val="nil" w:sz="0" w:space="0" w:color="FFFFFF"/>
            </w:tcBorders>
            <w:shd w:val="clear" w:color="auto" w:fill="EAF5EA"/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2E7D32"/>
                <w:sz w:val="17"/>
              </w:rPr>
              <w:t>MEMORIZE</w:t>
            </w:r>
          </w:p>
        </w:tc>
        <w:tc>
          <w:tcPr>
            <w:tcW w:type="dxa" w:w="7152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sz w:val="20"/>
              </w:rPr>
              <w:t>Rules, tables and formulas to memorize</w:t>
            </w:r>
          </w:p>
        </w:tc>
      </w:tr>
      <w:tr>
        <w:tc>
          <w:tcPr>
            <w:tcW w:type="dxa" w:w="2600"/>
            <w:tcBorders>
              <w:top w:val="nil" w:sz="0" w:space="0" w:color="FFFFFF"/>
              <w:left w:val="single" w:sz="30" w:space="0" w:color="C62828"/>
              <w:bottom w:val="nil" w:sz="0" w:space="0" w:color="FFFFFF"/>
              <w:right w:val="nil" w:sz="0" w:space="0" w:color="FFFFFF"/>
            </w:tcBorders>
            <w:shd w:val="clear" w:color="auto" w:fill="FDECEA"/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C62828"/>
                <w:sz w:val="17"/>
              </w:rPr>
              <w:t>TRAP</w:t>
            </w:r>
          </w:p>
        </w:tc>
        <w:tc>
          <w:tcPr>
            <w:tcW w:type="dxa" w:w="7152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sz w:val="20"/>
              </w:rPr>
              <w:t>Common mistakes and exam traps</w:t>
            </w:r>
          </w:p>
        </w:tc>
      </w:tr>
      <w:tr>
        <w:tc>
          <w:tcPr>
            <w:tcW w:type="dxa" w:w="2600"/>
            <w:tcBorders>
              <w:top w:val="nil" w:sz="0" w:space="0" w:color="FFFFFF"/>
              <w:left w:val="single" w:sz="30" w:space="0" w:color="1F4E79"/>
              <w:bottom w:val="nil" w:sz="0" w:space="0" w:color="FFFFFF"/>
              <w:right w:val="nil" w:sz="0" w:space="0" w:color="FFFFFF"/>
            </w:tcBorders>
            <w:shd w:val="clear" w:color="auto" w:fill="EAF1FB"/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1F4E79"/>
                <w:sz w:val="17"/>
              </w:rPr>
              <w:t>EXAM-READY ANSWER</w:t>
            </w:r>
          </w:p>
        </w:tc>
        <w:tc>
          <w:tcPr>
            <w:tcW w:type="dxa" w:w="7152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sz w:val="20"/>
              </w:rPr>
              <w:t>Model wording you can write in the exam</w:t>
            </w:r>
          </w:p>
        </w:tc>
      </w:tr>
      <w:tr>
        <w:tc>
          <w:tcPr>
            <w:tcW w:type="dxa" w:w="2600"/>
            <w:tcBorders>
              <w:top w:val="nil" w:sz="0" w:space="0" w:color="FFFFFF"/>
              <w:left w:val="single" w:sz="30" w:space="0" w:color="7F7F7F"/>
              <w:bottom w:val="nil" w:sz="0" w:space="0" w:color="FFFFFF"/>
              <w:right w:val="nil" w:sz="0" w:space="0" w:color="FFFFFF"/>
            </w:tcBorders>
            <w:shd w:val="clear" w:color="auto" w:fill="F2F2F2"/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595959"/>
                <w:sz w:val="17"/>
              </w:rPr>
              <w:t>NOTE</w:t>
            </w:r>
          </w:p>
        </w:tc>
        <w:tc>
          <w:tcPr>
            <w:tcW w:type="dxa" w:w="7152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sz w:val="20"/>
              </w:rPr>
              <w:t>Extra explanation / clarification</w:t>
            </w:r>
          </w:p>
        </w:tc>
      </w:tr>
      <w:tr>
        <w:tc>
          <w:tcPr>
            <w:tcW w:type="dxa" w:w="2600"/>
            <w:tcBorders>
              <w:top w:val="nil" w:sz="0" w:space="0" w:color="FFFFFF"/>
              <w:left w:val="single" w:sz="30" w:space="0" w:color="8C8C8C"/>
              <w:bottom w:val="nil" w:sz="0" w:space="0" w:color="FFFFFF"/>
              <w:right w:val="nil" w:sz="0" w:space="0" w:color="FFFFFF"/>
            </w:tcBorders>
            <w:shd w:val="clear" w:color="auto" w:fill="F2F2F2"/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404040"/>
                <w:sz w:val="17"/>
              </w:rPr>
              <w:t>Grey box, monospace</w:t>
            </w:r>
          </w:p>
        </w:tc>
        <w:tc>
          <w:tcPr>
            <w:tcW w:type="dxa" w:w="7152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sz w:val="20"/>
              </w:rPr>
              <w:t>Code, worked tables, derivations and hand-drawn sketches</w:t>
            </w:r>
          </w:p>
        </w:tc>
      </w:tr>
      <w:tr>
        <w:tc>
          <w:tcPr>
            <w:tcW w:type="dxa" w:w="2600"/>
            <w:tcBorders>
              <w:top w:val="nil" w:sz="0" w:space="0" w:color="FFFFFF"/>
              <w:left w:val="single" w:sz="30" w:space="0" w:color="BFBFBF"/>
              <w:bottom w:val="nil" w:sz="0" w:space="0" w:color="FFFFFF"/>
              <w:right w:val="nil" w:sz="0" w:space="0" w:color="FFFFFF"/>
            </w:tcBorders>
            <w:shd w:val="clear" w:color="auto" w:fill="F7F7F7"/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404040"/>
                <w:sz w:val="17"/>
              </w:rPr>
              <w:t>Centered grey box</w:t>
            </w:r>
          </w:p>
        </w:tc>
        <w:tc>
          <w:tcPr>
            <w:tcW w:type="dxa" w:w="7152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sz w:val="20"/>
              </w:rPr>
              <w:t>Formula to remember / final numerical result</w:t>
            </w:r>
          </w:p>
        </w:tc>
      </w:tr>
      <w:tr>
        <w:tc>
          <w:tcPr>
            <w:tcW w:type="dxa" w:w="2600"/>
            <w:tcBorders>
              <w:top w:val="nil" w:sz="0" w:space="0" w:color="FFFFFF"/>
              <w:left w:val="single" w:sz="30" w:space="0" w:color="5B2C83"/>
              <w:bottom w:val="nil" w:sz="0" w:space="0" w:color="FFFFFF"/>
              <w:right w:val="nil" w:sz="0" w:space="0" w:color="FFFFFF"/>
            </w:tcBorders>
            <w:shd w:val="clear" w:color="auto" w:fill="F3EEF8"/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5B2C83"/>
                <w:sz w:val="17"/>
              </w:rPr>
              <w:t>Purple heading / ✔ green</w:t>
            </w:r>
          </w:p>
        </w:tc>
        <w:tc>
          <w:tcPr>
            <w:tcW w:type="dxa" w:w="7152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sz w:val="20"/>
              </w:rPr>
              <w:t>Practice questions / their solutions</w:t>
            </w:r>
          </w:p>
        </w:tc>
      </w:tr>
    </w:tbl>
    <w:p>
      <w:pPr>
        <w:pStyle w:val="Heading2"/>
      </w:pPr>
      <w:r>
        <w:t>Contents</w:t>
      </w:r>
    </w:p>
    <w:p>
      <w:pPr>
        <w:spacing w:after="20"/>
        <w:ind w:left="113"/>
      </w:pPr>
      <w:r>
        <w:rPr>
          <w:b/>
          <w:color w:val="1F3864"/>
          <w:sz w:val="21"/>
        </w:rPr>
        <w:t>Exam Map — What the TF Papers Ask</w:t>
      </w:r>
      <w:r>
        <w:rPr>
          <w:color w:val="595959"/>
          <w:sz w:val="19"/>
        </w:rPr>
        <w:t xml:space="preserve">  —  where the PDA questions are tracked</w:t>
      </w:r>
    </w:p>
    <w:p>
      <w:pPr>
        <w:spacing w:after="20"/>
        <w:ind w:left="113"/>
      </w:pPr>
      <w:r>
        <w:rPr>
          <w:b/>
          <w:color w:val="1F3864"/>
          <w:sz w:val="21"/>
        </w:rPr>
        <w:t>Lesson 22 — Why a Stack; the PDA and Its Computations</w:t>
      </w:r>
      <w:r>
        <w:rPr>
          <w:color w:val="595959"/>
          <w:sz w:val="19"/>
        </w:rPr>
        <w:t xml:space="preserve">  —  6-tuple, labels a, b → c, configurations, 0^n1^n</w:t>
      </w:r>
    </w:p>
    <w:p>
      <w:pPr>
        <w:spacing w:after="20"/>
        <w:ind w:left="113"/>
      </w:pPr>
      <w:r>
        <w:rPr>
          <w:b/>
          <w:color w:val="1F3864"/>
          <w:sz w:val="21"/>
        </w:rPr>
        <w:t>Lesson 23 — Nondeterminism and Design Patterns</w:t>
      </w:r>
      <w:r>
        <w:rPr>
          <w:color w:val="595959"/>
          <w:sz w:val="19"/>
        </w:rPr>
        <w:t xml:space="preserve">  —  guess the midpoint, guess the branch, design checklist</w:t>
      </w:r>
    </w:p>
    <w:p>
      <w:pPr>
        <w:spacing w:after="20"/>
        <w:ind w:left="113"/>
      </w:pPr>
      <w:r>
        <w:rPr>
          <w:b/>
          <w:color w:val="1F3864"/>
          <w:sz w:val="21"/>
        </w:rPr>
        <w:t>Lesson 24 — Ten Worked PDA Designs and TF Problems</w:t>
      </w:r>
      <w:r>
        <w:rPr>
          <w:color w:val="595959"/>
          <w:sz w:val="19"/>
        </w:rPr>
        <w:t xml:space="preserve">  —  count/match, store/reverse, i = j or i = k, nested blocks</w:t>
      </w:r>
    </w:p>
    <w:p>
      <w:pPr>
        <w:spacing w:after="20"/>
        <w:ind w:left="113"/>
      </w:pPr>
      <w:r>
        <w:rPr>
          <w:b/>
          <w:color w:val="1F3864"/>
          <w:sz w:val="21"/>
        </w:rPr>
        <w:t>Quick Notes — PDA Design</w:t>
      </w:r>
      <w:r>
        <w:rPr>
          <w:color w:val="595959"/>
          <w:sz w:val="19"/>
        </w:rPr>
        <w:t xml:space="preserve">  —  revision bullets + key diagrams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F2F2F2"/>
              <w:left w:val="single" w:sz="30" w:space="0" w:color="7F7F7F"/>
              <w:bottom w:val="single" w:sz="4" w:space="0" w:color="F2F2F2"/>
              <w:right w:val="single" w:sz="4" w:space="0" w:color="F2F2F2"/>
            </w:tcBorders>
            <w:shd w:val="clear" w:color="auto" w:fill="F2F2F2"/>
            <w:tcMar>
              <w:top w:w="70" w:type="dxa"/>
              <w:left w:w="170" w:type="dxa"/>
              <w:bottom w:w="7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595959"/>
                <w:sz w:val="17"/>
              </w:rPr>
              <w:t xml:space="preserve">NOTE   </w:t>
            </w:r>
            <w:r>
              <w:t>Slide numbers refer to the PDF pages of lec_08_pda.pdf (71 pages). Sipser notation is used: a transition 'a, b → c' reads a, pops b, pushes c (ε = nothing). Every PDA in this note was run by a simulator on all strings up to length 7 (4–5 for larger alphabets) against the language definition. Practice provenance: Actual = taken from a TF paper; Adapted = TF question with changed details; Constructed = new question in TF style.</w:t>
            </w:r>
          </w:p>
        </w:tc>
      </w:tr>
    </w:tbl>
    <w:p>
      <w:pPr>
        <w:spacing w:before="0" w:after="60" w:line="120" w:lineRule="exact"/>
      </w:pPr>
    </w:p>
    <w:p>
      <w:pPr>
        <w:pStyle w:val="Heading1"/>
        <w:pageBreakBefore/>
        <w:pBdr>
          <w:bottom w:val="single" w:sz="12" w:space="4" w:color="1F3864"/>
        </w:pBdr>
      </w:pPr>
      <w:r>
        <w:t>Exam Map — What the TF Papers Ask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1474"/>
        <w:gridCol w:w="8278"/>
      </w:tblGrid>
      <w:tr>
        <w:trPr>
          <w:tblHeader/>
        </w:trPr>
        <w:tc>
          <w:tcPr>
            <w:tcW w:type="dxa" w:w="147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7"/>
              </w:rPr>
              <w:t>Session</w:t>
            </w:r>
          </w:p>
        </w:tc>
        <w:tc>
          <w:tcPr>
            <w:tcW w:type="dxa" w:w="827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7"/>
              </w:rPr>
              <w:t>PDA questions (all tracked in Atif Sir's tracker, tab 2)</w:t>
            </w:r>
          </w:p>
        </w:tc>
      </w:tr>
      <w:tr>
        <w:trPr>
          <w:cantSplit/>
        </w:trPr>
        <w:tc>
          <w:tcPr>
            <w:tcW w:type="dxa" w:w="147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2023-24</w:t>
            </w:r>
          </w:p>
        </w:tc>
        <w:tc>
          <w:tcPr>
            <w:tcW w:type="dxa" w:w="827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Q8 PDA for {a^n b^m c^m d^n | n ≥ 1, m ≥ 1} (15)</w:t>
            </w:r>
          </w:p>
        </w:tc>
      </w:tr>
      <w:tr>
        <w:trPr>
          <w:cantSplit/>
        </w:trPr>
        <w:tc>
          <w:tcPr>
            <w:tcW w:type="dxa" w:w="147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2022-23</w:t>
            </w:r>
          </w:p>
        </w:tc>
        <w:tc>
          <w:tcPr>
            <w:tcW w:type="dxa" w:w="827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Q8 PDA for {a^i b^j c^k | i = j or i = k} (15)</w:t>
            </w:r>
          </w:p>
        </w:tc>
      </w:tr>
      <w:tr>
        <w:trPr>
          <w:cantSplit/>
        </w:trPr>
        <w:tc>
          <w:tcPr>
            <w:tcW w:type="dxa" w:w="147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2021-22</w:t>
            </w:r>
          </w:p>
        </w:tc>
        <w:tc>
          <w:tcPr>
            <w:tcW w:type="dxa" w:w="827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Q7 PDA for ARITH = legal arithmetic expressions over {a,+,∗,(,)} (15)</w:t>
            </w:r>
          </w:p>
        </w:tc>
      </w:tr>
      <w:tr>
        <w:trPr>
          <w:cantSplit/>
        </w:trPr>
        <w:tc>
          <w:tcPr>
            <w:tcW w:type="dxa" w:w="147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2020 (Jan term)</w:t>
            </w:r>
          </w:p>
        </w:tc>
        <w:tc>
          <w:tcPr>
            <w:tcW w:type="dxa" w:w="827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Q8 PDA for {a^i b^j c^k | i = j or i = k} (15)</w:t>
            </w:r>
          </w:p>
        </w:tc>
      </w:tr>
      <w:tr>
        <w:trPr>
          <w:cantSplit/>
        </w:trPr>
        <w:tc>
          <w:tcPr>
            <w:tcW w:type="dxa" w:w="147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2019-20</w:t>
            </w:r>
          </w:p>
        </w:tc>
        <w:tc>
          <w:tcPr>
            <w:tcW w:type="dxa" w:w="827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Q8 PDA for ARITH = legal arithmetic expressions over {a,+,∗,(,)} (15) · Q10(a) Final-state PDAs and empty-stack PDAs accept the same languages (8)</w:t>
            </w:r>
          </w:p>
        </w:tc>
      </w:tr>
      <w:tr>
        <w:trPr>
          <w:cantSplit/>
        </w:trPr>
        <w:tc>
          <w:tcPr>
            <w:tcW w:type="dxa" w:w="147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2017-18</w:t>
            </w:r>
          </w:p>
        </w:tc>
        <w:tc>
          <w:tcPr>
            <w:tcW w:type="dxa" w:w="827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Q8 PDA for {a^n b^n c^m d^m | n ≥ 1, m ≥ 1} (15)</w:t>
            </w:r>
          </w:p>
        </w:tc>
      </w:tr>
      <w:tr>
        <w:trPr>
          <w:cantSplit/>
        </w:trPr>
        <w:tc>
          <w:tcPr>
            <w:tcW w:type="dxa" w:w="147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2016-17</w:t>
            </w:r>
          </w:p>
        </w:tc>
        <w:tc>
          <w:tcPr>
            <w:tcW w:type="dxa" w:w="827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Q6(a) PDA for {0^n 1^m | n ≤ m ≤ 2n}; show it accepts 00111 and rejects 0011111 (15) · Q7(b) PDA for {ww^R | w ∈ {0,1}∗} (10)</w:t>
            </w:r>
          </w:p>
        </w:tc>
      </w:tr>
      <w:tr>
        <w:trPr>
          <w:cantSplit/>
        </w:trPr>
        <w:tc>
          <w:tcPr>
            <w:tcW w:type="dxa" w:w="147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2015-16</w:t>
            </w:r>
          </w:p>
        </w:tc>
        <w:tc>
          <w:tcPr>
            <w:tcW w:type="dxa" w:w="827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Q5(a) Draw the transition diagram of PDA P = ({q,p},{0,1},{Z0,X},δ,q,Z0,{p}) (8⅓) · Q5(b) All reachable IDs of that PDA from (q,w,Z0) for 0011, 0101, 1010 (15) · Q6(a) PDA for {w ∈ {a,b}∗ : equal numbers of a's and b's} (13) · Q6(b) From PF (final state) build PN (empty stack) for the same L — definitions of both (10⅓)</w:t>
            </w:r>
          </w:p>
        </w:tc>
      </w:tr>
      <w:tr>
        <w:trPr>
          <w:cantSplit/>
        </w:trPr>
        <w:tc>
          <w:tcPr>
            <w:tcW w:type="dxa" w:w="147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2014-15</w:t>
            </w:r>
          </w:p>
        </w:tc>
        <w:tc>
          <w:tcPr>
            <w:tcW w:type="dxa" w:w="827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Q6(c) PDA for {wcw^R | w ∈ {a,b}∗}; trace bbcbb by configurations (9⅓)</w:t>
            </w:r>
          </w:p>
        </w:tc>
      </w:tr>
      <w:tr>
        <w:trPr>
          <w:cantSplit/>
        </w:trPr>
        <w:tc>
          <w:tcPr>
            <w:tcW w:type="dxa" w:w="147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2013-14</w:t>
            </w:r>
          </w:p>
        </w:tc>
        <w:tc>
          <w:tcPr>
            <w:tcW w:type="dxa" w:w="827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Q1(b) PDA for {a^i b^j c^k : i = j or j = k} (7)</w:t>
            </w:r>
          </w:p>
        </w:tc>
      </w:tr>
      <w:tr>
        <w:trPr>
          <w:cantSplit/>
        </w:trPr>
        <w:tc>
          <w:tcPr>
            <w:tcW w:type="dxa" w:w="147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2012-13</w:t>
            </w:r>
          </w:p>
        </w:tc>
        <w:tc>
          <w:tcPr>
            <w:tcW w:type="dxa" w:w="827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Q4(a) PDA for {a^i b^j c^k : i + j = k} (8) · Q4(c) PDA for odd-length strings over {a,b} with middle symbol a (8⅓)</w:t>
            </w:r>
          </w:p>
        </w:tc>
      </w:tr>
      <w:tr>
        <w:trPr>
          <w:cantSplit/>
        </w:trPr>
        <w:tc>
          <w:tcPr>
            <w:tcW w:type="dxa" w:w="147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2011-12</w:t>
            </w:r>
          </w:p>
        </w:tc>
        <w:tc>
          <w:tcPr>
            <w:tcW w:type="dxa" w:w="827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Q3(c) PDA for odd-length strings over {a,b} with middle symbol a (7) · Q4(a) PDA for {a^i b^j c^k : i + j = k} (7)</w:t>
            </w:r>
          </w:p>
        </w:tc>
      </w:tr>
      <w:tr>
        <w:trPr>
          <w:cantSplit/>
        </w:trPr>
        <w:tc>
          <w:tcPr>
            <w:tcW w:type="dxa" w:w="147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2010-11</w:t>
            </w:r>
          </w:p>
        </w:tc>
        <w:tc>
          <w:tcPr>
            <w:tcW w:type="dxa" w:w="827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Q13(a) Formally describe a PDA for {w ∈ {0,1}∗ | w = w^R} (8) · Q13(b) Convert the PDA of 13(a) into an equivalent CFG (7⅓) · Q13(c) Run the given PDA (q1…q4, $ marker) on 1001 and 0101; what does it do? (8)</w:t>
            </w:r>
          </w:p>
        </w:tc>
      </w:tr>
      <w:tr>
        <w:trPr>
          <w:cantSplit/>
        </w:trPr>
        <w:tc>
          <w:tcPr>
            <w:tcW w:type="dxa" w:w="147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2009-10</w:t>
            </w:r>
          </w:p>
        </w:tc>
        <w:tc>
          <w:tcPr>
            <w:tcW w:type="dxa" w:w="827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Q10(a) Formal PDA definition; PDAs for {0^n1^n | n ≥ 1}, equal 0s and 1s, palindromes over {0,1} (14) · Q10(b) PDA P({p,q},…,δ: (q,0,Z)→XZ, …): (i) transition diagram, (ii) convert to an empty-stack PDA for the same language (9⅓) · Q11(b) Convert PDA δ(q,1,Z)={(q,XZ)}, δ(q,0,X)={(p,X)}, δ(p,1,X)={(p,ε)} to a CFG (13)</w:t>
            </w:r>
          </w:p>
        </w:tc>
      </w:tr>
      <w:tr>
        <w:trPr>
          <w:cantSplit/>
        </w:trPr>
        <w:tc>
          <w:tcPr>
            <w:tcW w:type="dxa" w:w="147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2008-09</w:t>
            </w:r>
          </w:p>
        </w:tc>
        <w:tc>
          <w:tcPr>
            <w:tcW w:type="dxa" w:w="827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Q1(i) PDA for {a^n b^2n | n &gt; 0} or prove impossible (10)</w:t>
            </w:r>
          </w:p>
        </w:tc>
      </w:tr>
      <w:tr>
        <w:trPr>
          <w:cantSplit/>
        </w:trPr>
        <w:tc>
          <w:tcPr>
            <w:tcW w:type="dxa" w:w="147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2007-08</w:t>
            </w:r>
          </w:p>
        </w:tc>
        <w:tc>
          <w:tcPr>
            <w:tcW w:type="dxa" w:w="827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Q5 PDA for {a^i c^k (bc)^i | i, k ≥ 0} (10) · Q6 Justify: L has a PDA accepting by final state iff it has one accepting by empty stack (10)</w:t>
            </w:r>
          </w:p>
        </w:tc>
      </w:tr>
      <w:tr>
        <w:trPr>
          <w:cantSplit/>
        </w:trPr>
        <w:tc>
          <w:tcPr>
            <w:tcW w:type="dxa" w:w="147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2006-07</w:t>
            </w:r>
          </w:p>
        </w:tc>
        <w:tc>
          <w:tcPr>
            <w:tcW w:type="dxa" w:w="827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Q8 Define PDA with an example; what is an instantaneous description (ID)? (10) · Q9 Transition diagram of a PDA accepting palindromes of all lengths over {0,1} (10)</w:t>
            </w:r>
          </w:p>
        </w:tc>
      </w:tr>
    </w:tbl>
    <w:p>
      <w:pPr>
        <w:spacing w:before="0" w:after="80" w:line="120" w:lineRule="exact"/>
      </w:pP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FFF4E0"/>
              <w:left w:val="single" w:sz="30" w:space="0" w:color="E08A00"/>
              <w:bottom w:val="single" w:sz="4" w:space="0" w:color="FFF4E0"/>
              <w:right w:val="single" w:sz="4" w:space="0" w:color="FFF4E0"/>
            </w:tcBorders>
            <w:shd w:val="clear" w:color="auto" w:fill="FFF4E0"/>
            <w:tcMar>
              <w:top w:w="70" w:type="dxa"/>
              <w:left w:w="170" w:type="dxa"/>
              <w:bottom w:w="7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B26B00"/>
                <w:sz w:val="17"/>
              </w:rPr>
              <w:t xml:space="preserve">EXAM FOCUS   </w:t>
            </w:r>
            <w:r>
              <w:t>PDA topics are taught by BOTH teachers. In every past paper the PDA questions sat in the Turing-machine section, so the tracker lists them under Atif Sir's part (PDA tab) and this note has no tracker rows of its own — it is the design workshop for them. The ★★★ design questions are i = j or i = k (2022-23, Jan-2020; 2013-14 had j = k), nested/sequential blocks a^nb^mc^md^n and a^nb^nc^md^m (2023-24, 2017-18), and ARITH (2021-22, 2019-20). Lesson 24 solves the first two in Hakim Sir's notation; ARITH, traces and conversions are in the Atif PDA note.</w:t>
            </w:r>
          </w:p>
        </w:tc>
      </w:tr>
    </w:tbl>
    <w:p>
      <w:pPr>
        <w:spacing w:before="0" w:after="60" w:line="120" w:lineRule="exact"/>
      </w:pPr>
    </w:p>
    <w:p>
      <w:pPr>
        <w:pStyle w:val="Heading1"/>
        <w:pageBreakBefore/>
        <w:pBdr>
          <w:bottom w:val="single" w:sz="12" w:space="4" w:color="1F3864"/>
        </w:pBdr>
      </w:pPr>
      <w:r>
        <w:t>Lesson 22 — Why a Stack; the PDA and Its Computations</w:t>
      </w:r>
    </w:p>
    <w:p>
      <w:pPr>
        <w:spacing w:after="120"/>
      </w:pPr>
      <w:r>
        <w:rPr>
          <w:i/>
          <w:color w:val="8C8C8C"/>
          <w:sz w:val="18"/>
        </w:rPr>
        <w:t>Slides 1–28</w:t>
      </w:r>
    </w:p>
    <w:p>
      <w:pPr>
        <w:pStyle w:val="Heading2"/>
      </w:pPr>
      <w:r>
        <w:t>1. Why a Stack? (sl. 4–10)</w:t>
      </w:r>
    </w:p>
    <w:p>
      <w:r>
        <w:t>A = {0^n1^n} needs unbounded memory: a DFA has finitely many states and cannot store n. A stack (last in, first out; push and pop only at the top) can push one marker per 0 and pop one per 1, detecting mismatch or wrong order. The stack height records #0 − #1 (sl. 8). Bad strings fail: 001 ends with a 0 left on the stack; 011 needs a pop from an empty stack; 0101 has a 0 after the 1-phase began — no legal move (sl. 10).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3600000" cy="18333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8333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Figure 22.1 — PDA architecture: read-only input, finite control, stack (sl. 7)</w:t>
      </w:r>
    </w:p>
    <w:p>
      <w:pPr>
        <w:pStyle w:val="Heading2"/>
      </w:pPr>
      <w:r>
        <w:t>2. Formal Definition (sl. 11–21)</w:t>
      </w:r>
    </w:p>
    <w:p>
      <w:pPr>
        <w:pBdr>
          <w:left w:val="single" w:sz="4" w:space="4" w:color="BFBFBF"/>
          <w:right w:val="single" w:sz="4" w:space="4" w:color="BFBFBF"/>
          <w:top w:val="single" w:sz="4" w:space="4" w:color="BFBFBF"/>
        </w:pBdr>
        <w:shd w:val="clear" w:color="auto" w:fill="F7F7F7"/>
        <w:spacing w:before="80" w:after="20"/>
        <w:ind w:left="1417" w:right="1417"/>
        <w:jc w:val="center"/>
      </w:pPr>
      <w:r>
        <w:rPr>
          <w:b/>
          <w:sz w:val="22"/>
        </w:rPr>
        <w:t>P = (Q, Σ, Γ, δ, q0, F)</w:t>
      </w:r>
    </w:p>
    <w:p>
      <w:pPr>
        <w:pBdr>
          <w:left w:val="single" w:sz="4" w:space="4" w:color="BFBFBF"/>
          <w:right w:val="single" w:sz="4" w:space="4" w:color="BFBFBF"/>
          <w:bottom w:val="single" w:sz="4" w:space="4" w:color="BFBFBF"/>
        </w:pBdr>
        <w:shd w:val="clear" w:color="auto" w:fill="F7F7F7"/>
        <w:spacing w:before="0" w:after="80"/>
        <w:ind w:left="1417" w:right="1417"/>
        <w:jc w:val="center"/>
      </w:pPr>
      <w:r>
        <w:rPr>
          <w:b/>
          <w:sz w:val="22"/>
        </w:rPr>
        <w:t>δ : Q × Σε × Γε → P(Q × Γε)</w:t>
      </w:r>
    </w:p>
    <w:p>
      <w:r>
        <w:t>Q states, Σ input alphabet, Γ stack alphabet (may contain input symbols, bookkeeping symbols, a bottom marker $ / Z), q0 start, F accepting states. (r, c) ∈ δ(q, a, b): move q → r, read a (unless ε), pop b (unless ε), push c (unless ε). δ returns a SET — the PDA is nondeterministic (sl. 16–19).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2268"/>
        <w:gridCol w:w="7484"/>
      </w:tblGrid>
      <w:tr>
        <w:trPr>
          <w:tblHeader/>
        </w:trPr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9"/>
              </w:rPr>
              <w:t>Label</w:t>
            </w:r>
          </w:p>
        </w:tc>
        <w:tc>
          <w:tcPr>
            <w:tcW w:type="dxa" w:w="748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9"/>
              </w:rPr>
              <w:t>Meaning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0, ε → 0</w:t>
            </w:r>
          </w:p>
        </w:tc>
        <w:tc>
          <w:tcPr>
            <w:tcW w:type="dxa" w:w="748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read 0, pop nothing, push 0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1, 0 → ε</w:t>
            </w:r>
          </w:p>
        </w:tc>
        <w:tc>
          <w:tcPr>
            <w:tcW w:type="dxa" w:w="748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read 1, pop 0, push nothing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ε, ε → $</w:t>
            </w:r>
          </w:p>
        </w:tc>
        <w:tc>
          <w:tcPr>
            <w:tcW w:type="dxa" w:w="748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read nothing, push the bottom marker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ε, $ → ε</w:t>
            </w:r>
          </w:p>
        </w:tc>
        <w:tc>
          <w:tcPr>
            <w:tcW w:type="dxa" w:w="748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remove the marker</w:t>
            </w:r>
          </w:p>
        </w:tc>
      </w:tr>
    </w:tbl>
    <w:p>
      <w:pPr>
        <w:spacing w:before="0" w:after="80" w:line="120" w:lineRule="exact"/>
      </w:pP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EAF5EA"/>
              <w:left w:val="single" w:sz="30" w:space="0" w:color="2E7D32"/>
              <w:bottom w:val="single" w:sz="4" w:space="0" w:color="EAF5EA"/>
              <w:right w:val="single" w:sz="4" w:space="0" w:color="EAF5EA"/>
            </w:tcBorders>
            <w:shd w:val="clear" w:color="auto" w:fill="EAF5EA"/>
            <w:tcMar>
              <w:top w:w="70" w:type="dxa"/>
              <w:left w:w="170" w:type="dxa"/>
              <w:bottom w:w="7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2E7D32"/>
                <w:sz w:val="17"/>
              </w:rPr>
              <w:t xml:space="preserve">MEMORIZE   </w:t>
            </w:r>
            <w:r>
              <w:t>Pop/push combinations (sl. 17): X → Y replace; X → ε pop; ε → Y push; ε → ε no stack change. ε in the input position = no input read; ε is an instruction 'do nothing here', not a symbol (sl. 21).</w:t>
            </w:r>
          </w:p>
        </w:tc>
      </w:tr>
    </w:tbl>
    <w:p>
      <w:pPr>
        <w:spacing w:before="0" w:after="60" w:line="120" w:lineRule="exact"/>
      </w:pPr>
    </w:p>
    <w:p>
      <w:pPr>
        <w:pStyle w:val="Heading2"/>
      </w:pPr>
      <w:r>
        <w:t>3. Configurations and Acceptance (sl. 22–24)</w:t>
      </w:r>
    </w:p>
    <w:p>
      <w:r>
        <w:t>Configuration (q, w, s): state, unread input, stack with top on the left. One step: if (r, c) ∈ δ(q, a, b) then (q, aw, bs) ⊢ (r, w, cs). Acceptance by final state: (q0, w, ε) ⊢∗ (qf, ε, s) for some qf ∈ F — the whole input must be consumed and SOME branch must end in an accepting state (stack contents irrelevant). Acceptance by empty stack is the other convention; both recognise the same class (Atif Lec 3).</w:t>
      </w:r>
    </w:p>
    <w:p>
      <w:pPr>
        <w:pStyle w:val="Heading2"/>
      </w:pPr>
      <w:r>
        <w:t>4. A Complete PDA for 0^n1^n (sl. 26–28)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3600000" cy="183339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8333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Figure 22.2 — PDA for {0^n1^n | n ≥ 0} (sl. 26)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D9D9D9"/>
              <w:left w:val="single" w:sz="18" w:space="0" w:color="8C8C8C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70" w:type="dxa"/>
              <w:bottom w:w="80" w:type="dxa"/>
              <w:right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(qpush, 0011, ε) ⊢ (qpush, 011, 0) ⊢ (qpush, 11, 00) ⊢ (qpop, 1, 0) ⊢ (qpop, ε, ε) ⊢ (qacc, ε, ε)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The direct qpush → qacc ε-move handles n = 0.</w:t>
            </w:r>
          </w:p>
        </w:tc>
      </w:tr>
    </w:tbl>
    <w:p>
      <w:pPr>
        <w:spacing w:before="0" w:after="60" w:line="120" w:lineRule="exact"/>
      </w:pPr>
    </w:p>
    <w:p>
      <w:r>
        <w:t>Correctness (sl. 27): every 0^n1^n pushes n and pops n markers; conversely an accepting run reads only 0s while pushing, then only 1s while popping, each 1 matching one earlier 0.</w:t>
      </w:r>
    </w:p>
    <w:p>
      <w:pPr>
        <w:pStyle w:val="Heading2"/>
      </w:pPr>
      <w:r>
        <w:rPr>
          <w:color w:val="5B2C83"/>
        </w:rPr>
        <w:t>Practice — Lesson 22</w:t>
      </w:r>
    </w:p>
    <w:p>
      <w:pPr>
        <w:spacing w:after="120"/>
      </w:pPr>
      <w:r>
        <w:rPr>
          <w:i/>
          <w:color w:val="8C8C8C"/>
          <w:sz w:val="18"/>
        </w:rPr>
        <w:t>(a) Constructed (concept check, sl. 69). (b) Constructed.</w:t>
      </w:r>
    </w:p>
    <w:p>
      <w:pPr>
        <w:spacing w:after="80"/>
      </w:pPr>
      <w:r>
        <w:rPr>
          <w:b/>
        </w:rPr>
        <w:t xml:space="preserve">(a) </w:t>
      </w:r>
      <w:r>
        <w:t>Why does δ return a set? What does 1, 0 → ε mean? Can a PDA accept with a non-empty stack under final-state acceptance? Why must the entire input be consumed?</w:t>
      </w:r>
    </w:p>
    <w:p>
      <w:pPr>
        <w:spacing w:after="80"/>
      </w:pPr>
      <w:r>
        <w:rPr>
          <w:b/>
        </w:rPr>
        <w:t xml:space="preserve">(b) </w:t>
      </w:r>
      <w:r>
        <w:t>Trace the PDA of Figure 22.2 on 001 and on 0101 and explain why each is rejected.</w:t>
      </w:r>
    </w:p>
    <w:p>
      <w:pPr>
        <w:pStyle w:val="Heading3"/>
      </w:pPr>
      <w:r>
        <w:rPr>
          <w:color w:val="2E7D32"/>
        </w:rPr>
        <w:t>✔ Solution</w:t>
      </w:r>
    </w:p>
    <w:p>
      <w:r>
        <w:rPr>
          <w:b/>
        </w:rPr>
        <w:t>(a)</w:t>
      </w:r>
      <w:r>
        <w:t xml:space="preserve"> A set because the PDA may have several possible moves (nondeterminism: guess a midpoint, a branch). 1, 0 → ε: read 1 and pop a 0. Yes — final-state acceptance ignores the stack. The whole input must be read, otherwise a machine could accept after seeing only a prefix (e.g. accept 0011… after 01).</w:t>
      </w:r>
    </w:p>
    <w:p>
      <w:r>
        <w:rPr>
          <w:b/>
        </w:rPr>
        <w:t>(b)</w:t>
      </w:r>
      <w:r>
        <w:t xml:space="preserve"> 001: (qpush, 001, ε) ⊢ (qpush, 01, 0) ⊢ (qpush, 1, 00) ⊢ (qpop, ε, 0) — input finished but the only way to qacc needs the stack empty in the drawn PDA's sense (the extra 0 cannot be matched): no accepting branch. 0101: after (qpop, 01, ε) the next symbol 0 has no move in qpop — every branch dies.</w:t>
      </w:r>
    </w:p>
    <w:p>
      <w:pPr>
        <w:pStyle w:val="Heading1"/>
        <w:pageBreakBefore/>
        <w:pBdr>
          <w:bottom w:val="single" w:sz="12" w:space="4" w:color="1F3864"/>
        </w:pBdr>
      </w:pPr>
      <w:r>
        <w:t>Lesson 23 — Nondeterminism and Design Patterns</w:t>
      </w:r>
    </w:p>
    <w:p>
      <w:pPr>
        <w:spacing w:after="120"/>
      </w:pPr>
      <w:r>
        <w:rPr>
          <w:i/>
          <w:color w:val="8C8C8C"/>
          <w:sz w:val="18"/>
        </w:rPr>
        <w:t>Slides 29–43</w:t>
      </w:r>
    </w:p>
    <w:p>
      <w:pPr>
        <w:pStyle w:val="Heading2"/>
      </w:pPr>
      <w:r>
        <w:t>1. Guess the Midpoint: ww^R (sl. 30–33)</w:t>
      </w:r>
    </w:p>
    <w:p>
      <w:r>
        <w:t>B = {ww^R}: push the first half, at the midpoint switch to matching — but no delimiter marks the midpoint. A nondeterministic ε-move guesses it; wrong guesses simply die (sl. 31).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3600000" cy="183339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8333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Figure 23.1 — PDA for {ww^R}: the ε-move guesses the midpoint (sl. 32)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D9D9D9"/>
              <w:left w:val="single" w:sz="18" w:space="0" w:color="8C8C8C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70" w:type="dxa"/>
              <w:bottom w:w="80" w:type="dxa"/>
              <w:right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(qpush, 0110, ε) ⊢ (qpush, 110, 0) ⊢ (qpush, 10, 10) ⊢ (qmatch, 10, 10) [guess] ⊢ (qmatch, 0, 0) ⊢ (qmatch, ε, ε) ⊢ (qacc, ε, ε)</w:t>
            </w:r>
          </w:p>
        </w:tc>
      </w:tr>
    </w:tbl>
    <w:p>
      <w:pPr>
        <w:spacing w:before="0" w:after="60" w:line="120" w:lineRule="exact"/>
      </w:pPr>
    </w:p>
    <w:p>
      <w:r>
        <w:t xml:space="preserve">With a delimiter, {w#w^R}, the boundary is visible and no guess is needed — a deterministic PDA suffices (sl. 34). For D = {0^i1^j2^k | i = j or j = k} the PDA branches nondeterministically into 'check i = j' or 'check j = k': </w:t>
      </w:r>
      <w:r>
        <w:rPr>
          <w:b/>
        </w:rPr>
        <w:t>branching implements union</w:t>
      </w:r>
      <w:r>
        <w:t xml:space="preserve"> (sl. 35).</w:t>
      </w:r>
    </w:p>
    <w:p>
      <w:pPr>
        <w:pStyle w:val="Heading2"/>
      </w:pPr>
      <w:r>
        <w:t>2. Design Patterns (sl. 37–39)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2041"/>
        <w:gridCol w:w="3742"/>
        <w:gridCol w:w="3969"/>
      </w:tblGrid>
      <w:tr>
        <w:trPr>
          <w:tblHeader/>
        </w:trPr>
        <w:tc>
          <w:tcPr>
            <w:tcW w:type="dxa" w:w="204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8"/>
              </w:rPr>
              <w:t>Pattern</w:t>
            </w:r>
          </w:p>
        </w:tc>
        <w:tc>
          <w:tcPr>
            <w:tcW w:type="dxa" w:w="374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8"/>
              </w:rPr>
              <w:t>Stack use</w:t>
            </w:r>
          </w:p>
        </w:tc>
        <w:tc>
          <w:tcPr>
            <w:tcW w:type="dxa" w:w="396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8"/>
              </w:rPr>
              <w:t>Typical languages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Count and match</w:t>
            </w:r>
          </w:p>
        </w:tc>
        <w:tc>
          <w:tcPr>
            <w:tcW w:type="dxa" w:w="374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push per symbol, pop per matching symbol</w:t>
            </w:r>
          </w:p>
        </w:tc>
        <w:tc>
          <w:tcPr>
            <w:tcW w:type="dxa" w:w="396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a^nb^n, a^ib^jc^k with i = j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Store and reverse</w:t>
            </w:r>
          </w:p>
        </w:tc>
        <w:tc>
          <w:tcPr>
            <w:tcW w:type="dxa" w:w="374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push symbols, pop and compare</w:t>
            </w:r>
          </w:p>
        </w:tc>
        <w:tc>
          <w:tcPr>
            <w:tcW w:type="dxa" w:w="396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w#w^R, ww^R, palindromes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Guess a boundary</w:t>
            </w:r>
          </w:p>
        </w:tc>
        <w:tc>
          <w:tcPr>
            <w:tcW w:type="dxa" w:w="374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ε-move to the next phase at any time</w:t>
            </w:r>
          </w:p>
        </w:tc>
        <w:tc>
          <w:tcPr>
            <w:tcW w:type="dxa" w:w="396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midpoints, which condition of a union, decompositions</w:t>
            </w:r>
          </w:p>
        </w:tc>
      </w:tr>
    </w:tbl>
    <w:p>
      <w:pPr>
        <w:spacing w:before="0" w:after="80" w:line="120" w:lineRule="exact"/>
      </w:pPr>
    </w:p>
    <w:p>
      <w:pPr>
        <w:pStyle w:val="Heading2"/>
      </w:pPr>
      <w:r>
        <w:t>3. Checklist and Common Mistakes (sl. 40–43)</w:t>
      </w:r>
    </w:p>
    <w:p>
      <w:pPr>
        <w:spacing w:after="50"/>
        <w:ind w:left="482" w:hanging="369"/>
        <w:tabs>
          <w:tab w:val="left" w:pos="482"/>
        </w:tabs>
      </w:pPr>
      <w:r>
        <w:t>1.</w:t>
        <w:tab/>
        <w:t>What must survive an unbounded distance? What does each stack symbol mean?</w:t>
      </w:r>
    </w:p>
    <w:p>
      <w:pPr>
        <w:spacing w:after="50"/>
        <w:ind w:left="482" w:hanging="369"/>
        <w:tabs>
          <w:tab w:val="left" w:pos="482"/>
        </w:tabs>
      </w:pPr>
      <w:r>
        <w:t>2.</w:t>
        <w:tab/>
        <w:t>When do you push, when pop? Is the phase boundary visible or guessed?</w:t>
      </w:r>
    </w:p>
    <w:p>
      <w:pPr>
        <w:spacing w:after="50"/>
        <w:ind w:left="482" w:hanging="369"/>
        <w:tabs>
          <w:tab w:val="left" w:pos="482"/>
        </w:tabs>
      </w:pPr>
      <w:r>
        <w:t>3.</w:t>
        <w:tab/>
        <w:t>Which wrong orders must have no transition? How are ε and empty input handled?</w:t>
      </w:r>
    </w:p>
    <w:p>
      <w:pPr>
        <w:spacing w:after="50"/>
        <w:ind w:left="482" w:hanging="369"/>
        <w:tabs>
          <w:tab w:val="left" w:pos="482"/>
        </w:tabs>
      </w:pPr>
      <w:r>
        <w:t>4.</w:t>
        <w:tab/>
        <w:t>Why can no string outside L reach an accepting state?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FDECEA"/>
              <w:left w:val="single" w:sz="30" w:space="0" w:color="C62828"/>
              <w:bottom w:val="single" w:sz="4" w:space="0" w:color="FDECEA"/>
              <w:right w:val="single" w:sz="4" w:space="0" w:color="FDECEA"/>
            </w:tcBorders>
            <w:shd w:val="clear" w:color="auto" w:fill="FDECEA"/>
            <w:tcMar>
              <w:top w:w="70" w:type="dxa"/>
              <w:left w:w="170" w:type="dxa"/>
              <w:bottom w:w="7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C62828"/>
                <w:sz w:val="17"/>
              </w:rPr>
              <w:t xml:space="preserve">TRAP   </w:t>
            </w:r>
            <w:r>
              <w:t>Accepting while input remains; forgetting n = 0 (ε); popping without checking the symbol; transitions that allow the wrong order; treating nondeterminism as 'one arbitrary choice' (it is 'accept if SOME branch accepts'); confusing ε with a stack symbol (sl. 41). Nondeterminism strictly increases PDA power (unlike FAs), and one stack still cannot do {0^n1^n2^n} (sl. 42–43).</w:t>
            </w:r>
          </w:p>
        </w:tc>
      </w:tr>
    </w:tbl>
    <w:p>
      <w:pPr>
        <w:spacing w:before="0" w:after="60" w:line="120" w:lineRule="exact"/>
      </w:pPr>
    </w:p>
    <w:p>
      <w:pPr>
        <w:pStyle w:val="Heading1"/>
        <w:pageBreakBefore/>
        <w:pBdr>
          <w:bottom w:val="single" w:sz="12" w:space="4" w:color="1F3864"/>
        </w:pBdr>
      </w:pPr>
      <w:r>
        <w:t>Lesson 24 — Ten Worked PDA Designs and TF Problems</w:t>
      </w:r>
    </w:p>
    <w:p>
      <w:pPr>
        <w:spacing w:after="120"/>
      </w:pPr>
      <w:r>
        <w:rPr>
          <w:i/>
          <w:color w:val="8C8C8C"/>
          <w:sz w:val="18"/>
        </w:rPr>
        <w:t>Slides 44–71</w:t>
      </w:r>
    </w:p>
    <w:p>
      <w:r>
        <w:t>Convention (sl. 45): bottom marker Z pushed first; accept by final state, with the accepting move taken only when Z is visible again. Push for the part to remember, pop for the part that must match, let wrong order/count get stuck.</w:t>
      </w:r>
    </w:p>
    <w:tbl>
      <w:tblPr>
        <w:tblW w:type="dxa" w:w="9751"/>
        <w:jc w:val="left"/>
        <w:tblLook w:firstColumn="1" w:firstRow="1" w:lastColumn="0" w:lastRow="0" w:noHBand="0" w:noVBand="1" w:val="04A0"/>
        <w:tblLayout w:type="fixed"/>
      </w:tblPr>
      <w:tblGrid>
        <w:gridCol w:w="453"/>
        <w:gridCol w:w="2608"/>
        <w:gridCol w:w="6690"/>
      </w:tblGrid>
      <w:tr>
        <w:trPr>
          <w:tblHeader/>
        </w:trPr>
        <w:tc>
          <w:tcPr>
            <w:tcW w:type="dxa" w:w="45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8"/>
              </w:rPr>
              <w:t>#</w:t>
            </w:r>
          </w:p>
        </w:tc>
        <w:tc>
          <w:tcPr>
            <w:tcW w:type="dxa" w:w="260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8"/>
              </w:rPr>
              <w:t>Language</w:t>
            </w:r>
          </w:p>
        </w:tc>
        <w:tc>
          <w:tcPr>
            <w:tcW w:type="dxa" w:w="669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8"/>
              </w:rPr>
              <w:t>Stack strategy (sl.)</w:t>
            </w:r>
          </w:p>
        </w:tc>
      </w:tr>
      <w:tr>
        <w:trPr>
          <w:cantSplit/>
        </w:trPr>
        <w:tc>
          <w:tcPr>
            <w:tcW w:type="dxa" w:w="45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1</w:t>
            </w:r>
          </w:p>
        </w:tc>
        <w:tc>
          <w:tcPr>
            <w:tcW w:type="dxa" w:w="260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a^nb^(2n)</w:t>
            </w:r>
          </w:p>
        </w:tc>
        <w:tc>
          <w:tcPr>
            <w:tcW w:type="dxa" w:w="669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push X per a; read b's in pairs, the second b of each pair pops (46–47)</w:t>
            </w:r>
          </w:p>
        </w:tc>
      </w:tr>
      <w:tr>
        <w:trPr>
          <w:cantSplit/>
        </w:trPr>
        <w:tc>
          <w:tcPr>
            <w:tcW w:type="dxa" w:w="45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2</w:t>
            </w:r>
          </w:p>
        </w:tc>
        <w:tc>
          <w:tcPr>
            <w:tcW w:type="dxa" w:w="260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a^ib^j, i ≤ j</w:t>
            </w:r>
          </w:p>
        </w:tc>
        <w:tc>
          <w:tcPr>
            <w:tcW w:type="dxa" w:w="669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push per a; each early b pops; after Z is visible extra b's are free (48–49)</w:t>
            </w:r>
          </w:p>
        </w:tc>
      </w:tr>
      <w:tr>
        <w:trPr>
          <w:cantSplit/>
        </w:trPr>
        <w:tc>
          <w:tcPr>
            <w:tcW w:type="dxa" w:w="45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3</w:t>
            </w:r>
          </w:p>
        </w:tc>
        <w:tc>
          <w:tcPr>
            <w:tcW w:type="dxa" w:w="260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a^ib^jc^k, i = k</w:t>
            </w:r>
          </w:p>
        </w:tc>
        <w:tc>
          <w:tcPr>
            <w:tcW w:type="dxa" w:w="669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push per a, ignore b's, pop per c (50–51)</w:t>
            </w:r>
          </w:p>
        </w:tc>
      </w:tr>
      <w:tr>
        <w:trPr>
          <w:cantSplit/>
        </w:trPr>
        <w:tc>
          <w:tcPr>
            <w:tcW w:type="dxa" w:w="45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4</w:t>
            </w:r>
          </w:p>
        </w:tc>
        <w:tc>
          <w:tcPr>
            <w:tcW w:type="dxa" w:w="260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w#w^R</w:t>
            </w:r>
          </w:p>
        </w:tc>
        <w:tc>
          <w:tcPr>
            <w:tcW w:type="dxa" w:w="669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push before #, pop and compare after (52–53)</w:t>
            </w:r>
          </w:p>
        </w:tc>
      </w:tr>
      <w:tr>
        <w:trPr>
          <w:cantSplit/>
        </w:trPr>
        <w:tc>
          <w:tcPr>
            <w:tcW w:type="dxa" w:w="45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5</w:t>
            </w:r>
          </w:p>
        </w:tc>
        <w:tc>
          <w:tcPr>
            <w:tcW w:type="dxa" w:w="260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palindromes</w:t>
            </w:r>
          </w:p>
        </w:tc>
        <w:tc>
          <w:tcPr>
            <w:tcW w:type="dxa" w:w="669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push, guess middle (ε for even, consume one symbol for odd), match (54–55)</w:t>
            </w:r>
          </w:p>
        </w:tc>
      </w:tr>
      <w:tr>
        <w:trPr>
          <w:cantSplit/>
        </w:trPr>
        <w:tc>
          <w:tcPr>
            <w:tcW w:type="dxa" w:w="45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6</w:t>
            </w:r>
          </w:p>
        </w:tc>
        <w:tc>
          <w:tcPr>
            <w:tcW w:type="dxa" w:w="260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balanced parentheses</w:t>
            </w:r>
          </w:p>
        </w:tc>
        <w:tc>
          <w:tcPr>
            <w:tcW w:type="dxa" w:w="669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push per (, pop per ) (56–57)</w:t>
            </w:r>
          </w:p>
        </w:tc>
      </w:tr>
      <w:tr>
        <w:trPr>
          <w:cantSplit/>
        </w:trPr>
        <w:tc>
          <w:tcPr>
            <w:tcW w:type="dxa" w:w="45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7</w:t>
            </w:r>
          </w:p>
        </w:tc>
        <w:tc>
          <w:tcPr>
            <w:tcW w:type="dxa" w:w="260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#0 = #1</w:t>
            </w:r>
          </w:p>
        </w:tc>
        <w:tc>
          <w:tcPr>
            <w:tcW w:type="dxa" w:w="669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stack holds the current imbalance; opposite symbol cancels (58–59)</w:t>
            </w:r>
          </w:p>
        </w:tc>
      </w:tr>
      <w:tr>
        <w:trPr>
          <w:cantSplit/>
        </w:trPr>
        <w:tc>
          <w:tcPr>
            <w:tcW w:type="dxa" w:w="45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8</w:t>
            </w:r>
          </w:p>
        </w:tc>
        <w:tc>
          <w:tcPr>
            <w:tcW w:type="dxa" w:w="260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a^ib^jc^k, i = j or j = k</w:t>
            </w:r>
          </w:p>
        </w:tc>
        <w:tc>
          <w:tcPr>
            <w:tcW w:type="dxa" w:w="669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branch: check i = j (ignore c's) or j = k (ignore a's) (60–61)</w:t>
            </w:r>
          </w:p>
        </w:tc>
      </w:tr>
      <w:tr>
        <w:trPr>
          <w:cantSplit/>
        </w:trPr>
        <w:tc>
          <w:tcPr>
            <w:tcW w:type="dxa" w:w="45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9</w:t>
            </w:r>
          </w:p>
        </w:tc>
        <w:tc>
          <w:tcPr>
            <w:tcW w:type="dxa" w:w="260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a^nb^mc^md^n</w:t>
            </w:r>
          </w:p>
        </w:tc>
        <w:tc>
          <w:tcPr>
            <w:tcW w:type="dxa" w:w="669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push A's, then B's; pop B's on c's, A's on d's — LIFO nesting (62–63)</w:t>
            </w:r>
          </w:p>
        </w:tc>
      </w:tr>
      <w:tr>
        <w:trPr>
          <w:cantSplit/>
        </w:trPr>
        <w:tc>
          <w:tcPr>
            <w:tcW w:type="dxa" w:w="45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10</w:t>
            </w:r>
          </w:p>
        </w:tc>
        <w:tc>
          <w:tcPr>
            <w:tcW w:type="dxa" w:w="260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a^ib^jc^(i+j)</w:t>
            </w:r>
          </w:p>
        </w:tc>
        <w:tc>
          <w:tcPr>
            <w:tcW w:type="dxa" w:w="669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push per a and per b; pop per c (64–65)</w:t>
            </w:r>
          </w:p>
        </w:tc>
      </w:tr>
    </w:tbl>
    <w:p>
      <w:pPr>
        <w:spacing w:before="0" w:after="80" w:line="120" w:lineRule="exact"/>
      </w:pP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320000" cy="220006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2000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Figure 24.1 — PDA for a^ib^jc^k with i = j or j = k (sl. 60)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3960000" cy="201672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0167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Figure 24.2 — PDA for a^nb^mc^md^n (sl. 62)</w:t>
      </w:r>
    </w:p>
    <w:p>
      <w:pPr>
        <w:pStyle w:val="Heading2"/>
      </w:pPr>
      <w:r>
        <w:t>Exam Approach — PDA Design</w:t>
      </w:r>
    </w:p>
    <w:p>
      <w:pPr>
        <w:spacing w:after="50"/>
        <w:ind w:left="482" w:hanging="369"/>
        <w:tabs>
          <w:tab w:val="left" w:pos="482"/>
        </w:tabs>
      </w:pPr>
      <w:r>
        <w:t>1.</w:t>
        <w:tab/>
        <w:t>Write the stack strategy in one sentence before drawing anything.</w:t>
      </w:r>
    </w:p>
    <w:p>
      <w:pPr>
        <w:spacing w:after="50"/>
        <w:ind w:left="482" w:hanging="369"/>
        <w:tabs>
          <w:tab w:val="left" w:pos="482"/>
        </w:tabs>
      </w:pPr>
      <w:r>
        <w:t>2.</w:t>
        <w:tab/>
        <w:t>Draw states for phases (push / skip / pop), the Z marker move first, the Z-visible accepting move last.</w:t>
      </w:r>
    </w:p>
    <w:p>
      <w:pPr>
        <w:spacing w:after="50"/>
        <w:ind w:left="482" w:hanging="369"/>
        <w:tabs>
          <w:tab w:val="left" w:pos="482"/>
        </w:tabs>
      </w:pPr>
      <w:r>
        <w:t>3.</w:t>
        <w:tab/>
        <w:t>Unions → ε-branches at the start. Unmarked boundaries → ε-moves between phases.</w:t>
      </w:r>
    </w:p>
    <w:p>
      <w:pPr>
        <w:spacing w:after="50"/>
        <w:ind w:left="482" w:hanging="369"/>
        <w:tabs>
          <w:tab w:val="left" w:pos="482"/>
        </w:tabs>
      </w:pPr>
      <w:r>
        <w:t>4.</w:t>
        <w:tab/>
        <w:t>Trace one member to acceptance and say why one non-member dies.</w:t>
      </w:r>
    </w:p>
    <w:p>
      <w:pPr>
        <w:pStyle w:val="Heading2"/>
      </w:pPr>
      <w:r>
        <w:rPr>
          <w:color w:val="5B2C83"/>
        </w:rPr>
        <w:t>Practice — Lesson 24</w:t>
      </w:r>
    </w:p>
    <w:p>
      <w:pPr>
        <w:spacing w:after="120"/>
      </w:pPr>
      <w:r>
        <w:rPr>
          <w:i/>
          <w:color w:val="8C8C8C"/>
          <w:sz w:val="18"/>
        </w:rPr>
        <w:t>(a) Actual — 2022-23 Q8 / Jan-2020 Q8 (also tracked in Atif's tab). (b) Actual — 2023-24 Q8. (c) Actual — 2017-18 Q8. (d) Constructed — in-class problems (sl. 68).</w:t>
      </w:r>
    </w:p>
    <w:p>
      <w:pPr>
        <w:spacing w:after="80"/>
      </w:pPr>
      <w:r>
        <w:rPr>
          <w:b/>
        </w:rPr>
        <w:t xml:space="preserve">(a) </w:t>
      </w:r>
      <w:r>
        <w:t>Design a PDA that recognises L = {a^ib^jc^k | i, j, k ≥ 0 and (i = j or i = k)}. Draw its transition diagram. (15)</w:t>
      </w:r>
    </w:p>
    <w:p>
      <w:pPr>
        <w:spacing w:after="80"/>
      </w:pPr>
      <w:r>
        <w:rPr>
          <w:b/>
        </w:rPr>
        <w:t xml:space="preserve">(b) </w:t>
      </w:r>
      <w:r>
        <w:t>Design a PDA for L = {a^nb^mc^md^n | n ≥ 1, m ≥ 1}. Draw its transition diagram. (15)</w:t>
      </w:r>
    </w:p>
    <w:p>
      <w:pPr>
        <w:spacing w:after="80"/>
      </w:pPr>
      <w:r>
        <w:rPr>
          <w:b/>
        </w:rPr>
        <w:t xml:space="preserve">(c) </w:t>
      </w:r>
      <w:r>
        <w:t>Design a PDA for L = {a^nb^nc^md^m | n ≥ 1, m ≥ 1}. (15)</w:t>
      </w:r>
    </w:p>
    <w:p>
      <w:pPr>
        <w:spacing w:after="80"/>
      </w:pPr>
      <w:r>
        <w:rPr>
          <w:b/>
        </w:rPr>
        <w:t xml:space="preserve">(d) </w:t>
      </w:r>
      <w:r>
        <w:t>Stack strategies for a^nb^(2n), 0^i1^j (i ≤ j), w#w^R, 0^i1^j2^k (i = k), palindromes — is nondeterminism genuinely useful in each?</w:t>
      </w:r>
    </w:p>
    <w:p>
      <w:pPr>
        <w:pStyle w:val="Heading3"/>
      </w:pPr>
      <w:r>
        <w:rPr>
          <w:color w:val="2E7D32"/>
        </w:rPr>
        <w:t>✔ Solution</w:t>
      </w:r>
    </w:p>
    <w:p>
      <w:r>
        <w:rPr>
          <w:b/>
        </w:rPr>
        <w:t>(a)</w:t>
      </w:r>
      <w:r>
        <w:t xml:space="preserve"> Strategy: branch at the start. Branch 1 (i = j): push X per a, pop X per b, when Z is visible read any c's. Branch 2 (i = k): push X per a, read b's without touching the stack, pop X per c. Accept when Z is visible at the end of a branch.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D9D9D9"/>
              <w:left w:val="single" w:sz="18" w:space="0" w:color="8C8C8C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70" w:type="dxa"/>
              <w:bottom w:w="80" w:type="dxa"/>
              <w:right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PDA for i = j or i = k (states: s → q → p-branch / r-branch):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s ──ε, ε → Z──▶ q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q ──ε, ε → ε──▶ p1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q ──ε, ε → ε──▶ r1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p1 ──a, ε → X──▶ p1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p1 ──ε, ε → ε──▶ p2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p2 ──b, X → ε──▶ p2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p2 ──ε, Z → Z──▶ p3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p3 ──c, ε → ε──▶ p3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p3 ──ε, ε → ε──▶ f1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r1 ──a, ε → X──▶ r1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r1 ──ε, ε → ε──▶ r2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r2 ──b, ε → ε──▶ r2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r2 ──ε, ε → ε──▶ r3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r3 ──c, X → ε──▶ r3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r3 ──ε, Z → ε──▶ f2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(label: input, pop → push; ε = nothing; Z = bottom marker; accept = final state, input consumed)</w:t>
            </w:r>
          </w:p>
        </w:tc>
      </w:tr>
    </w:tbl>
    <w:p>
      <w:pPr>
        <w:spacing w:before="0" w:after="60" w:line="120" w:lineRule="exact"/>
      </w:pP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D9D9D9"/>
              <w:left w:val="single" w:sz="18" w:space="0" w:color="8C8C8C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70" w:type="dxa"/>
              <w:bottom w:w="80" w:type="dxa"/>
              <w:right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Accepting computation on aabcc: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(s, aabcc, ε) ⊢ (q, aabcc, Z) ⊢ (r1, aabcc, Z) ⊢ (r1, abcc, XZ) ⊢ (r1, bcc, XXZ) ⊢ (r2, bcc, XXZ) ⊢ (r2, 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cc, XXZ) ⊢ (r3, cc, XXZ) ⊢ (r3, c, XZ) ⊢ (r3, ε, Z) ⊢ (f2, ε, ε)</w:t>
            </w:r>
          </w:p>
        </w:tc>
      </w:tr>
    </w:tbl>
    <w:p>
      <w:pPr>
        <w:spacing w:before="0" w:after="60" w:line="120" w:lineRule="exact"/>
      </w:pPr>
    </w:p>
    <w:p>
      <w:r>
        <w:t>aabcc has i = k = 2: branch 2 accepts. aabbc: branch 1 accepts. aabc: both branches die (i ≠ j, i ≠ k).</w:t>
      </w:r>
    </w:p>
    <w:p>
      <w:r>
        <w:rPr>
          <w:b/>
        </w:rPr>
        <w:t>(b)</w:t>
      </w:r>
      <w:r>
        <w:t xml:space="preserve"> Strategy: nested dependency — push A per a; the first b pushes B on top of A's; pop B per c; pop A per d. LIFO forces all c's to match b's before any d meets an a (sl. 62–63). n, m ≥ 1 is enforced because the first b must see an A and the first c must see a B.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D9D9D9"/>
              <w:left w:val="single" w:sz="18" w:space="0" w:color="8C8C8C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70" w:type="dxa"/>
              <w:bottom w:w="80" w:type="dxa"/>
              <w:right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PDA for a^nb^mc^md^n, n, m ≥ 1: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s ──ε, ε → Z──▶ qa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qa ──a, ε → A──▶ qa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qa ──b, A → BA──▶ qb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qb ──b, ε → B──▶ qb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qb ──c, B → ε──▶ qc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qc ──c, B → ε──▶ qc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qc ──d, A → ε──▶ qd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qd ──d, A → ε──▶ qd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qd ──ε, Z → ε──▶ acc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(label: input, pop → push; ε = nothing; Z = bottom marker; accept = final state, input consumed)</w:t>
            </w:r>
          </w:p>
        </w:tc>
      </w:tr>
    </w:tbl>
    <w:p>
      <w:pPr>
        <w:spacing w:before="0" w:after="60" w:line="120" w:lineRule="exact"/>
      </w:pP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D9D9D9"/>
              <w:left w:val="single" w:sz="18" w:space="0" w:color="8C8C8C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70" w:type="dxa"/>
              <w:bottom w:w="80" w:type="dxa"/>
              <w:right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Accepting computation on aabbccdd: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(s, aabbccdd, ε) ⊢ (qa, aabbccdd, Z) ⊢ (qa, abbccdd, AZ) ⊢ (qa, bbccdd, AAZ) ⊢ (qb, bccdd, BAAZ) ⊢ (qb, c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cdd, BBAAZ) ⊢ (qc, cdd, BAAZ) ⊢ (qc, dd, AAZ) ⊢ (qd, d, AZ) ⊢ (qd, ε, Z) ⊢ (acc, ε, ε)</w:t>
            </w:r>
          </w:p>
        </w:tc>
      </w:tr>
    </w:tbl>
    <w:p>
      <w:pPr>
        <w:spacing w:before="0" w:after="60" w:line="120" w:lineRule="exact"/>
      </w:pPr>
    </w:p>
    <w:p>
      <w:r>
        <w:rPr>
          <w:b/>
        </w:rPr>
        <w:t>(c)</w:t>
      </w:r>
      <w:r>
        <w:t xml:space="preserve"> Strategy: sequential blocks — push X per a, pop X per b; when Z reappears the first c pushes a new counter (Y above Z), further c's push Y, d's pop Y; accept when Z is visible after the d's.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D9D9D9"/>
              <w:left w:val="single" w:sz="18" w:space="0" w:color="8C8C8C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70" w:type="dxa"/>
              <w:bottom w:w="80" w:type="dxa"/>
              <w:right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PDA for a^nb^nc^md^m, n, m ≥ 1: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s ──ε, ε → Z──▶ qa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qa ──a, ε → X──▶ qa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qa ──b, X → ε──▶ qb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qb ──b, X → ε──▶ qb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qb ──c, Z → YZ──▶ qc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qc ──c, ε → Y──▶ qc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qc ──d, Y → ε──▶ qd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qd ──d, Y → ε──▶ qd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qd ──ε, Z → ε──▶ acc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(label: input, pop → push; ε = nothing; Z = bottom marker; accept = final state, input consumed)</w:t>
            </w:r>
          </w:p>
        </w:tc>
      </w:tr>
    </w:tbl>
    <w:p>
      <w:pPr>
        <w:spacing w:before="0" w:after="60" w:line="120" w:lineRule="exact"/>
      </w:pPr>
    </w:p>
    <w:p>
      <w:r>
        <w:rPr>
          <w:b/>
        </w:rPr>
        <w:t>(d)</w:t>
      </w:r>
      <w:r>
        <w:t xml:space="preserve"> a^nb^(2n): push X per a, pop every second b — deterministic. 0^i1^j, i ≤ j: push per 0, pop per 1, then allow extra 1s on Z — deterministic. w#w^R: deterministic (the # marks the middle). 0^i1^j2^k, i = k: the end of the 0-block is visible, deterministic in principle. Palindromes: nondeterminism is essential — the middle must be guessed (and whether the length is odd).</w:t>
      </w:r>
    </w:p>
    <w:p>
      <w:pPr>
        <w:pStyle w:val="Heading1"/>
        <w:pageBreakBefore/>
        <w:pBdr>
          <w:bottom w:val="single" w:sz="12" w:space="4" w:color="1F3864"/>
        </w:pBdr>
      </w:pPr>
      <w:r>
        <w:t>Quick Notes — PDA Design</w:t>
      </w:r>
    </w:p>
    <w:p>
      <w:pPr>
        <w:spacing w:after="120"/>
      </w:pPr>
      <w:r>
        <w:rPr>
          <w:i/>
          <w:color w:val="595959"/>
          <w:sz w:val="19"/>
        </w:rPr>
        <w:t>Revision points for Lessons 22–24.</w:t>
      </w:r>
    </w:p>
    <w:p>
      <w:pPr>
        <w:pStyle w:val="Heading2"/>
      </w:pPr>
      <w:r>
        <w:t>L22 · PDA</w:t>
      </w:r>
    </w:p>
    <w:p>
      <w:pPr>
        <w:pStyle w:val="ListBullet"/>
      </w:pPr>
      <w:r>
        <w:t>P = (Q, Σ, Γ, δ, q0, F), δ : Q × Σε × Γε → P(Q × Γε). Label a, b → c = read a, pop b, push c.</w:t>
      </w:r>
    </w:p>
    <w:p>
      <w:pPr>
        <w:pStyle w:val="ListBullet"/>
      </w:pPr>
      <w:r>
        <w:t>Configuration (q, w, s), top on the left. Accept: input consumed, some branch in F.</w:t>
      </w:r>
    </w:p>
    <w:p>
      <w:pPr>
        <w:pStyle w:val="ListBullet"/>
      </w:pPr>
      <w:r>
        <w:t>0^n1^n: push per 0, pop per 1; ε-move qpush → qacc for n = 0.</w:t>
      </w:r>
    </w:p>
    <w:p>
      <w:pPr>
        <w:pStyle w:val="Heading2"/>
      </w:pPr>
      <w:r>
        <w:t>L23 · Nondeterminism</w:t>
      </w:r>
    </w:p>
    <w:p>
      <w:pPr>
        <w:pStyle w:val="ListBullet"/>
      </w:pPr>
      <w:r>
        <w:t>ww^R: ε-move guesses the midpoint; w#w^R needs no guess.</w:t>
      </w:r>
    </w:p>
    <w:p>
      <w:pPr>
        <w:pStyle w:val="ListBullet"/>
      </w:pPr>
      <w:r>
        <w:t>Union = branch at the start. Patterns: count/match, store/reverse, guess boundary.</w:t>
      </w:r>
    </w:p>
    <w:p>
      <w:pPr>
        <w:pStyle w:val="ListBullet"/>
      </w:pPr>
      <w:r>
        <w:t>Mistakes: accept with input left, forget ε, pop without checking, wrong order allowed.</w:t>
      </w:r>
    </w:p>
    <w:p>
      <w:pPr>
        <w:pStyle w:val="Heading2"/>
      </w:pPr>
      <w:r>
        <w:t>L24 · Designs</w:t>
      </w:r>
    </w:p>
    <w:p>
      <w:pPr>
        <w:pStyle w:val="ListBullet"/>
      </w:pPr>
      <w:r>
        <w:t>i = j or i = k: branch 1 pop on b's (c free); branch 2 b's free, pop on c's.</w:t>
      </w:r>
    </w:p>
    <w:p>
      <w:pPr>
        <w:pStyle w:val="ListBullet"/>
      </w:pPr>
      <w:r>
        <w:t>a^nb^mc^md^n: push A's then B's; pop B on c, A on d. a^nb^nc^md^m: two counters in sequence.</w:t>
      </w:r>
    </w:p>
    <w:p>
      <w:pPr>
        <w:pStyle w:val="ListBullet"/>
      </w:pPr>
      <w:r>
        <w:t>#0 = #1: stack stores the imbalance. a^ib^jc^(i+j): push per a and b, pop per c.</w:t>
      </w:r>
    </w:p>
    <w:p>
      <w:pPr>
        <w:pStyle w:val="Heading2"/>
      </w:pPr>
      <w:r>
        <w:t>Key Diagrams to Reproduce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3240000" cy="165005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6500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PDA for ww^R (sl. 32)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3960000" cy="201672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0167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PDA for i = j or j = k (sl. 60)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1077" w:bottom="907" w:left="107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C8C8C"/>
        <w:sz w:val="17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2" w:color="BFBFBF"/>
      </w:pBdr>
    </w:pPr>
    <w:r>
      <w:rPr>
        <w:color w:val="8C8C8C"/>
        <w:sz w:val="16"/>
      </w:rPr>
      <w:t>CSE 211  ·  Pushdown Automata — Design  ·  Hakim Sir part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00" w:line="276" w:lineRule="auto"/>
    </w:pPr>
    <w:rPr>
      <w:rFonts w:ascii="Arial" w:hAnsi="Arial" w:eastAsia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60"/>
      <w:outlineLvl w:val="0"/>
    </w:pPr>
    <w:rPr>
      <w:rFonts w:ascii="Arial" w:hAnsi="Arial" w:cs="Arial" w:eastAsia="Arial"/>
      <w:b/>
      <w:bCs/>
      <w:i w:val="0"/>
      <w:color w:val="1F3864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00"/>
      <w:outlineLvl w:val="1"/>
    </w:pPr>
    <w:rPr>
      <w:rFonts w:ascii="Arial" w:hAnsi="Arial" w:cs="Arial" w:eastAsia="Arial"/>
      <w:b/>
      <w:bCs/>
      <w:i w:val="0"/>
      <w:color w:val="1F4E79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60"/>
      <w:outlineLvl w:val="2"/>
    </w:pPr>
    <w:rPr>
      <w:rFonts w:ascii="Arial" w:hAnsi="Arial" w:cs="Arial" w:eastAsia="Arial"/>
      <w:b/>
      <w:bCs/>
      <w:i w:val="0"/>
      <w:color w:val="2E75B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