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b/>
          <w:color w:val="1F3864"/>
          <w:sz w:val="48"/>
        </w:rPr>
        <w:t>CSE 213 — Software Engineering</w:t>
      </w:r>
    </w:p>
    <w:p>
      <w:pPr>
        <w:spacing w:after="40"/>
      </w:pPr>
      <w:r>
        <w:rPr>
          <w:b/>
          <w:color w:val="1F4E79"/>
          <w:sz w:val="26"/>
        </w:rPr>
        <w:t>UML Class Diagrams and ERD-to-Class</w:t>
      </w:r>
    </w:p>
    <w:p>
      <w:pPr>
        <w:spacing w:after="80"/>
        <w:pBdr>
          <w:bottom w:val="single" w:sz="12" w:space="6" w:color="1F3864"/>
        </w:pBdr>
      </w:pPr>
      <w:r>
        <w:rPr>
          <w:i/>
          <w:color w:val="595959"/>
          <w:sz w:val="21"/>
        </w:rPr>
        <w:t>Lesson notes · Exam approach · TF practice with solutions · Quick notes (Anindya Sir's portion)</w:t>
      </w:r>
    </w:p>
    <w:p>
      <w:pPr>
        <w:pStyle w:val="Heading2"/>
      </w:pPr>
      <w:r>
        <w:t>How to Read These Notes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2600"/>
        <w:gridCol w:w="7152"/>
      </w:tblGrid>
      <w:tr>
        <w:tc>
          <w:tcPr>
            <w:tcW w:type="dxa" w:w="2600"/>
            <w:tcBorders>
              <w:top w:val="nil" w:sz="0" w:space="0" w:color="FFFFFF"/>
              <w:left w:val="single" w:sz="30" w:space="0" w:color="E08A00"/>
              <w:bottom w:val="nil" w:sz="0" w:space="0" w:color="FFFFFF"/>
              <w:right w:val="nil" w:sz="0" w:space="0" w:color="FFFFFF"/>
            </w:tcBorders>
            <w:shd w:val="clear" w:color="auto" w:fill="FFF4E0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B26B00"/>
                <w:sz w:val="17"/>
              </w:rPr>
              <w:t>EXAM FOCUS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Exam importance, where it appears in the TF collection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2E7D32"/>
              <w:bottom w:val="nil" w:sz="0" w:space="0" w:color="FFFFFF"/>
              <w:right w:val="nil" w:sz="0" w:space="0" w:color="FFFFFF"/>
            </w:tcBorders>
            <w:shd w:val="clear" w:color="auto" w:fill="EAF5EA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2E7D32"/>
                <w:sz w:val="17"/>
              </w:rPr>
              <w:t>MEMORIZE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Rules, tables and formulas to memorize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C62828"/>
              <w:bottom w:val="nil" w:sz="0" w:space="0" w:color="FFFFFF"/>
              <w:right w:val="nil" w:sz="0" w:space="0" w:color="FFFFFF"/>
            </w:tcBorders>
            <w:shd w:val="clear" w:color="auto" w:fill="FDECEA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C62828"/>
                <w:sz w:val="17"/>
              </w:rPr>
              <w:t>TRAP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Common mistakes and exam traps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1F4E79"/>
              <w:bottom w:val="nil" w:sz="0" w:space="0" w:color="FFFFFF"/>
              <w:right w:val="nil" w:sz="0" w:space="0" w:color="FFFFFF"/>
            </w:tcBorders>
            <w:shd w:val="clear" w:color="auto" w:fill="EAF1FB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1F4E79"/>
                <w:sz w:val="17"/>
              </w:rPr>
              <w:t>EXAM-READY ANSWER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Model wording you can write in the exam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7F7F7F"/>
              <w:bottom w:val="nil" w:sz="0" w:space="0" w:color="FFFFFF"/>
              <w:right w:val="nil" w:sz="0" w:space="0" w:color="FFFFFF"/>
            </w:tcBorders>
            <w:shd w:val="clear" w:color="auto" w:fill="F2F2F2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595959"/>
                <w:sz w:val="17"/>
              </w:rPr>
              <w:t>NOTE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Extra explanation / clarification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8C8C8C"/>
              <w:bottom w:val="nil" w:sz="0" w:space="0" w:color="FFFFFF"/>
              <w:right w:val="nil" w:sz="0" w:space="0" w:color="FFFFFF"/>
            </w:tcBorders>
            <w:shd w:val="clear" w:color="auto" w:fill="F2F2F2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404040"/>
                <w:sz w:val="17"/>
              </w:rPr>
              <w:t>Grey box, monospace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Code, worked tables, derivations and hand-drawn sketches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BFBFBF"/>
              <w:bottom w:val="nil" w:sz="0" w:space="0" w:color="FFFFFF"/>
              <w:right w:val="nil" w:sz="0" w:space="0" w:color="FFFFFF"/>
            </w:tcBorders>
            <w:shd w:val="clear" w:color="auto" w:fill="F7F7F7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404040"/>
                <w:sz w:val="17"/>
              </w:rPr>
              <w:t>Centered grey box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Formula to remember / final numerical result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5B2C83"/>
              <w:bottom w:val="nil" w:sz="0" w:space="0" w:color="FFFFFF"/>
              <w:right w:val="nil" w:sz="0" w:space="0" w:color="FFFFFF"/>
            </w:tcBorders>
            <w:shd w:val="clear" w:color="auto" w:fill="F3EEF8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5B2C83"/>
                <w:sz w:val="17"/>
              </w:rPr>
              <w:t>Purple heading / ✔ green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Practice questions / their solutions</w:t>
            </w:r>
          </w:p>
        </w:tc>
      </w:tr>
    </w:tbl>
    <w:p>
      <w:pPr>
        <w:pStyle w:val="Heading2"/>
      </w:pPr>
      <w:r>
        <w:t>Contents</w:t>
      </w:r>
    </w:p>
    <w:p>
      <w:pPr>
        <w:spacing w:after="20"/>
        <w:ind w:left="113"/>
      </w:pPr>
      <w:r>
        <w:rPr>
          <w:b/>
          <w:color w:val="1F3864"/>
          <w:sz w:val="21"/>
        </w:rPr>
        <w:t>Exam Map — What the TF Papers Ask</w:t>
      </w:r>
      <w:r>
        <w:rPr>
          <w:color w:val="595959"/>
          <w:sz w:val="19"/>
        </w:rPr>
        <w:t xml:space="preserve">  —  class-diagram questions by year</w:t>
      </w:r>
    </w:p>
    <w:p>
      <w:pPr>
        <w:spacing w:after="20"/>
        <w:ind w:left="113"/>
      </w:pPr>
      <w:r>
        <w:rPr>
          <w:b/>
          <w:color w:val="1F3864"/>
          <w:sz w:val="21"/>
        </w:rPr>
        <w:t>Lesson 9 — Class Notation: Attributes, Operations, Kinds of Classes</w:t>
      </w:r>
      <w:r>
        <w:rPr>
          <w:color w:val="595959"/>
          <w:sz w:val="19"/>
        </w:rPr>
        <w:t xml:space="preserve">  —  Lec 5 sl. 1–5</w:t>
      </w:r>
    </w:p>
    <w:p>
      <w:pPr>
        <w:spacing w:after="20"/>
        <w:ind w:left="113"/>
      </w:pPr>
      <w:r>
        <w:rPr>
          <w:b/>
          <w:color w:val="1F3864"/>
          <w:sz w:val="21"/>
        </w:rPr>
        <w:t>Lesson 10 — Relationships, Multiplicity, Aggregation vs Composition</w:t>
      </w:r>
      <w:r>
        <w:rPr>
          <w:color w:val="595959"/>
          <w:sz w:val="19"/>
        </w:rPr>
        <w:t xml:space="preserve">  —  Lec 5 sl. 6–14</w:t>
      </w:r>
    </w:p>
    <w:p>
      <w:pPr>
        <w:spacing w:after="20"/>
        <w:ind w:left="113"/>
      </w:pPr>
      <w:r>
        <w:rPr>
          <w:b/>
          <w:color w:val="1F3864"/>
          <w:sz w:val="21"/>
        </w:rPr>
        <w:t>Lesson 11 — Drawing a Class Diagram from a Scenario (worked TF diagrams)</w:t>
      </w:r>
      <w:r>
        <w:rPr>
          <w:color w:val="595959"/>
          <w:sz w:val="19"/>
        </w:rPr>
        <w:t xml:space="preserve">  —  Lec 5 sl. 15–24</w:t>
      </w:r>
    </w:p>
    <w:p>
      <w:pPr>
        <w:spacing w:after="20"/>
        <w:ind w:left="113"/>
      </w:pPr>
      <w:r>
        <w:rPr>
          <w:b/>
          <w:color w:val="1F3864"/>
          <w:sz w:val="21"/>
        </w:rPr>
        <w:t>Lesson 12 — From ERD to Class Diagram; CRC Cards</w:t>
      </w:r>
      <w:r>
        <w:rPr>
          <w:color w:val="595959"/>
          <w:sz w:val="19"/>
        </w:rPr>
        <w:t xml:space="preserve">  —  Lec 6 sl. 1–10</w:t>
      </w:r>
    </w:p>
    <w:p>
      <w:pPr>
        <w:spacing w:after="20"/>
        <w:ind w:left="113"/>
      </w:pPr>
      <w:r>
        <w:rPr>
          <w:b/>
          <w:color w:val="1F3864"/>
          <w:sz w:val="21"/>
        </w:rPr>
        <w:t>Quick Notes — Class Diagrams</w:t>
      </w:r>
      <w:r>
        <w:rPr>
          <w:color w:val="595959"/>
          <w:sz w:val="19"/>
        </w:rPr>
        <w:t xml:space="preserve">  —  notation sheet + key diagrams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F2F2F2"/>
              <w:left w:val="single" w:sz="30" w:space="0" w:color="7F7F7F"/>
              <w:bottom w:val="single" w:sz="4" w:space="0" w:color="F2F2F2"/>
              <w:right w:val="single" w:sz="4" w:space="0" w:color="F2F2F2"/>
            </w:tcBorders>
            <w:shd w:val="clear" w:color="auto" w:fill="F2F2F2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595959"/>
                <w:sz w:val="17"/>
              </w:rPr>
              <w:t xml:space="preserve">NOTE   </w:t>
            </w:r>
            <w:r>
              <w:t>Slide numbers refer to the PDF page numbers of the deck named under each lesson title. TF page numbers refer to 'CSE 213 All Past Papers.pdf' (70 pages); the newest paper (22 batch, labelled 2024-25 here) is a separate file, cited as '22 batch p.N'. Old course code: CSE 307. Lessons 9–11: 'Lec 5 - class diagram-final.pdf' (24 slides; slides 1–14 are identical to 'Lec 4 - class diagram.pdf' and to 'class diagram.pptx'). Lesson 12: 'Lec 6 - ERD to class.pdf'. Diagrams are drawn as text boxes: [Class] blocks, ◆ = composition, ◇ = aggregation, △ = generalisation, multiplicities at each end.</w:t>
            </w:r>
          </w:p>
        </w:tc>
      </w:tr>
    </w:tbl>
    <w:p>
      <w:pPr>
        <w:spacing w:before="0" w:after="60" w:line="120" w:lineRule="exact"/>
      </w:pPr>
    </w:p>
    <w:p>
      <w:pPr>
        <w:pStyle w:val="Heading1"/>
        <w:pageBreakBefore/>
        <w:pBdr>
          <w:bottom w:val="single" w:sz="12" w:space="4" w:color="1F3864"/>
        </w:pBdr>
      </w:pPr>
      <w:r>
        <w:t>Exam Map — What the TF Papers Ask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1814"/>
        <w:gridCol w:w="7938"/>
      </w:tblGrid>
      <w:tr>
        <w:trPr>
          <w:tblHeader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Session (paper)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Questions in this note file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2022-23 (CSE 307)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Q4(b) Accounting software: Account / Debtor / Creditor / child &amp; leaf accounts / 2-step authorisation — class diagram (12) [L11]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2021-22 (CSE 307)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Q2(b) University: departments, faculties, head, courses, students — class diagram (10) [L11]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2020-21 (CSE 307)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Q5(a) Media agency newspaper advertisements — class diagram (16) [L11]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2019-20 (CSE 307)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Q5(a) Hospital wards, teams, consultant / junior doctors, patients — class diagram (20) [L11]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2018-19 (CSE 307)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Q1(a) Bangladesh Shipping Management (shipped items, transportation events) — class diagram (14) [L11] · Q4(c) Aggregation and composition — video rental store (8) [L10]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2017-18 (CSE 307)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Q5(a) Hospital wards / teams — class diagram (14) [L11] · Q8(c) Aggregation and composition example diagrams (6) [L10]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2014-15 (CSE 307)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Q8(a) Types of classes in a class diagram (12⅔) [L9] · Q8(b) Music-CD lending database — class and sequence diagrams (22) [L11]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2013-14 (CSE 307)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Q7(a) CSE 308 teams / assignments / midterm — class diagram (20) [L11]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2012-13 (CSE 307)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Q7(c) Library: librarians in shifts, copies, authors, publishers — class diagram (12) [L11] · Q8(b) CRC: meaning and two benefits (5) [L12]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2011-12 (CSE 307)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Q2(d) CRC card and its usage (10) [L12]</w:t>
            </w:r>
          </w:p>
        </w:tc>
      </w:tr>
    </w:tbl>
    <w:p>
      <w:pPr>
        <w:spacing w:before="0" w:after="80" w:line="120" w:lineRule="exact"/>
      </w:pP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FFF4E0"/>
              <w:left w:val="single" w:sz="30" w:space="0" w:color="E08A00"/>
              <w:bottom w:val="single" w:sz="4" w:space="0" w:color="FFF4E0"/>
              <w:right w:val="single" w:sz="4" w:space="0" w:color="FFF4E0"/>
            </w:tcBorders>
            <w:shd w:val="clear" w:color="auto" w:fill="FFF4E0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B26B00"/>
                <w:sz w:val="17"/>
              </w:rPr>
              <w:t xml:space="preserve">EXAM FOCUS   </w:t>
            </w:r>
            <w:r>
              <w:t>A scenario class diagram (10–20 marks) appears in 2022-23, 2021-22, 2020-21, 2019-20, 2018-19 and 2017-18 — every recent paper. The hospital wards &amp; teams scenario (2019-20 Q5(a), 2017-18 Q5(a)) is literally slide 19 of Lec 5. Practise the 6-step method of Lesson 11 on each scenario; aggregation vs composition (2018-19, 2017-18) is a quick 6–8 marks.</w:t>
            </w:r>
          </w:p>
        </w:tc>
      </w:tr>
    </w:tbl>
    <w:p>
      <w:pPr>
        <w:spacing w:before="0" w:after="60" w:line="120" w:lineRule="exact"/>
      </w:pPr>
    </w:p>
    <w:p>
      <w:pPr>
        <w:pStyle w:val="Heading1"/>
        <w:pageBreakBefore/>
        <w:pBdr>
          <w:bottom w:val="single" w:sz="12" w:space="4" w:color="1F3864"/>
        </w:pBdr>
      </w:pPr>
      <w:r>
        <w:t>Lesson 9 — Class Notation: Attributes, Operations, Kinds of Classes</w:t>
      </w:r>
    </w:p>
    <w:p>
      <w:pPr>
        <w:spacing w:after="120"/>
      </w:pPr>
      <w:r>
        <w:rPr>
          <w:i/>
          <w:color w:val="8C8C8C"/>
          <w:sz w:val="18"/>
        </w:rPr>
        <w:t>Slides 1–5 (Lec 5 - class diagram-final)</w:t>
      </w:r>
    </w:p>
    <w:p>
      <w:pPr>
        <w:pStyle w:val="Heading2"/>
      </w:pPr>
      <w:r>
        <w:t>1. What a class diagram shows (sl. 1–2)</w:t>
      </w:r>
    </w:p>
    <w:p>
      <w:r>
        <w:t xml:space="preserve">A picture of the classes of an OO system: their fields and methods, and the connections between classes that interact or inherit. It does </w:t>
      </w:r>
      <w:r>
        <w:rPr>
          <w:b/>
        </w:rPr>
        <w:t>not</w:t>
      </w:r>
      <w:r>
        <w:t xml:space="preserve"> show how classes interact over time (that is a sequence diagram) or algorithms.</w:t>
      </w:r>
    </w:p>
    <w:p>
      <w:r>
        <w:t>Benefits: models data for complex information systems; overview of the structure before reading code (reduces maintenance time); better understanding of the application; detailed charts of the code to be written; helpful for developers and other stakeholders.</w:t>
      </w:r>
    </w:p>
    <w:p>
      <w:pPr>
        <w:pStyle w:val="Heading2"/>
      </w:pPr>
      <w:r>
        <w:t>2. A single class (sl. 3)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+--------------------------+     +--------------------------+     +----------------------------+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|        Rectangle         |     |         Student          |     |       «interface»          |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+--------------------------+     +--------------------------+     |          Shape             |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| - width: int             |     | - name: String           |     +----------------------------+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| - height: int            |     | - id: int                |     | + calculateArea(): double  |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| / area: double           |     | - totalStudents: int     |     +----------------------------+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+--------------------------+     +--------------------------+     (abstract class: name in italics)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| # Rectangle(w:int,h:int) |     | # getID(): int           |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| + distance(r:Rectangle)  |     | ~ getEmail(): String     |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|   : double               |     +--------------------------+     totalStudents is static -&gt; underline it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+--------------------------+</w:t>
            </w:r>
          </w:p>
        </w:tc>
      </w:tr>
    </w:tbl>
    <w:p>
      <w:pPr>
        <w:spacing w:before="0" w:after="60" w:line="120" w:lineRule="exact"/>
      </w:pPr>
    </w:p>
    <w:p>
      <w:pPr>
        <w:pStyle w:val="ListBullet"/>
      </w:pPr>
      <w:r>
        <w:t xml:space="preserve">Name on top; «interface» above an interface name; </w:t>
      </w:r>
      <w:r>
        <w:rPr>
          <w:i/>
        </w:rPr>
        <w:t>italics</w:t>
      </w:r>
      <w:r>
        <w:t xml:space="preserve"> for an abstract class.</w:t>
      </w:r>
    </w:p>
    <w:p>
      <w:pPr>
        <w:pStyle w:val="ListBullet"/>
      </w:pPr>
      <w:r>
        <w:t>Attributes in the middle (optional); operations at the bottom (optional).</w:t>
      </w:r>
    </w:p>
    <w:p>
      <w:pPr>
        <w:pStyle w:val="ListBullet"/>
      </w:pPr>
      <w:r>
        <w:t>Trivial get/set methods may be omitted, but never omit a method of an interface; do not repeat inherited methods.</w:t>
      </w:r>
    </w:p>
    <w:p>
      <w:pPr>
        <w:pStyle w:val="Heading2"/>
      </w:pPr>
      <w:r>
        <w:t>3. Attribute and operation syntax (sl. 4–5)</w:t>
      </w:r>
    </w:p>
    <w:p>
      <w:pPr>
        <w:pBdr>
          <w:left w:val="single" w:sz="4" w:space="4" w:color="BFBFBF"/>
          <w:right w:val="single" w:sz="4" w:space="4" w:color="BFBFBF"/>
          <w:top w:val="single" w:sz="4" w:space="4" w:color="BFBFBF"/>
        </w:pBdr>
        <w:shd w:val="clear" w:color="auto" w:fill="F7F7F7"/>
        <w:spacing w:before="80" w:after="20"/>
        <w:ind w:left="1417" w:right="1417"/>
        <w:jc w:val="center"/>
      </w:pPr>
      <w:r>
        <w:rPr>
          <w:b/>
          <w:sz w:val="22"/>
        </w:rPr>
        <w:t>visibility name : type [count] = default_value</w:t>
      </w:r>
    </w:p>
    <w:p>
      <w:pPr>
        <w:pBdr>
          <w:left w:val="single" w:sz="4" w:space="4" w:color="BFBFBF"/>
          <w:right w:val="single" w:sz="4" w:space="4" w:color="BFBFBF"/>
          <w:bottom w:val="single" w:sz="4" w:space="4" w:color="BFBFBF"/>
        </w:pBdr>
        <w:shd w:val="clear" w:color="auto" w:fill="F7F7F7"/>
        <w:spacing w:before="0" w:after="80"/>
        <w:ind w:left="1417" w:right="1417"/>
        <w:jc w:val="center"/>
      </w:pPr>
      <w:r>
        <w:rPr>
          <w:b/>
          <w:sz w:val="22"/>
        </w:rPr>
        <w:t>visibility name(param: type, …) : return_type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1701"/>
        <w:gridCol w:w="8051"/>
      </w:tblGrid>
      <w:tr>
        <w:trPr>
          <w:tblHeader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Symbol</w:t>
            </w:r>
          </w:p>
        </w:tc>
        <w:tc>
          <w:tcPr>
            <w:tcW w:type="dxa" w:w="80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Meaning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+</w:t>
            </w:r>
          </w:p>
        </w:tc>
        <w:tc>
          <w:tcPr>
            <w:tcW w:type="dxa" w:w="80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public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#</w:t>
            </w:r>
          </w:p>
        </w:tc>
        <w:tc>
          <w:tcPr>
            <w:tcW w:type="dxa" w:w="80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protected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-</w:t>
            </w:r>
          </w:p>
        </w:tc>
        <w:tc>
          <w:tcPr>
            <w:tcW w:type="dxa" w:w="80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private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~</w:t>
            </w:r>
          </w:p>
        </w:tc>
        <w:tc>
          <w:tcPr>
            <w:tcW w:type="dxa" w:w="80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package (default)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/</w:t>
            </w:r>
          </w:p>
        </w:tc>
        <w:tc>
          <w:tcPr>
            <w:tcW w:type="dxa" w:w="80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derived (computed, e.g. / age from DOB)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underline</w:t>
            </w:r>
          </w:p>
        </w:tc>
        <w:tc>
          <w:tcPr>
            <w:tcW w:type="dxa" w:w="80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static (class-level)</w:t>
            </w:r>
          </w:p>
        </w:tc>
      </w:tr>
    </w:tbl>
    <w:p>
      <w:pPr>
        <w:spacing w:before="0" w:after="80" w:line="120" w:lineRule="exact"/>
      </w:pPr>
    </w:p>
    <w:p>
      <w:r>
        <w:t>Example (sl. 4–5): ~ courses[100]: Course; / Age: int; + Student(n: String, dob: String) — no return type for constructors or void methods; + calculateGPA(crs: Course[]): float.</w:t>
      </w:r>
    </w:p>
    <w:p>
      <w:pPr>
        <w:pStyle w:val="Heading2"/>
      </w:pPr>
      <w:r>
        <w:t>4. Kinds of classes (2014-15 Q8(a) — textbook + slides)</w:t>
      </w:r>
    </w:p>
    <w:tbl>
      <w:tblPr>
        <w:tblW w:type="dxa" w:w="9751"/>
        <w:jc w:val="left"/>
        <w:tblLook w:firstColumn="1" w:firstRow="1" w:lastColumn="0" w:lastRow="0" w:noHBand="0" w:noVBand="1" w:val="04A0"/>
        <w:tblLayout w:type="fixed"/>
      </w:tblPr>
      <w:tblGrid>
        <w:gridCol w:w="2154"/>
        <w:gridCol w:w="3628"/>
        <w:gridCol w:w="3969"/>
      </w:tblGrid>
      <w:tr>
        <w:trPr>
          <w:tblHeader/>
        </w:trPr>
        <w:tc>
          <w:tcPr>
            <w:tcW w:type="dxa" w:w="215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8"/>
              </w:rPr>
              <w:t>Kind</w:t>
            </w:r>
          </w:p>
        </w:tc>
        <w:tc>
          <w:tcPr>
            <w:tcW w:type="dxa" w:w="362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8"/>
              </w:rPr>
              <w:t>Notation</w:t>
            </w:r>
          </w:p>
        </w:tc>
        <w:tc>
          <w:tcPr>
            <w:tcW w:type="dxa" w:w="396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8"/>
              </w:rPr>
              <w:t>Example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Concrete class</w:t>
            </w:r>
          </w:p>
        </w:tc>
        <w:tc>
          <w:tcPr>
            <w:tcW w:type="dxa" w:w="362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plain name</w:t>
            </w:r>
          </w:p>
        </w:tc>
        <w:tc>
          <w:tcPr>
            <w:tcW w:type="dxa" w:w="396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Student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Abstract class</w:t>
            </w:r>
          </w:p>
        </w:tc>
        <w:tc>
          <w:tcPr>
            <w:tcW w:type="dxa" w:w="362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name in italics (or {abstract})</w:t>
            </w:r>
          </w:p>
        </w:tc>
        <w:tc>
          <w:tcPr>
            <w:tcW w:type="dxa" w:w="396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i/>
                <w:sz w:val="18"/>
              </w:rPr>
              <w:t>Security</w:t>
            </w:r>
            <w:r>
              <w:rPr>
                <w:sz w:val="18"/>
              </w:rPr>
              <w:t xml:space="preserve">, </w:t>
            </w:r>
            <w:r>
              <w:rPr>
                <w:i/>
                <w:sz w:val="18"/>
              </w:rPr>
              <w:t>Payment</w:t>
            </w:r>
            <w:r>
              <w:rPr>
                <w:sz w:val="18"/>
              </w:rPr>
              <w:t xml:space="preserve">, </w:t>
            </w:r>
            <w:r>
              <w:rPr>
                <w:i/>
                <w:sz w:val="18"/>
              </w:rPr>
              <w:t>RentalItem</w:t>
            </w:r>
            <w:r>
              <w:rPr>
                <w:sz w:val="18"/>
              </w:rPr>
              <w:t xml:space="preserve"> (sl. 12–13, 16)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Interface</w:t>
            </w:r>
          </w:p>
        </w:tc>
        <w:tc>
          <w:tcPr>
            <w:tcW w:type="dxa" w:w="362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«interface» stereotype; realised with dashed line + hollow triangle</w:t>
            </w:r>
          </w:p>
        </w:tc>
        <w:tc>
          <w:tcPr>
            <w:tcW w:type="dxa" w:w="396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«interface» Shape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Association class</w:t>
            </w:r>
          </w:p>
        </w:tc>
        <w:tc>
          <w:tcPr>
            <w:tcW w:type="dxa" w:w="362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class box joined to an association by a dashed line</w:t>
            </w:r>
          </w:p>
        </w:tc>
        <w:tc>
          <w:tcPr>
            <w:tcW w:type="dxa" w:w="396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Job between Company and Person (sl. 11)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Enumeration</w:t>
            </w:r>
          </w:p>
        </w:tc>
        <w:tc>
          <w:tcPr>
            <w:tcW w:type="dxa" w:w="362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«enumeration» with literal values</w:t>
            </w:r>
          </w:p>
        </w:tc>
        <w:tc>
          <w:tcPr>
            <w:tcW w:type="dxa" w:w="396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Gender {male, female}, OrderStatus (sl. 19, 17)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Stereotyped analysis classes</w:t>
            </w:r>
          </w:p>
        </w:tc>
        <w:tc>
          <w:tcPr>
            <w:tcW w:type="dxa" w:w="362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«entity», «boundary», «control»</w:t>
            </w:r>
          </w:p>
        </w:tc>
        <w:tc>
          <w:tcPr>
            <w:tcW w:type="dxa" w:w="396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Invoice «entity», CreateInvoiceUI «boundary»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Data type / utility</w:t>
            </w:r>
          </w:p>
        </w:tc>
        <w:tc>
          <w:tcPr>
            <w:tcW w:type="dxa" w:w="362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«datatype», «utility» (static members only)</w:t>
            </w:r>
          </w:p>
        </w:tc>
        <w:tc>
          <w:tcPr>
            <w:tcW w:type="dxa" w:w="396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Address «datatype» (sl. 18)</w:t>
            </w:r>
          </w:p>
        </w:tc>
      </w:tr>
    </w:tbl>
    <w:p>
      <w:pPr>
        <w:spacing w:before="0" w:after="80" w:line="120" w:lineRule="exact"/>
      </w:pPr>
    </w:p>
    <w:p>
      <w:pPr>
        <w:pStyle w:val="Heading2"/>
      </w:pPr>
      <w:r>
        <w:rPr>
          <w:color w:val="5B2C83"/>
        </w:rPr>
        <w:t>Practice — Lesson 9</w:t>
      </w:r>
    </w:p>
    <w:p>
      <w:pPr>
        <w:spacing w:after="120"/>
      </w:pPr>
      <w:r>
        <w:rPr>
          <w:i/>
          <w:color w:val="8C8C8C"/>
          <w:sz w:val="18"/>
        </w:rPr>
        <w:t>(a) Actual — 2014-15 Q8(a). (b) Constructed.</w:t>
      </w:r>
    </w:p>
    <w:p>
      <w:pPr>
        <w:spacing w:after="80"/>
      </w:pPr>
      <w:r>
        <w:rPr>
          <w:b/>
        </w:rPr>
        <w:t xml:space="preserve">(a) </w:t>
      </w:r>
      <w:r>
        <w:t>Describe different types of classes used in a class diagram with example. (12⅔)</w:t>
      </w:r>
    </w:p>
    <w:p>
      <w:pPr>
        <w:spacing w:after="80"/>
      </w:pPr>
      <w:r>
        <w:rPr>
          <w:b/>
        </w:rPr>
        <w:t xml:space="preserve">(b) </w:t>
      </w:r>
      <w:r>
        <w:t>Write the class box for Account: private balance (double, default 0), static rate, derived interest, public deposit(amount) and withdraw(amount) returning boolean.</w:t>
      </w:r>
    </w:p>
    <w:p>
      <w:pPr>
        <w:pStyle w:val="Heading3"/>
      </w:pPr>
      <w:r>
        <w:rPr>
          <w:color w:val="2E7D32"/>
        </w:rPr>
        <w:t>✔ Solution</w:t>
      </w:r>
    </w:p>
    <w:p>
      <w:r>
        <w:rPr>
          <w:b/>
        </w:rPr>
        <w:t>(a)</w:t>
      </w:r>
      <w:r>
        <w:t xml:space="preserve"> The table in §4 — draw a small box for each kind (concrete, abstract in italics, interface with «interface», association class with dashed link, enumeration, entity/boundary/control stereotypes).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+--------------------------------------+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|               Account                |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+--------------------------------------+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| - balance: double = 0                |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| - rate: double            (underlined: static)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| / interest: double                   |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+--------------------------------------+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| + deposit(amount: double)            |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| + withdraw(amount: double): boolean  |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+--------------------------------------+</w:t>
            </w:r>
          </w:p>
        </w:tc>
      </w:tr>
    </w:tbl>
    <w:p>
      <w:pPr>
        <w:spacing w:before="0" w:after="60" w:line="120" w:lineRule="exact"/>
      </w:pPr>
    </w:p>
    <w:p>
      <w:pPr>
        <w:pStyle w:val="Heading1"/>
        <w:pageBreakBefore/>
        <w:pBdr>
          <w:bottom w:val="single" w:sz="12" w:space="4" w:color="1F3864"/>
        </w:pBdr>
      </w:pPr>
      <w:r>
        <w:t>Lesson 10 — Relationships, Multiplicity, Aggregation vs Composition</w:t>
      </w:r>
    </w:p>
    <w:p>
      <w:pPr>
        <w:spacing w:after="120"/>
      </w:pPr>
      <w:r>
        <w:rPr>
          <w:i/>
          <w:color w:val="8C8C8C"/>
          <w:sz w:val="18"/>
        </w:rPr>
        <w:t>Slides 6–14 (Lec 5 - class diagram-final)</w:t>
      </w:r>
    </w:p>
    <w:p>
      <w:pPr>
        <w:pStyle w:val="Heading2"/>
      </w:pPr>
      <w:r>
        <w:t>1. The relationship types (sl. 6–10)</w:t>
      </w:r>
    </w:p>
    <w:tbl>
      <w:tblPr>
        <w:tblW w:type="dxa" w:w="9751"/>
        <w:jc w:val="left"/>
        <w:tblLook w:firstColumn="1" w:firstRow="1" w:lastColumn="0" w:lastRow="0" w:noHBand="0" w:noVBand="1" w:val="04A0"/>
        <w:tblLayout w:type="fixed"/>
      </w:tblPr>
      <w:tblGrid>
        <w:gridCol w:w="2154"/>
        <w:gridCol w:w="3175"/>
        <w:gridCol w:w="4422"/>
      </w:tblGrid>
      <w:tr>
        <w:trPr>
          <w:tblHeader/>
        </w:trPr>
        <w:tc>
          <w:tcPr>
            <w:tcW w:type="dxa" w:w="215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8"/>
              </w:rPr>
              <w:t>Relationship</w:t>
            </w:r>
          </w:p>
        </w:tc>
        <w:tc>
          <w:tcPr>
            <w:tcW w:type="dxa" w:w="317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8"/>
              </w:rPr>
              <w:t>Line / arrow</w:t>
            </w:r>
          </w:p>
        </w:tc>
        <w:tc>
          <w:tcPr>
            <w:tcW w:type="dxa" w:w="442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8"/>
              </w:rPr>
              <w:t>Meaning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Generalisation (class)</w:t>
            </w:r>
          </w:p>
        </w:tc>
        <w:tc>
          <w:tcPr>
            <w:tcW w:type="dxa" w:w="317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solid line, triangle at the parent</w:t>
            </w:r>
          </w:p>
        </w:tc>
        <w:tc>
          <w:tcPr>
            <w:tcW w:type="dxa" w:w="442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inheritance; hierarchies drawn top-down, arrows up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Realisation (interface)</w:t>
            </w:r>
          </w:p>
        </w:tc>
        <w:tc>
          <w:tcPr>
            <w:tcW w:type="dxa" w:w="317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dashed line, hollow triangle</w:t>
            </w:r>
          </w:p>
        </w:tc>
        <w:tc>
          <w:tcPr>
            <w:tcW w:type="dxa" w:w="442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class implements interface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Association</w:t>
            </w:r>
          </w:p>
        </w:tc>
        <w:tc>
          <w:tcPr>
            <w:tcW w:type="dxa" w:w="317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solid line, optional name ▶ and navigability arrow</w:t>
            </w:r>
          </w:p>
        </w:tc>
        <w:tc>
          <w:tcPr>
            <w:tcW w:type="dxa" w:w="442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objects are linked / use each other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Aggregation</w:t>
            </w:r>
          </w:p>
        </w:tc>
        <w:tc>
          <w:tcPr>
            <w:tcW w:type="dxa" w:w="317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hollow diamond ◇ at the whole</w:t>
            </w:r>
          </w:p>
        </w:tc>
        <w:tc>
          <w:tcPr>
            <w:tcW w:type="dxa" w:w="442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'is part of' — part can exist without the whole (Car ◇— Engine)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Composition</w:t>
            </w:r>
          </w:p>
        </w:tc>
        <w:tc>
          <w:tcPr>
            <w:tcW w:type="dxa" w:w="317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filled diamond ◆ at the whole</w:t>
            </w:r>
          </w:p>
        </w:tc>
        <w:tc>
          <w:tcPr>
            <w:tcW w:type="dxa" w:w="442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'is entirely made of' — parts live and die with the whole (Book ◆— Page)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Dependency</w:t>
            </w:r>
          </w:p>
        </w:tc>
        <w:tc>
          <w:tcPr>
            <w:tcW w:type="dxa" w:w="317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dashed line, open arrow</w:t>
            </w:r>
          </w:p>
        </w:tc>
        <w:tc>
          <w:tcPr>
            <w:tcW w:type="dxa" w:w="442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'uses temporarily' — implementation detail, not state (Lottery ⇢ Random)</w:t>
            </w:r>
          </w:p>
        </w:tc>
      </w:tr>
    </w:tbl>
    <w:p>
      <w:pPr>
        <w:spacing w:before="0" w:after="80" w:line="120" w:lineRule="exact"/>
      </w:pP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F2F2F2"/>
              <w:left w:val="single" w:sz="30" w:space="0" w:color="7F7F7F"/>
              <w:bottom w:val="single" w:sz="4" w:space="0" w:color="F2F2F2"/>
              <w:right w:val="single" w:sz="4" w:space="0" w:color="F2F2F2"/>
            </w:tcBorders>
            <w:shd w:val="clear" w:color="auto" w:fill="F2F2F2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595959"/>
                <w:sz w:val="17"/>
              </w:rPr>
              <w:t xml:space="preserve">NOTE   </w:t>
            </w:r>
            <w:r>
              <w:t xml:space="preserve">Slide 7 states: parent is a class → solid line with </w:t>
            </w:r>
            <w:r>
              <w:rPr>
                <w:b/>
              </w:rPr>
              <w:t>black</w:t>
            </w:r>
            <w:r>
              <w:t xml:space="preserve"> arrow; interface → dashed line, white arrow; abstract class → solid line, white arrow. Standard UML uses a hollow triangle for every generalisation; either is accepted if you are consistent.</w:t>
            </w:r>
          </w:p>
        </w:tc>
      </w:tr>
    </w:tbl>
    <w:p>
      <w:pPr>
        <w:spacing w:before="0" w:after="60" w:line="120" w:lineRule="exact"/>
      </w:pPr>
    </w:p>
    <w:p>
      <w:pPr>
        <w:pStyle w:val="Heading2"/>
      </w:pPr>
      <w:r>
        <w:t>2. Multiplicity (sl. 8–9)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1701"/>
        <w:gridCol w:w="8051"/>
      </w:tblGrid>
      <w:tr>
        <w:trPr>
          <w:tblHeader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Written</w:t>
            </w:r>
          </w:p>
        </w:tc>
        <w:tc>
          <w:tcPr>
            <w:tcW w:type="dxa" w:w="80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Meaning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80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exactly one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0..1</w:t>
            </w:r>
          </w:p>
        </w:tc>
        <w:tc>
          <w:tcPr>
            <w:tcW w:type="dxa" w:w="80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zero or one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i/>
                <w:sz w:val="19"/>
              </w:rPr>
              <w:t xml:space="preserve"> or 0..</w:t>
            </w:r>
          </w:p>
        </w:tc>
        <w:tc>
          <w:tcPr>
            <w:tcW w:type="dxa" w:w="80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zero or more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1..*</w:t>
            </w:r>
          </w:p>
        </w:tc>
        <w:tc>
          <w:tcPr>
            <w:tcW w:type="dxa" w:w="80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one or more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2..4</w:t>
            </w:r>
          </w:p>
        </w:tc>
        <w:tc>
          <w:tcPr>
            <w:tcW w:type="dxa" w:w="80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between 2 and 4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3..*</w:t>
            </w:r>
          </w:p>
        </w:tc>
        <w:tc>
          <w:tcPr>
            <w:tcW w:type="dxa" w:w="80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three or more</w:t>
            </w:r>
          </w:p>
        </w:tc>
      </w:tr>
    </w:tbl>
    <w:p>
      <w:pPr>
        <w:spacing w:before="0" w:after="80" w:line="120" w:lineRule="exact"/>
      </w:pPr>
    </w:p>
    <w:p>
      <w:r>
        <w:t>Read each end from the opposite class: Book 1 ◆—— * Page = 'each book has many pages, each page belongs to exactly one book'. Car 1 —— 1 Engine = 'each car has one engine, each engine belongs to one car'.</w:t>
      </w:r>
    </w:p>
    <w:p>
      <w:pPr>
        <w:pStyle w:val="Heading2"/>
      </w:pPr>
      <w:r>
        <w:t>3. Association class (sl. 11)</w:t>
      </w:r>
    </w:p>
    <w:p>
      <w:r>
        <w:t>When the association itself has properties: Company * —— 1..* Person with a Job class (description, dateHired, salary) hanging on the association by a dashed line. Two separate associations Company–Job and Job–Person would be wrong — they would not tie one Job to one specific pair.</w:t>
      </w:r>
    </w:p>
    <w:p>
      <w:pPr>
        <w:pStyle w:val="Heading2"/>
      </w:pPr>
      <w:r>
        <w:t>4. Slide examples (sl. 12–14)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Video rental store (sl. 12):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Customer 1 ◇---- RentalInvoice ◆---- 1..* RentalItem {abstract}       RentalInvoice ---- 0..1 CheckoutScreen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                                       △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                          +------------+-----------+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                         DVD          VHS        Game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Inheritance (sl. 13): Security {abstract: presentValue(), history()} &lt;- CashAccount, Stock, Bond, Property;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              Stock &lt;- SmallCapStock, LargeCapStock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Multiple inheritance (sl. 14): BankAccount &lt;- InterestBearingItem, InsurableItem;  RealEstate &lt;- InsurableItem, Asset</w:t>
            </w:r>
          </w:p>
        </w:tc>
      </w:tr>
    </w:tbl>
    <w:p>
      <w:pPr>
        <w:spacing w:before="0" w:after="60" w:line="120" w:lineRule="exact"/>
      </w:pP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FDECEA"/>
              <w:left w:val="single" w:sz="30" w:space="0" w:color="C62828"/>
              <w:bottom w:val="single" w:sz="4" w:space="0" w:color="FDECEA"/>
              <w:right w:val="single" w:sz="4" w:space="0" w:color="FDECEA"/>
            </w:tcBorders>
            <w:shd w:val="clear" w:color="auto" w:fill="FDECEA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C62828"/>
                <w:sz w:val="17"/>
              </w:rPr>
              <w:t xml:space="preserve">TRAP   </w:t>
            </w:r>
            <w:r>
              <w:t xml:space="preserve">Aggregation vs composition is decided by </w:t>
            </w:r>
            <w:r>
              <w:rPr>
                <w:b/>
              </w:rPr>
              <w:t>lifetime and sharing</w:t>
            </w:r>
            <w:r>
              <w:t>, not by size. If deleting the whole must delete the part, and the part cannot be shared by two wholes → composition. If the part survives (an engine can be moved to another car; a player stays when the team is dissolved) → aggregation.</w:t>
            </w:r>
          </w:p>
        </w:tc>
      </w:tr>
    </w:tbl>
    <w:p>
      <w:pPr>
        <w:spacing w:before="0" w:after="60" w:line="120" w:lineRule="exact"/>
      </w:pPr>
    </w:p>
    <w:p>
      <w:pPr>
        <w:pStyle w:val="Heading2"/>
      </w:pPr>
      <w:r>
        <w:rPr>
          <w:color w:val="5B2C83"/>
        </w:rPr>
        <w:t>Practice — Lesson 10</w:t>
      </w:r>
    </w:p>
    <w:p>
      <w:pPr>
        <w:spacing w:after="120"/>
      </w:pPr>
      <w:r>
        <w:rPr>
          <w:i/>
          <w:color w:val="8C8C8C"/>
          <w:sz w:val="18"/>
        </w:rPr>
        <w:t>(a) Actual — 2018-19 Q4(c). (b) Actual — 2017-18 Q8(c).</w:t>
      </w:r>
    </w:p>
    <w:p>
      <w:pPr>
        <w:spacing w:after="80"/>
      </w:pPr>
      <w:r>
        <w:rPr>
          <w:b/>
        </w:rPr>
        <w:t xml:space="preserve">(a) </w:t>
      </w:r>
      <w:r>
        <w:t>Show example class diagrams of aggregation and composition in the context of a video rental store. (8)</w:t>
      </w:r>
    </w:p>
    <w:p>
      <w:pPr>
        <w:spacing w:after="80"/>
      </w:pPr>
      <w:r>
        <w:rPr>
          <w:b/>
        </w:rPr>
        <w:t xml:space="preserve">(b) </w:t>
      </w:r>
      <w:r>
        <w:t>Show example diagrams of a real-world scenario to present aggregation and composition. (6)</w:t>
      </w:r>
    </w:p>
    <w:p>
      <w:pPr>
        <w:pStyle w:val="Heading3"/>
      </w:pPr>
      <w:r>
        <w:rPr>
          <w:color w:val="2E7D32"/>
        </w:rPr>
        <w:t>✔ Solution</w:t>
      </w:r>
    </w:p>
    <w:p>
      <w:r>
        <w:rPr>
          <w:b/>
        </w:rPr>
        <w:t>(a)</w:t>
      </w:r>
      <w:r>
        <w:t xml:space="preserve"> Composition: a rental invoice is made of its rental line items; deleting the invoice deletes its lines. Aggregation: a customer has invoices / a video store has a catalogue of video titles — the titles exist even if the catalogue section is removed.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COMPOSITION                                   AGGREGATION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+---------------+ 1        1..* +-----------+  +-----------+ 1        0..* +---------------+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| RentalInvoice |◆-------------| RentalLine |  | Customer  |◇--------------| RentalInvoice |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+---------------+              +-----------+  +-----------+                +---------------+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| invoiceNo     |              | dueDate   |  | name      |                (an invoice record outlives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| date          |              | fee       |  | phone     |                 a deleted customer account)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+---------------+              +-----------+  +-----------+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                            | * refers to 1                      +-----------+ 1     0..* +---------+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                         +-----------+                           | Catalogue |◇----------| Video   |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                         | Video     |                           +-----------+           +---------+</w:t>
            </w:r>
          </w:p>
        </w:tc>
      </w:tr>
    </w:tbl>
    <w:p>
      <w:pPr>
        <w:spacing w:before="0" w:after="60" w:line="120" w:lineRule="exact"/>
      </w:pPr>
    </w:p>
    <w:p>
      <w:r>
        <w:rPr>
          <w:b/>
        </w:rPr>
        <w:t>(b)</w:t>
      </w:r>
      <w:r>
        <w:t xml:space="preserve"> Composition: House 1 ◆—— 1..* Room (rooms are destroyed with the house). Aggregation: Department 1 ◇—— * Professor (professors still exist if the department closes). Mark multiplicities at both ends and the diamond at the whole.</w:t>
      </w:r>
    </w:p>
    <w:p>
      <w:pPr>
        <w:pStyle w:val="Heading1"/>
        <w:pageBreakBefore/>
        <w:pBdr>
          <w:bottom w:val="single" w:sz="12" w:space="4" w:color="1F3864"/>
        </w:pBdr>
      </w:pPr>
      <w:r>
        <w:t>Lesson 11 — Drawing a Class Diagram from a Scenario (worked TF diagrams)</w:t>
      </w:r>
    </w:p>
    <w:p>
      <w:pPr>
        <w:spacing w:after="120"/>
      </w:pPr>
      <w:r>
        <w:rPr>
          <w:i/>
          <w:color w:val="8C8C8C"/>
          <w:sz w:val="18"/>
        </w:rPr>
        <w:t>Slides 15–24 (Lec 5 - class diagram-final)</w:t>
      </w:r>
    </w:p>
    <w:p>
      <w:pPr>
        <w:pStyle w:val="Heading2"/>
      </w:pPr>
      <w:r>
        <w:t>1. Method (used for every solution below)</w:t>
      </w:r>
    </w:p>
    <w:p>
      <w:pPr>
        <w:spacing w:after="50"/>
        <w:ind w:left="482" w:hanging="369"/>
        <w:tabs>
          <w:tab w:val="left" w:pos="482"/>
        </w:tabs>
      </w:pPr>
      <w:r>
        <w:t>1.</w:t>
        <w:tab/>
        <w:t>Underline nouns → candidate classes; drop roles that are only attributes (name, date, rate).</w:t>
      </w:r>
    </w:p>
    <w:p>
      <w:pPr>
        <w:spacing w:after="50"/>
        <w:ind w:left="482" w:hanging="369"/>
        <w:tabs>
          <w:tab w:val="left" w:pos="482"/>
        </w:tabs>
      </w:pPr>
      <w:r>
        <w:t>2.</w:t>
        <w:tab/>
        <w:t>Find 'is a kind of' → generalisation; 'has / consists of' → aggregation or composition (check lifetime).</w:t>
      </w:r>
    </w:p>
    <w:p>
      <w:pPr>
        <w:spacing w:after="50"/>
        <w:ind w:left="482" w:hanging="369"/>
        <w:tabs>
          <w:tab w:val="left" w:pos="482"/>
        </w:tabs>
      </w:pPr>
      <w:r>
        <w:t>3.</w:t>
        <w:tab/>
        <w:t>Other verbs → named associations (treats ▶, teaches ▶, books ▶).</w:t>
      </w:r>
    </w:p>
    <w:p>
      <w:pPr>
        <w:spacing w:after="50"/>
        <w:ind w:left="482" w:hanging="369"/>
        <w:tabs>
          <w:tab w:val="left" w:pos="482"/>
        </w:tabs>
      </w:pPr>
      <w:r>
        <w:t>4.</w:t>
        <w:tab/>
        <w:t xml:space="preserve">Put a multiplicity at </w:t>
      </w:r>
      <w:r>
        <w:rPr>
          <w:b/>
        </w:rPr>
        <w:t>both</w:t>
      </w:r>
      <w:r>
        <w:t xml:space="preserve"> ends; read every line aloud in both directions.</w:t>
      </w:r>
    </w:p>
    <w:p>
      <w:pPr>
        <w:spacing w:after="50"/>
        <w:ind w:left="482" w:hanging="369"/>
        <w:tabs>
          <w:tab w:val="left" w:pos="482"/>
        </w:tabs>
      </w:pPr>
      <w:r>
        <w:t>5.</w:t>
        <w:tab/>
        <w:t>Add key attributes and 1–3 operations per class; use enumerations for fixed sets (gender, status).</w:t>
      </w:r>
    </w:p>
    <w:p>
      <w:pPr>
        <w:spacing w:after="50"/>
        <w:ind w:left="482" w:hanging="369"/>
        <w:tabs>
          <w:tab w:val="left" w:pos="482"/>
        </w:tabs>
      </w:pPr>
      <w:r>
        <w:t>6.</w:t>
        <w:tab/>
        <w:t>Write any rule that UML lines cannot show as a {constraint} note.</w:t>
      </w:r>
    </w:p>
    <w:p>
      <w:pPr>
        <w:pStyle w:val="Heading2"/>
      </w:pPr>
      <w:r>
        <w:t>2. Slide models to know (sl. 15–24)</w:t>
      </w:r>
    </w:p>
    <w:p>
      <w:pPr>
        <w:pStyle w:val="ListBullet"/>
      </w:pPr>
      <w:r>
        <w:t>sl. 15 Bank/ATM: Bank 1 ◇ * ATM, Bank 1 ◇ * Customer, Customer 1 — * Account (Current, Saving), ATM transactions.</w:t>
      </w:r>
    </w:p>
    <w:p>
      <w:pPr>
        <w:pStyle w:val="ListBullet"/>
      </w:pPr>
      <w:r>
        <w:t>sl. 16–17 Order system: Customer 1 — * Order ◆ 1..* OrderDetail * — 1 Item; Order 1 — * Payment {abstract} ← Cash, Check, Credit (and WireTransfer); «enumeration» OrderStatus.</w:t>
      </w:r>
    </w:p>
    <w:p>
      <w:pPr>
        <w:pStyle w:val="ListBullet"/>
      </w:pPr>
      <w:r>
        <w:t>sl. 18 Library domain: Library, Book, BookItem, Author, Account, Patron/Librarian, Catalog, «datatype» Address.</w:t>
      </w:r>
    </w:p>
    <w:p>
      <w:pPr>
        <w:pStyle w:val="ListBullet"/>
      </w:pPr>
      <w:r>
        <w:t>sl. 19 Hospital wards and teams (the TF question — solved below). sl. 20 Hospital organisation: Person ← Patient, Staff ← Operations/Administrative/Technical staff ← Doctor, Nurse, Front-desk, Technician …</w:t>
      </w:r>
    </w:p>
    <w:p>
      <w:pPr>
        <w:pStyle w:val="ListBullet"/>
      </w:pPr>
      <w:r>
        <w:t>sl. 21 Online shopping (WebUser, Customer, Account, ShoppingCart, Order, LineItem, Product, Payment).</w:t>
      </w:r>
    </w:p>
    <w:p>
      <w:pPr>
        <w:pStyle w:val="ListBullet"/>
      </w:pPr>
      <w:r>
        <w:t>sl. 22 University (School, Department, Student, Instructor, Course) — the 2021-22 question. sl. 23 Student — Enrollment(marks) — Seminar with {ordered, FIFO} waiting list. sl. 24 airline with stereotypes and a note.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3807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0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Figure 11.1 — Hospital wards and teams (sl. 19) — answer to 2019-20 Q5(a) / 2017-18 Q5(a)</w:t>
      </w:r>
    </w:p>
    <w:p>
      <w:pPr>
        <w:pStyle w:val="Heading2"/>
      </w:pPr>
      <w:r>
        <w:rPr>
          <w:color w:val="5B2C83"/>
        </w:rPr>
        <w:t>Practice — Lesson 11</w:t>
      </w:r>
    </w:p>
    <w:p>
      <w:pPr>
        <w:spacing w:after="120"/>
      </w:pPr>
      <w:r>
        <w:rPr>
          <w:i/>
          <w:color w:val="8C8C8C"/>
          <w:sz w:val="18"/>
        </w:rPr>
        <w:t>(a) Actual — 2019-20 Q5(a) and 2017-18 Q5(a). (b) Actual — 2021-22 Q2(b). (c) Actual — 2022-23 Q4(b). (d) Actual — 2020-21 Q5(a). (e) Actual — 2018-19 Q1(a). (f) Actual — 2013-14 Q7(a). (g) Actual — 2012-13 Q7(c). (h) Actual — 2014-15 Q8(b) (class part; sequence part in the Interaction Diagrams notes).</w:t>
      </w:r>
    </w:p>
    <w:p>
      <w:pPr>
        <w:spacing w:after="80"/>
      </w:pPr>
      <w:r>
        <w:rPr>
          <w:b/>
        </w:rPr>
        <w:t xml:space="preserve">(a) </w:t>
      </w:r>
      <w:r>
        <w:t>Hospital: wards (unique name, gender, fixed capacity, empty or with patients of that gender); doctors in teams (unique name/code) headed by a consultant who supervises fellows/residents/students; the rest are junior doctors; a doctor is in at most one team; consultants visit and treat their patients and advise release. Class diagram. (20 / 14)</w:t>
      </w:r>
    </w:p>
    <w:p>
      <w:pPr>
        <w:spacing w:after="80"/>
      </w:pPr>
      <w:r>
        <w:rPr>
          <w:b/>
        </w:rPr>
        <w:t xml:space="preserve">(b) </w:t>
      </w:r>
      <w:r>
        <w:t>University: departments, each with faculties and one head; courses offered by departments (possibly none); students are university members and attend courses instructed by faculties. Attributes and methods; no visibility. (10)</w:t>
      </w:r>
    </w:p>
    <w:p>
      <w:pPr>
        <w:spacing w:after="80"/>
      </w:pPr>
      <w:r>
        <w:rPr>
          <w:b/>
        </w:rPr>
        <w:t xml:space="preserve">(c) </w:t>
      </w:r>
      <w:r>
        <w:t>Accounting software: Account (chart of accounts); each transaction debits one account and credits another; made from a user authenticated by two-step authentication (password, OTP); Debtor and Creditor store which account is debited/credited; accounts may have children (leaf = no child); an account with a transaction or a child cannot be deleted. (12)</w:t>
      </w:r>
    </w:p>
    <w:p>
      <w:pPr>
        <w:spacing w:after="80"/>
      </w:pPr>
      <w:r>
        <w:rPr>
          <w:b/>
        </w:rPr>
        <w:t xml:space="preserve">(d) </w:t>
      </w:r>
      <w:r>
        <w:t>Media agency orders ads in newspapers; each newspaper has a standard rate per column-inch per page (changes over time) and gives the agency its own discount; expected readership per page; an employee prepares a media plan (page, size, date, newspaper) for a product within a budget; the client approves; another employee generates a Release Order listing ads with positions, dates and cost. (16)</w:t>
      </w:r>
    </w:p>
    <w:p>
      <w:pPr>
        <w:spacing w:after="80"/>
      </w:pPr>
      <w:r>
        <w:rPr>
          <w:b/>
        </w:rPr>
        <w:t xml:space="preserve">(e) </w:t>
      </w:r>
      <w:r>
        <w:t>BSM shipping: shipped items (goods or food) with item number, weight, dimensions, insurance amount, destination, final delivery date; received at one retail center; travel via one or more transportation events (schedule number, type flight/truck, delivery route). (14)</w:t>
      </w:r>
    </w:p>
    <w:p>
      <w:pPr>
        <w:spacing w:after="80"/>
      </w:pPr>
      <w:r>
        <w:rPr>
          <w:b/>
        </w:rPr>
        <w:t xml:space="preserve">(f) </w:t>
      </w:r>
      <w:r>
        <w:t>CSE 308: students form teams of 2–3, a team completes 0–3 assignments, each student takes exactly one midterm, every assignment and midterm gets a mark. (20)</w:t>
      </w:r>
    </w:p>
    <w:p>
      <w:pPr>
        <w:spacing w:after="80"/>
      </w:pPr>
      <w:r>
        <w:rPr>
          <w:b/>
        </w:rPr>
        <w:t xml:space="preserve">(g) </w:t>
      </w:r>
      <w:r>
        <w:t>Library: librarians in shifts, multiple copies per book, one or more authors, one publisher, a user borrows up to 10 books and returns to the librarian on shift. Attributes and associations only. (12)</w:t>
      </w:r>
    </w:p>
    <w:p>
      <w:pPr>
        <w:spacing w:after="80"/>
      </w:pPr>
      <w:r>
        <w:rPr>
          <w:b/>
        </w:rPr>
        <w:t xml:space="preserve">(h) </w:t>
      </w:r>
      <w:r>
        <w:t>Music CDs lent to friends: several copies of some CDs, a daily fee per loaned CD; query how many CDs a friend has, how long, how much owed, who has a CD. (12 of 22)</w:t>
      </w:r>
    </w:p>
    <w:p>
      <w:pPr>
        <w:pStyle w:val="Heading3"/>
      </w:pPr>
      <w:r>
        <w:rPr>
          <w:color w:val="2E7D32"/>
        </w:rPr>
        <w:t>✔ Solution</w:t>
      </w:r>
    </w:p>
    <w:p>
      <w:r>
        <w:rPr>
          <w:b/>
        </w:rPr>
        <w:t>(a)</w:t>
      </w:r>
      <w:r>
        <w:t xml:space="preserve"> Classes: Hospital, Ward, Team, Doctor {abstract}, ConsultantDoctor, JuniorDoctor, Patient, «enumeration» Gender. Figure 11.1 is the model answer; text version: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>Hospital 1 ◆---- 1..* Ward [name {id}, patientsGender: Gender, capacity: int]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>Hospital 1 ◆---- 1..* Team [name {id}]                    Ward 1 ---- 0..* Patient  ('on ward')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>Team 0..1 ◇---- 1..* Doctor {abstract} [specialty, locations]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>Team 0..1 ---- 1 ConsultantDoctor   (team leader / heads)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>Doctor &lt;|-- ConsultantDoctor + supervise(), visit(p), prescribe(p, t), adviseRelease(p)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>Doctor &lt;|-- JuniorDoctor   (fellow / resident / medical student = role attribute or 3 subclasses)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>ConsultantDoctor 1 ---- 0..* JuniorDoctor  (supervises ▶)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>Doctor * ---- * Patient  (treats ▶)          ConsultantDoctor 1 ---- * Patient (ultimate responsibility ▶)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>Patient [id, name, gender: Gender, admitted: Date, prescriptions: String[*]]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>{constraint} ward.patientsGender = patient.gender ;  {constraint} ward.patients-&gt;size() &lt;= ward.capacity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>«enumeration» Gender { male, female }</w:t>
            </w:r>
          </w:p>
        </w:tc>
      </w:tr>
    </w:tbl>
    <w:p>
      <w:pPr>
        <w:spacing w:before="0" w:after="60" w:line="120" w:lineRule="exact"/>
      </w:pPr>
    </w:p>
    <w:p>
      <w:r>
        <w:rPr>
          <w:b/>
        </w:rPr>
        <w:t>(b)</w:t>
      </w:r>
      <w:r>
        <w:t xml:space="preserve"> Matches sl. 22 with the question's wording.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University 1 ◆---- 1..* Department [name; addCourse(c), assignHead(f)]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University 1 ◇---- * Student [id, name; enroll(c)]         (students are members)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Department 1 ◇---- 1..* Faculty [name, designation; teach(c)]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Department 1 ---- 1 Faculty   (head ▶)        {head must be one of the department's faculties}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Department 1 ---- 0..* Course [code, title, credit]  (offers ▶ — 0..* because a department may offer none)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Faculty 1..* ---- * Course (instructs ▶)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Student * ---- 1..* Course (attends ▶)  -- optional association class Enrollment [semester, grade]</w:t>
            </w:r>
          </w:p>
        </w:tc>
      </w:tr>
    </w:tbl>
    <w:p>
      <w:pPr>
        <w:spacing w:before="0" w:after="60" w:line="120" w:lineRule="exact"/>
      </w:pPr>
    </w:p>
    <w:p>
      <w:r>
        <w:rPr>
          <w:b/>
        </w:rPr>
        <w:t>(c)</w:t>
      </w:r>
      <w:r>
        <w:t xml:space="preserve"> Account is a Composite-like self-association (parent 0..1 — children 0..*). A Transaction always has exactly one Debtor entry and one Creditor entry, each pointing to an Account. Deletion rules are constraints plus a canDelete() operation.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>Account [code, name, balance; isLeaf(): boolean; canDelete(): boolean; delete()]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parent 0..1 ◇---- 0..* children (Account)        isLeaf() = children-&gt;isEmpty()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>{canDelete() = children-&gt;isEmpty() and transactions-&gt;isEmpty()}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>Transaction [id, date, amount; post()]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>Transaction 1 ◆---- 1 Debtor   [amount] ---- 1 Account (debited ▶)       Account 1 ---- 0..* Debtor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>Transaction 1 ◆---- 1 Creditor [amount] ---- 1 Account (credited ▶)      Account 1 ---- 0..* Creditor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>{debtor.account &lt;&gt; creditor.account ; debtor.amount = creditor.amount}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>User [userId, password] 1 ---- 0..* Transaction (makes ▶)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>User 1 ---- 1 TwoStepAuthenticator [verifyPassword(pw), sendOTP(), verifyOTP(code)]</w:t>
            </w:r>
          </w:p>
        </w:tc>
      </w:tr>
    </w:tbl>
    <w:p>
      <w:pPr>
        <w:spacing w:before="0" w:after="60" w:line="120" w:lineRule="exact"/>
      </w:pPr>
    </w:p>
    <w:p>
      <w:r>
        <w:rPr>
          <w:b/>
        </w:rPr>
        <w:t>(d)</w:t>
      </w:r>
      <w:r>
        <w:t xml:space="preserve"> Rate changes over time → keep a dated Rate class; the discount depends on the newspaper–agency pair → attribute of Newspaper (only one agency) or an association class; readership is per page.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>Agency 1 ◇---- * Employee [name; preparePlan(), generateReleaseOrder()]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>Newspaper [name, agencyDiscount%] 1 ◆---- 1..* Page [pageNo, expectedReadership]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>Page 1 ---- 1..* Rate [ratePerColumnInch, effectiveFrom, effectiveTo]   (history of rates)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>Client 1 ---- * Product ;  Client 1 ---- * MediaPlan (approves ▶)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>MediaPlan [budget, status, totalReadership(); approve()] 1 ◆---- 1..* AdPosition [size(col-inch), date]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>AdPosition * ---- 1 Page        cost() = size x rate(on date) x (1 - newspaper.agencyDiscount)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>Employee 1 ---- * MediaPlan (prepares ▶)       MediaPlan * ---- 1 Product (for ▶)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>ReleaseOrder [orderNo, issueDate; totalCost()] 1 ---- 1 MediaPlan (generated from ▶)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>Employee 1 ---- * ReleaseOrder (generates ▶)   ReleaseOrder 1 ---- 1..* AdPosition (lists ▶)</w:t>
            </w:r>
          </w:p>
        </w:tc>
      </w:tr>
    </w:tbl>
    <w:p>
      <w:pPr>
        <w:spacing w:before="0" w:after="60" w:line="120" w:lineRule="exact"/>
      </w:pPr>
    </w:p>
    <w:p>
      <w:r>
        <w:rPr>
          <w:b/>
        </w:rPr>
        <w:t>(e)</w:t>
      </w:r>
      <w:r>
        <w:t xml:space="preserve"> ShippedItem is abstract with Goods and Food subclasses; transportation events are many-to-many with items (an event carries many items).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ShippedItem {abstract} [itemNumber {id}, weight, dimensions, insuranceAmount, destination, finalDeliveryDate]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△ Goods        △ Food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RetailCenter [id, address] 1 ---- 0..* ShippedItem (receives ▶)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ShippedItem 0..* ---- 1..* TransportationEvent [scheduleNumber {id}, type: {flight, truck}, deliveryRoute]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(travels via ▶; order kept with {ordered})</w:t>
            </w:r>
          </w:p>
        </w:tc>
      </w:tr>
    </w:tbl>
    <w:p>
      <w:pPr>
        <w:spacing w:before="0" w:after="60" w:line="120" w:lineRule="exact"/>
      </w:pPr>
    </w:p>
    <w:p>
      <w:r>
        <w:rPr>
          <w:b/>
        </w:rPr>
        <w:t>(f)</w:t>
      </w:r>
      <w:r>
        <w:t xml:space="preserve"> 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Student [id, name] 2..3 ---- 1 Team [teamNo]       (member of ▶)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Team 1 ---- 0..3 AssignmentSubmission [mark]  ---- 1 Assignment [no, postedDate]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Student 1 ---- 1 MidtermAttempt [mark] ---- 1 Midterm [date]     (each student takes exactly one)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Assignment 1 precedes 0..1 Assignment  {A1 -&gt; A2 -&gt; A3; A3 available only after A2 and midterm}</w:t>
            </w:r>
          </w:p>
        </w:tc>
      </w:tr>
    </w:tbl>
    <w:p>
      <w:pPr>
        <w:spacing w:before="0" w:after="60" w:line="120" w:lineRule="exact"/>
      </w:pPr>
    </w:p>
    <w:p>
      <w:r>
        <w:rPr>
          <w:b/>
        </w:rPr>
        <w:t>(g)</w:t>
      </w:r>
      <w:r>
        <w:t xml:space="preserve"> 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Book [isbn, title] * ---- 1..* Author [name]     Book * ---- 1 Publisher [name]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Book 1 ◆---- 1..* Copy [copyNo, status]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User [id, name] 0..1 ---- 0..10 Copy (borrows ▶)   -- association class Loan [issueDate, dueDate, returnDate]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Librarian [id, name] * ---- 1 Shift [day, start, end]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Loan * ---- 1 Librarian (issued by ▶)    Loan * ---- 0..1 Librarian (received by ▶ — the one on shift)</w:t>
            </w:r>
          </w:p>
        </w:tc>
      </w:tr>
    </w:tbl>
    <w:p>
      <w:pPr>
        <w:spacing w:before="0" w:after="60" w:line="120" w:lineRule="exact"/>
      </w:pPr>
    </w:p>
    <w:p>
      <w:r>
        <w:rPr>
          <w:b/>
        </w:rPr>
        <w:t>(h)</w:t>
      </w:r>
      <w:r>
        <w:t xml:space="preserve"> 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Friend [name, phone; cdCount(), amountOwed()] 1 ---- 0..* Loan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CD [title, artist] 1 ◆---- 1..* Copy [copyNo]                Copy 1 ---- 0..* Loan (history)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Loan [startDate, returnDate, feePerDay; daysOut(), fee()]  {at most one open Loan per Copy}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Queries: friend.loans (open) -&gt; count, daysOut, sum(fee); copy.openLoan.friend -&gt; who has it</w:t>
            </w:r>
          </w:p>
        </w:tc>
      </w:tr>
    </w:tbl>
    <w:p>
      <w:pPr>
        <w:spacing w:before="0" w:after="60" w:line="120" w:lineRule="exact"/>
      </w:pPr>
    </w:p>
    <w:p>
      <w:pPr>
        <w:pStyle w:val="Heading2"/>
      </w:pPr>
      <w:r>
        <w:t>Exam Approach</w:t>
      </w:r>
    </w:p>
    <w:p>
      <w:pPr>
        <w:spacing w:after="50"/>
        <w:ind w:left="482" w:hanging="369"/>
        <w:tabs>
          <w:tab w:val="left" w:pos="482"/>
        </w:tabs>
      </w:pPr>
      <w:r>
        <w:t>1.</w:t>
        <w:tab/>
        <w:t>Spend 1 minute listing nouns and verbs from the scenario next to the question.</w:t>
      </w:r>
    </w:p>
    <w:p>
      <w:pPr>
        <w:spacing w:after="50"/>
        <w:ind w:left="482" w:hanging="369"/>
        <w:tabs>
          <w:tab w:val="left" w:pos="482"/>
        </w:tabs>
      </w:pPr>
      <w:r>
        <w:t>2.</w:t>
        <w:tab/>
        <w:t>Draw inheritance first (top), then the main whole–part chains, then associations.</w:t>
      </w:r>
    </w:p>
    <w:p>
      <w:pPr>
        <w:spacing w:after="50"/>
        <w:ind w:left="482" w:hanging="369"/>
        <w:tabs>
          <w:tab w:val="left" w:pos="482"/>
        </w:tabs>
      </w:pPr>
      <w:r>
        <w:t>3.</w:t>
        <w:tab/>
        <w:t>Never leave an association without multiplicities at both ends.</w:t>
      </w:r>
    </w:p>
    <w:p>
      <w:pPr>
        <w:spacing w:after="50"/>
        <w:ind w:left="482" w:hanging="369"/>
        <w:tabs>
          <w:tab w:val="left" w:pos="482"/>
        </w:tabs>
      </w:pPr>
      <w:r>
        <w:t>4.</w:t>
        <w:tab/>
        <w:t>Write constraints the diagram cannot show (capacity, same gender, cannot delete).</w:t>
      </w:r>
    </w:p>
    <w:p>
      <w:pPr>
        <w:pStyle w:val="Heading1"/>
        <w:pageBreakBefore/>
        <w:pBdr>
          <w:bottom w:val="single" w:sz="12" w:space="4" w:color="1F3864"/>
        </w:pBdr>
      </w:pPr>
      <w:r>
        <w:t>Lesson 12 — From ERD to Class Diagram; CRC Cards</w:t>
      </w:r>
    </w:p>
    <w:p>
      <w:pPr>
        <w:spacing w:after="120"/>
      </w:pPr>
      <w:r>
        <w:rPr>
          <w:i/>
          <w:color w:val="8C8C8C"/>
          <w:sz w:val="18"/>
        </w:rPr>
        <w:t>Slides 1–10 (Lec 6 - ERD to class)</w:t>
      </w:r>
    </w:p>
    <w:p>
      <w:pPr>
        <w:pStyle w:val="Heading2"/>
      </w:pPr>
      <w:r>
        <w:t>1. The University of Toronto scenario (sl. 2)</w:t>
      </w:r>
    </w:p>
    <w:p>
      <w:r>
        <w:t>Departments are each managed by a chair and have at least one professor; a professor belongs to one or more departments; each course is taught by at least one professor (a professor on sabbatical may teach none); a course may be taught several times by different professors. Known data: department name, professor name and employee id, course name, schedule, term/year, assignments and offering department.</w:t>
      </w:r>
    </w:p>
    <w:p>
      <w:pPr>
        <w:pStyle w:val="Heading2"/>
      </w:pPr>
      <w:r>
        <w:t>2. Steps (sl. 3–10)</w:t>
      </w:r>
    </w:p>
    <w:p>
      <w:pPr>
        <w:spacing w:after="50"/>
        <w:ind w:left="482" w:hanging="369"/>
        <w:tabs>
          <w:tab w:val="left" w:pos="482"/>
        </w:tabs>
      </w:pPr>
      <w:r>
        <w:t>1.</w:t>
        <w:tab/>
        <w:t>Entity/class candidates (sl. 3): department, chair, professor, course, course section.</w:t>
      </w:r>
    </w:p>
    <w:p>
      <w:pPr>
        <w:spacing w:after="50"/>
        <w:ind w:left="482" w:hanging="369"/>
        <w:tabs>
          <w:tab w:val="left" w:pos="482"/>
        </w:tabs>
      </w:pPr>
      <w:r>
        <w:t>2.</w:t>
        <w:tab/>
        <w:t>Relationship matrix (sl. 4) and ER diagram with (min, max) cardinalities (sl. 5–6).</w:t>
      </w:r>
    </w:p>
    <w:p>
      <w:pPr>
        <w:spacing w:after="50"/>
        <w:ind w:left="482" w:hanging="369"/>
        <w:tabs>
          <w:tab w:val="left" w:pos="482"/>
        </w:tabs>
      </w:pPr>
      <w:r>
        <w:t>3.</w:t>
        <w:tab/>
        <w:t>Association matrix (sl. 7): mark aggregations.</w:t>
      </w:r>
    </w:p>
    <w:p>
      <w:pPr>
        <w:spacing w:after="50"/>
        <w:ind w:left="482" w:hanging="369"/>
        <w:tabs>
          <w:tab w:val="left" w:pos="482"/>
        </w:tabs>
      </w:pPr>
      <w:r>
        <w:t>4.</w:t>
        <w:tab/>
        <w:t>Basic class diagram (sl. 8): Course 0..* — teaches — 0..* Professor; Department 1 ◇ offers 1..* Course; Department 1..* ◇ assigned 1..* Professor; Chair is a Professor; Department 1 — manages — 1 Chair.</w:t>
      </w:r>
    </w:p>
    <w:p>
      <w:pPr>
        <w:spacing w:after="50"/>
        <w:ind w:left="482" w:hanging="369"/>
        <w:tabs>
          <w:tab w:val="left" w:pos="482"/>
        </w:tabs>
      </w:pPr>
      <w:r>
        <w:t>5.</w:t>
        <w:tab/>
        <w:t>Add attributes (sl. 9): Course(name, schedule, term), Professor(name, employeeId), Department(name).</w:t>
      </w:r>
    </w:p>
    <w:p>
      <w:pPr>
        <w:spacing w:after="50"/>
        <w:ind w:left="482" w:hanging="369"/>
        <w:tabs>
          <w:tab w:val="left" w:pos="482"/>
        </w:tabs>
      </w:pPr>
      <w:r>
        <w:t>6.</w:t>
        <w:tab/>
        <w:t>Add operations (sl. 10): Course.modifySchedule(); Professor.prepareMaterial(), teachLecture(), evaluateAssignments(); Department.addCourse(), addProfessor(), removeCourse(), removeProfessor(), changeChair(); Chair.createPolicy(), evaluateProfessor().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20000" cy="275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5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Figure 12.1 — Basic class diagram derived from the ERD (sl. 8)</w:t>
      </w:r>
    </w:p>
    <w:p>
      <w:pPr>
        <w:pStyle w:val="Heading2"/>
      </w:pPr>
      <w:r>
        <w:t>3. CRC cards (textbook — 2012-13 Q8(b), 2011-12 Q2(d))</w:t>
      </w:r>
    </w:p>
    <w:p>
      <w:r>
        <w:rPr>
          <w:b/>
        </w:rPr>
        <w:t>CRC = Class–Responsibility–Collaborator.</w:t>
      </w:r>
      <w:r>
        <w:t xml:space="preserve"> One index card per class: class name on top, its responsibilities (what it knows and does) on the left, its collaborators (classes it needs) on the right. The team role-plays a use case by passing cards around.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+---------------------------------------------+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| Class: Order                                |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+-------------------------------+-------------+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| Responsibilities              | Collaborators|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| know its line items           | OrderLine   |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| compute total                 | Product     |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| check stock before confirming | Inventory   |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+-------------------------------+-------------+</w:t>
            </w:r>
          </w:p>
        </w:tc>
      </w:tr>
    </w:tbl>
    <w:p>
      <w:pPr>
        <w:spacing w:before="0" w:after="60" w:line="120" w:lineRule="exact"/>
      </w:pPr>
    </w:p>
    <w:p>
      <w:r>
        <w:t>Benefits: (1) cheap, informal way to find classes and distribute responsibilities before drawing UML — it keeps classes cohesive (too many responsibilities = split the card); (2) involves users and developers together in walk-throughs of scenarios, revealing missing classes and collaborations early. Usage: brainstorming, role-play of use cases, input to the class diagram.</w:t>
      </w:r>
    </w:p>
    <w:p>
      <w:pPr>
        <w:pStyle w:val="Heading2"/>
      </w:pPr>
      <w:r>
        <w:rPr>
          <w:color w:val="5B2C83"/>
        </w:rPr>
        <w:t>Practice — Lesson 12</w:t>
      </w:r>
    </w:p>
    <w:p>
      <w:pPr>
        <w:spacing w:after="120"/>
      </w:pPr>
      <w:r>
        <w:rPr>
          <w:i/>
          <w:color w:val="8C8C8C"/>
          <w:sz w:val="18"/>
        </w:rPr>
        <w:t>(a) Actual — 2012-13 Q8(b). (b) Actual — 2011-12 Q2(d). (c) Constructed.</w:t>
      </w:r>
    </w:p>
    <w:p>
      <w:pPr>
        <w:spacing w:after="80"/>
      </w:pPr>
      <w:r>
        <w:rPr>
          <w:b/>
        </w:rPr>
        <w:t xml:space="preserve">(a) </w:t>
      </w:r>
      <w:r>
        <w:t>What does CRC stand for? Name two benefits of using CRC for class modeling. (5)</w:t>
      </w:r>
    </w:p>
    <w:p>
      <w:pPr>
        <w:spacing w:after="80"/>
      </w:pPr>
      <w:r>
        <w:rPr>
          <w:b/>
        </w:rPr>
        <w:t xml:space="preserve">(b) </w:t>
      </w:r>
      <w:r>
        <w:t>What is a CRC card? Discuss its usages. (10)</w:t>
      </w:r>
    </w:p>
    <w:p>
      <w:pPr>
        <w:spacing w:after="80"/>
      </w:pPr>
      <w:r>
        <w:rPr>
          <w:b/>
        </w:rPr>
        <w:t xml:space="preserve">(c) </w:t>
      </w:r>
      <w:r>
        <w:t>From the Toronto scenario, why is Chair a subclass of Professor and not a separate entity?</w:t>
      </w:r>
    </w:p>
    <w:p>
      <w:pPr>
        <w:pStyle w:val="Heading3"/>
      </w:pPr>
      <w:r>
        <w:rPr>
          <w:color w:val="2E7D32"/>
        </w:rPr>
        <w:t>✔ Solution</w:t>
      </w:r>
    </w:p>
    <w:p>
      <w:r>
        <w:rPr>
          <w:b/>
        </w:rPr>
        <w:t>(a)/(b)</w:t>
      </w:r>
      <w:r>
        <w:t xml:space="preserve"> §3: definition, card layout, two benefits, usages (identify classes, assign responsibilities, role-play scenarios, team communication, design review).</w:t>
      </w:r>
    </w:p>
    <w:p>
      <w:r>
        <w:rPr>
          <w:b/>
        </w:rPr>
        <w:t>(c)</w:t>
      </w:r>
      <w:r>
        <w:t xml:space="preserve"> A chair is a professor with extra responsibilities (createPolicy, evaluateProfessor); every chair has all professor attributes. Generalisation avoids duplicating them, and the 'manages' association (Department 1 — 1 Chair) records which professor currently chairs.</w:t>
      </w:r>
    </w:p>
    <w:p>
      <w:pPr>
        <w:pStyle w:val="Heading1"/>
        <w:pageBreakBefore/>
        <w:pBdr>
          <w:bottom w:val="single" w:sz="12" w:space="4" w:color="1F3864"/>
        </w:pBdr>
      </w:pPr>
      <w:r>
        <w:t>Quick Notes — Class Diagrams</w:t>
      </w:r>
    </w:p>
    <w:p>
      <w:pPr>
        <w:spacing w:after="120"/>
      </w:pPr>
      <w:r>
        <w:rPr>
          <w:i/>
          <w:color w:val="595959"/>
          <w:sz w:val="19"/>
        </w:rPr>
        <w:t>Revision points for Lessons 9–12.</w:t>
      </w:r>
    </w:p>
    <w:p>
      <w:pPr>
        <w:pStyle w:val="Heading2"/>
      </w:pPr>
      <w:r>
        <w:t>L9 · Notation</w:t>
      </w:r>
    </w:p>
    <w:p>
      <w:pPr>
        <w:pStyle w:val="ListBullet"/>
      </w:pPr>
      <w:r>
        <w:t>visibility name: type [count] = default · visibility name(p: T): R.</w:t>
      </w:r>
    </w:p>
    <w:p>
      <w:pPr>
        <w:pStyle w:val="ListBullet"/>
      </w:pPr>
      <w:r>
        <w:t>+ public, - private, # protected, ~ package, / derived, underline = static.</w:t>
      </w:r>
    </w:p>
    <w:p>
      <w:pPr>
        <w:pStyle w:val="ListBullet"/>
      </w:pPr>
      <w:r>
        <w:t>«interface», italics = abstract; don't omit interface methods; no inherited methods.</w:t>
      </w:r>
    </w:p>
    <w:p>
      <w:pPr>
        <w:pStyle w:val="Heading2"/>
      </w:pPr>
      <w:r>
        <w:t>L10 · Relationships</w:t>
      </w:r>
    </w:p>
    <w:p>
      <w:pPr>
        <w:pStyle w:val="ListBullet"/>
      </w:pPr>
      <w:r>
        <w:t>Generalisation ▷, realisation dashed ▷, association line, ◇ aggregation, ◆ composition, dashed → dependency.</w:t>
      </w:r>
    </w:p>
    <w:p>
      <w:pPr>
        <w:pStyle w:val="ListBullet"/>
      </w:pPr>
      <w:r>
        <w:t>Composition = parts die with the whole, not shared. Book ◆ Page; Car ◇ Engine.</w:t>
      </w:r>
    </w:p>
    <w:p>
      <w:pPr>
        <w:pStyle w:val="ListBullet"/>
      </w:pPr>
      <w:r>
        <w:t>Association class for properties of the link (Job between Company and Person).</w:t>
      </w:r>
    </w:p>
    <w:p>
      <w:pPr>
        <w:pStyle w:val="Heading2"/>
      </w:pPr>
      <w:r>
        <w:t>L11 · Scenarios</w:t>
      </w:r>
    </w:p>
    <w:p>
      <w:pPr>
        <w:pStyle w:val="ListBullet"/>
      </w:pPr>
      <w:r>
        <w:t>Nouns → classes, 'kind of' → ▷, 'has' → ◇/◆, verbs → named associations, multiplicity both ends, constraints.</w:t>
      </w:r>
    </w:p>
    <w:p>
      <w:pPr>
        <w:pStyle w:val="ListBullet"/>
      </w:pPr>
      <w:r>
        <w:t>Hospital wards/teams = sl. 19; university = sl. 22.</w:t>
      </w:r>
    </w:p>
    <w:p>
      <w:pPr>
        <w:pStyle w:val="Heading2"/>
      </w:pPr>
      <w:r>
        <w:t>L12 · ERD → class, CRC</w:t>
      </w:r>
    </w:p>
    <w:p>
      <w:pPr>
        <w:pStyle w:val="ListBullet"/>
      </w:pPr>
      <w:r>
        <w:t>Candidates → relationship matrix → ER (min,max) → class diagram → attributes → operations.</w:t>
      </w:r>
    </w:p>
    <w:p>
      <w:pPr>
        <w:pStyle w:val="ListBullet"/>
      </w:pPr>
      <w:r>
        <w:t>CRC = Class, Responsibility, Collaborator.</w:t>
      </w:r>
    </w:p>
    <w:p>
      <w:pPr>
        <w:pStyle w:val="Heading2"/>
      </w:pPr>
      <w:r>
        <w:t>Key Diagrams to Reproduce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680000" cy="3299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299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University (sl. 22)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77" w:bottom="907" w:left="107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C8C8C"/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2" w:color="BFBFBF"/>
      </w:pBdr>
    </w:pPr>
    <w:r>
      <w:rPr>
        <w:color w:val="8C8C8C"/>
        <w:sz w:val="16"/>
      </w:rPr>
      <w:t>CSE 213  ·  UML Class Diagrams and ERD-to-Class  ·  Anindya Sir part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76" w:lineRule="auto"/>
    </w:pPr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/>
      <w:outlineLvl w:val="0"/>
    </w:pPr>
    <w:rPr>
      <w:rFonts w:ascii="Arial" w:hAnsi="Arial" w:cs="Arial" w:eastAsia="Arial"/>
      <w:b/>
      <w:bCs/>
      <w:i w:val="0"/>
      <w:color w:val="1F38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00"/>
      <w:outlineLvl w:val="1"/>
    </w:pPr>
    <w:rPr>
      <w:rFonts w:ascii="Arial" w:hAnsi="Arial" w:cs="Arial" w:eastAsia="Arial"/>
      <w:b/>
      <w:bCs/>
      <w:i w:val="0"/>
      <w:color w:val="1F4E79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outlineLvl w:val="2"/>
    </w:pPr>
    <w:rPr>
      <w:rFonts w:ascii="Arial" w:hAnsi="Arial" w:cs="Arial" w:eastAsia="Arial"/>
      <w:b/>
      <w:bCs/>
      <w:i w:val="0"/>
      <w:color w:val="2E75B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