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213 — Software Engineering</w:t>
      </w:r>
    </w:p>
    <w:p>
      <w:pPr>
        <w:spacing w:after="40"/>
      </w:pPr>
      <w:r>
        <w:rPr>
          <w:b/>
          <w:color w:val="1F4E79"/>
          <w:sz w:val="26"/>
        </w:rPr>
        <w:t>Interaction Diagrams — Sequence and Collaboration</w:t>
      </w:r>
    </w:p>
    <w:p>
      <w:pPr>
        <w:spacing w:after="80"/>
        <w:pBdr>
          <w:bottom w:val="single" w:sz="12" w:space="6" w:color="1F3864"/>
        </w:pBdr>
      </w:pPr>
      <w:r>
        <w:rPr>
          <w:i/>
          <w:color w:val="595959"/>
          <w:sz w:val="21"/>
        </w:rPr>
        <w:t>Lesson notes · Exam approach · TF practice with solutions · Quick notes (Anindya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sequence / collaboration questions</w:t>
      </w:r>
    </w:p>
    <w:p>
      <w:pPr>
        <w:spacing w:after="20"/>
        <w:ind w:left="113"/>
      </w:pPr>
      <w:r>
        <w:rPr>
          <w:b/>
          <w:color w:val="1F3864"/>
          <w:sz w:val="21"/>
        </w:rPr>
        <w:t>Lesson 16 — Sequence Diagram Notation</w:t>
      </w:r>
      <w:r>
        <w:rPr>
          <w:color w:val="595959"/>
          <w:sz w:val="19"/>
        </w:rPr>
        <w:t xml:space="preserve">  —  Lec 8 sl. 1–10; message types, frames</w:t>
      </w:r>
    </w:p>
    <w:p>
      <w:pPr>
        <w:spacing w:after="20"/>
        <w:ind w:left="113"/>
      </w:pPr>
      <w:r>
        <w:rPr>
          <w:b/>
          <w:color w:val="1F3864"/>
          <w:sz w:val="21"/>
        </w:rPr>
        <w:t>Lesson 17 — From a Use Case to a Sequence Diagram</w:t>
      </w:r>
      <w:r>
        <w:rPr>
          <w:color w:val="595959"/>
          <w:sz w:val="19"/>
        </w:rPr>
        <w:t xml:space="preserve">  —  Lec 9 sl. 1–5; withdraw money, MRI, chapters.com</w:t>
      </w:r>
    </w:p>
    <w:p>
      <w:pPr>
        <w:spacing w:after="20"/>
        <w:ind w:left="113"/>
      </w:pPr>
      <w:r>
        <w:rPr>
          <w:b/>
          <w:color w:val="1F3864"/>
          <w:sz w:val="21"/>
        </w:rPr>
        <w:t>Lesson 18 — Collaboration (Communication) Diagrams</w:t>
      </w:r>
      <w:r>
        <w:rPr>
          <w:color w:val="595959"/>
          <w:sz w:val="19"/>
        </w:rPr>
        <w:t xml:space="preserve">  —  Lec 9 sl. 6–8, Lec 10 sl. 1–7; grocery invoice, check-out books</w:t>
      </w:r>
    </w:p>
    <w:p>
      <w:pPr>
        <w:spacing w:after="20"/>
        <w:ind w:left="113"/>
      </w:pPr>
      <w:r>
        <w:rPr>
          <w:b/>
          <w:color w:val="1F3864"/>
          <w:sz w:val="21"/>
        </w:rPr>
        <w:t>Quick Notes — Interaction Diagrams</w:t>
      </w:r>
      <w:r>
        <w:rPr>
          <w:color w:val="595959"/>
          <w:sz w:val="19"/>
        </w:rPr>
        <w:t xml:space="preserve">  —  revision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 numbers of the deck named under each lesson title. TF page numbers refer to 'CSE 213 All Past Papers.pdf' (70 pages); the newest paper (22 batch, labelled 2024-25 here) is a separate file, cited as '22 batch p.N'. Old course code: CSE 307. Lesson 16: 'Lec 8 - sequence diagram.pdf' (10 slides). Lessons 17–18: 'Lec 9 - seq-collaboration.pdf' (8 slides) and 'Lec 10 - additional collaboration.pdf' (7 scanned slides from Bennett et al. ch. 9). Sequence diagrams are written as text: participants in a header row, then numbered messages 'A -&gt; B : msg()' (synchronous), 'A -&gt;&gt; B' (asynchronous), 'B --&gt; A' (return).</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814"/>
        <w:gridCol w:w="7938"/>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 (paper)</w:t>
            </w:r>
          </w:p>
        </w:tc>
        <w:tc>
          <w:tcPr>
            <w:tcW w:type="dxa" w:w="793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Questions in this note file</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Q2(c) Sequence diagram for 'Withdraw money' (13) [L17]</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2014-15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Q7(c) Two types of interaction diagrams with example (9⅔) [L18]</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2013-14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Q7(b) MRI centre referral — sequence diagram (16⅔) [L17]</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2012-13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Q5(c) Word processor / print spooler / printer — collaboration diagram + activity diagram of print file (9) [L18] · Q6(a) Grocery invoice collaboration diagram → sequence diagram, stereotypes, Invoice class (16) [L18]</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2011-12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Q2(c) Types of messages in a sequence diagram (12) [L16]</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2010-11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Q1(a) Check Out Books use case → collaboration and class diagrams (24⅔) [L18] · Q2(a) chapters.com book purchase — sequence diagram (12) [L17]</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Older-paper topic (no question since 2016-17), but a reliable 12–25 marks when asked: draw a sequence diagram from a narrative (2016-17, 2013-14, 2010-11), convert collaboration ↔ sequence (2012-13), or list message types (2011-12). Learn the notation table of Lesson 16 and the boundary–control–entity layout used by Lec 9.</w:t>
            </w:r>
          </w:p>
        </w:tc>
      </w:tr>
    </w:tbl>
    <w:p>
      <w:pPr>
        <w:spacing w:before="0" w:after="60" w:line="120" w:lineRule="exact"/>
      </w:pPr>
    </w:p>
    <w:p>
      <w:pPr>
        <w:pStyle w:val="Heading1"/>
        <w:pageBreakBefore/>
        <w:pBdr>
          <w:bottom w:val="single" w:sz="12" w:space="4" w:color="1F3864"/>
        </w:pBdr>
      </w:pPr>
      <w:r>
        <w:t>Lesson 16 — Sequence Diagram Notation</w:t>
      </w:r>
    </w:p>
    <w:p>
      <w:pPr>
        <w:spacing w:after="120"/>
      </w:pPr>
      <w:r>
        <w:rPr>
          <w:i/>
          <w:color w:val="8C8C8C"/>
          <w:sz w:val="18"/>
        </w:rPr>
        <w:t>Slides 1–10 (Lec 8 - sequence diagram)</w:t>
      </w:r>
    </w:p>
    <w:p>
      <w:r>
        <w:t xml:space="preserve">A sequence diagram is an interaction diagram that models </w:t>
      </w:r>
      <w:r>
        <w:rPr>
          <w:b/>
        </w:rPr>
        <w:t>one scenario</w:t>
      </w:r>
      <w:r>
        <w:t xml:space="preserve"> of a use case: which messages are sent, between which objects, and in what order (sl. 1). Horizontal axis = participants; vertical axis = time, downward (sl. 2). The scenario usually starts with an unattached 'found message' from the actor.</w:t>
      </w:r>
    </w:p>
    <w:tbl>
      <w:tblPr>
        <w:tblW w:type="dxa" w:w="9751"/>
        <w:jc w:val="left"/>
        <w:tblLook w:firstColumn="1" w:firstRow="1" w:lastColumn="0" w:lastRow="0" w:noHBand="0" w:noVBand="1" w:val="04A0"/>
        <w:tblLayout w:type="fixed"/>
      </w:tblPr>
      <w:tblGrid>
        <w:gridCol w:w="2268"/>
        <w:gridCol w:w="6463"/>
        <w:gridCol w:w="1020"/>
      </w:tblGrid>
      <w:tr>
        <w:trPr>
          <w:tblHeader/>
        </w:trPr>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Element</w:t>
            </w:r>
          </w:p>
        </w:tc>
        <w:tc>
          <w:tcPr>
            <w:tcW w:type="dxa" w:w="646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Notation</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Slide</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Object / participant</w:t>
            </w:r>
          </w:p>
        </w:tc>
        <w:tc>
          <w:tcPr>
            <w:tcW w:type="dxa" w:w="64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box with underlined name:Class (name optional: :Client)</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sl. 4</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Lifeline</w:t>
            </w:r>
          </w:p>
        </w:tc>
        <w:tc>
          <w:tcPr>
            <w:tcW w:type="dxa" w:w="64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dashed vertical line under the box — the object's life during the scenario</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sl. 4</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Synchronous message</w:t>
            </w:r>
          </w:p>
        </w:tc>
        <w:tc>
          <w:tcPr>
            <w:tcW w:type="dxa" w:w="64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solid line, filled arrowhead; caller waits</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sl. 5</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Asynchronous message</w:t>
            </w:r>
          </w:p>
        </w:tc>
        <w:tc>
          <w:tcPr>
            <w:tcW w:type="dxa" w:w="64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solid line, open (stick) arrowhead; caller continues</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sl. 5</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Return message</w:t>
            </w:r>
          </w:p>
        </w:tc>
        <w:tc>
          <w:tcPr>
            <w:tcW w:type="dxa" w:w="64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dashed line, open arrowhead</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sl. 5</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Activation</w:t>
            </w:r>
          </w:p>
        </w:tc>
        <w:tc>
          <w:tcPr>
            <w:tcW w:type="dxa" w:w="64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thin rectangle on the lifeline while the method is on the stack; nest it for self-calls</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sl. 6</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Creation</w:t>
            </w:r>
          </w:p>
        </w:tc>
        <w:tc>
          <w:tcPr>
            <w:tcW w:type="dxa" w:w="64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arrow labelled new / «create» to a box drawn lower down</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sl. 7</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Deletion</w:t>
            </w:r>
          </w:p>
        </w:tc>
        <w:tc>
          <w:tcPr>
            <w:tcW w:type="dxa" w:w="646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X at the end of the lifeline</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sl. 7</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Frames</w:t>
            </w:r>
          </w:p>
        </w:tc>
        <w:tc>
          <w:tcPr>
            <w:tcW w:type="dxa" w:w="646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opt [cond] (if), alt [cond] / [else] separated by a dashed line (if/else), loop [cond]</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sl. 8</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4320000" cy="275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20000" cy="2754000"/>
                    </a:xfrm>
                    <a:prstGeom prst="rect"/>
                  </pic:spPr>
                </pic:pic>
              </a:graphicData>
            </a:graphic>
          </wp:inline>
        </w:drawing>
      </w:r>
    </w:p>
    <w:p>
      <w:pPr>
        <w:spacing w:after="200"/>
        <w:jc w:val="center"/>
      </w:pPr>
      <w:r>
        <w:rPr>
          <w:i/>
          <w:color w:val="595959"/>
          <w:sz w:val="18"/>
        </w:rPr>
        <w:t>Figure 16.1 — Frames: loop over line items with alt [value &gt; 1000] (sl. 8)</w:t>
      </w:r>
    </w:p>
    <w:p>
      <w:pPr>
        <w:pStyle w:val="Heading3"/>
      </w:pPr>
      <w:r>
        <w:t>Worked example — check email (sl. 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Actor  :Client                      :Server</w:t>
            </w:r>
          </w:p>
          <w:p>
            <w:pPr>
              <w:spacing w:after="0" w:line="240" w:lineRule="auto"/>
            </w:pPr>
            <w:r>
              <w:rPr>
                <w:rFonts w:ascii="Consolas" w:hAnsi="Consolas" w:cs="Consolas"/>
                <w:sz w:val="17"/>
              </w:rPr>
              <w:t xml:space="preserve"> |-- checkEmail --&gt;|                            (found message)</w:t>
            </w:r>
          </w:p>
          <w:p>
            <w:pPr>
              <w:spacing w:after="0" w:line="240" w:lineRule="auto"/>
            </w:pPr>
            <w:r>
              <w:rPr>
                <w:rFonts w:ascii="Consolas" w:hAnsi="Consolas" w:cs="Consolas"/>
                <w:sz w:val="17"/>
              </w:rPr>
              <w:t xml:space="preserve"> |                 |-- sendUnsentEmail --------&gt;|</w:t>
            </w:r>
          </w:p>
          <w:p>
            <w:pPr>
              <w:spacing w:after="0" w:line="240" w:lineRule="auto"/>
            </w:pPr>
            <w:r>
              <w:rPr>
                <w:rFonts w:ascii="Consolas" w:hAnsi="Consolas" w:cs="Consolas"/>
                <w:sz w:val="17"/>
              </w:rPr>
              <w:t xml:space="preserve"> |                 |&lt;-- response (ack) ---------|</w:t>
            </w:r>
          </w:p>
          <w:p>
            <w:pPr>
              <w:spacing w:after="0" w:line="240" w:lineRule="auto"/>
            </w:pPr>
            <w:r>
              <w:rPr>
                <w:rFonts w:ascii="Consolas" w:hAnsi="Consolas" w:cs="Consolas"/>
                <w:sz w:val="17"/>
              </w:rPr>
              <w:t xml:space="preserve"> |                 |-- newEmail ---------------&gt;|</w:t>
            </w:r>
          </w:p>
          <w:p>
            <w:pPr>
              <w:spacing w:after="0" w:line="240" w:lineRule="auto"/>
            </w:pPr>
            <w:r>
              <w:rPr>
                <w:rFonts w:ascii="Consolas" w:hAnsi="Consolas" w:cs="Consolas"/>
                <w:sz w:val="17"/>
              </w:rPr>
              <w:t xml:space="preserve"> |                 |&lt;-- response ---------------|</w:t>
            </w:r>
          </w:p>
          <w:p>
            <w:pPr>
              <w:spacing w:after="0" w:line="240" w:lineRule="auto"/>
            </w:pPr>
            <w:r>
              <w:rPr>
                <w:rFonts w:ascii="Consolas" w:hAnsi="Consolas" w:cs="Consolas"/>
                <w:sz w:val="17"/>
              </w:rPr>
              <w:t xml:space="preserve"> |                 |-- [newEmail] getEmail ----&gt;|          (guarded message)</w:t>
            </w:r>
          </w:p>
          <w:p>
            <w:pPr>
              <w:spacing w:after="0" w:line="240" w:lineRule="auto"/>
            </w:pPr>
            <w:r>
              <w:rPr>
                <w:rFonts w:ascii="Consolas" w:hAnsi="Consolas" w:cs="Consolas"/>
                <w:sz w:val="17"/>
              </w:rPr>
              <w:t xml:space="preserve"> |                 |-- deleteOldEmail ---------&gt;|</w:t>
            </w:r>
          </w:p>
        </w:tc>
      </w:tr>
    </w:tbl>
    <w:p>
      <w:pPr>
        <w:spacing w:before="0" w:after="60" w:line="120" w:lineRule="exact"/>
      </w:pPr>
    </w:p>
    <w:p>
      <w:pPr>
        <w:pStyle w:val="Heading2"/>
      </w:pPr>
      <w:r>
        <w:rPr>
          <w:color w:val="5B2C83"/>
        </w:rPr>
        <w:t>Practice — Lesson 16</w:t>
      </w:r>
    </w:p>
    <w:p>
      <w:pPr>
        <w:spacing w:after="120"/>
      </w:pPr>
      <w:r>
        <w:rPr>
          <w:i/>
          <w:color w:val="8C8C8C"/>
          <w:sz w:val="18"/>
        </w:rPr>
        <w:t>(a) Actual — 2011-12 Q2(c).</w:t>
      </w:r>
    </w:p>
    <w:p>
      <w:pPr>
        <w:spacing w:after="80"/>
      </w:pPr>
      <w:r>
        <w:rPr>
          <w:b/>
        </w:rPr>
        <w:t xml:space="preserve">(a) </w:t>
      </w:r>
      <w:r>
        <w:t>What are the different types of messages in a sequence diagram? Discuss them briefly with examples. (12)</w:t>
      </w:r>
    </w:p>
    <w:p>
      <w:pPr>
        <w:pStyle w:val="Heading3"/>
      </w:pPr>
      <w:r>
        <w:rPr>
          <w:color w:val="2E7D32"/>
        </w:rPr>
        <w:t>✔ Solution</w:t>
      </w:r>
    </w:p>
    <w:p>
      <w:r>
        <w:rPr>
          <w:b/>
        </w:rPr>
        <w:t>(a)</w:t>
      </w:r>
      <w:r>
        <w:t xml:space="preserve"> Six message kinds, each with arrow and example:</w:t>
      </w:r>
    </w:p>
    <w:tbl>
      <w:tblPr>
        <w:tblW w:type="dxa" w:w="9751"/>
        <w:jc w:val="left"/>
        <w:tblLook w:firstColumn="1" w:firstRow="1" w:lastColumn="0" w:lastRow="0" w:noHBand="0" w:noVBand="1" w:val="04A0"/>
        <w:tblLayout w:type="fixed"/>
      </w:tblPr>
      <w:tblGrid>
        <w:gridCol w:w="2041"/>
        <w:gridCol w:w="3855"/>
        <w:gridCol w:w="3855"/>
      </w:tblGrid>
      <w:tr>
        <w:trPr>
          <w:tblHeader/>
        </w:trPr>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Message</w:t>
            </w:r>
          </w:p>
        </w:tc>
        <w:tc>
          <w:tcPr>
            <w:tcW w:type="dxa" w:w="385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Arrow</w:t>
            </w:r>
          </w:p>
        </w:tc>
        <w:tc>
          <w:tcPr>
            <w:tcW w:type="dxa" w:w="385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Example</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Synchronous (call)</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solid line, filled head; sender blocks until return</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:ATM → :Bank : verifyPIN(pin)</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Asynchronous (signal)</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solid line, open head; sender continues</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:WordProcessor →&gt; :PrintSpooler : print(file)</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Return / reply</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dashed line, open head</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:Bank - -&gt; :ATM : ok</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Create</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dashed/solid arrow «create» / new to the new object's box</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:Handler → :Query : new</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Destroy</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message ending in X on the target lifeline</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:Session → :Cart : «destroy»</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Self (reflexive)</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arrow back to the same lifeline, nested activation</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:Order → :Order : computeTotal()</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Found / lost</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found: from a filled dot (unknown sender); lost: to a dot (never arrives)</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found: checkEmail from the user</w:t>
            </w:r>
          </w:p>
        </w:tc>
      </w:tr>
    </w:tbl>
    <w:p>
      <w:pPr>
        <w:spacing w:before="0" w:after="80" w:line="120" w:lineRule="exact"/>
      </w:pPr>
    </w:p>
    <w:p>
      <w:pPr>
        <w:pStyle w:val="Heading1"/>
        <w:pageBreakBefore/>
        <w:pBdr>
          <w:bottom w:val="single" w:sz="12" w:space="4" w:color="1F3864"/>
        </w:pBdr>
      </w:pPr>
      <w:r>
        <w:t>Lesson 17 — From a Use Case to a Sequence Diagram</w:t>
      </w:r>
    </w:p>
    <w:p>
      <w:pPr>
        <w:spacing w:after="120"/>
      </w:pPr>
      <w:r>
        <w:rPr>
          <w:i/>
          <w:color w:val="8C8C8C"/>
          <w:sz w:val="18"/>
        </w:rPr>
        <w:t>Slides 1–5 (Lec 9 - seq-collaboration)</w:t>
      </w:r>
    </w:p>
    <w:p>
      <w:pPr>
        <w:pStyle w:val="Heading2"/>
      </w:pPr>
      <w:r>
        <w:t>1. The Register use case (sl. 1–3)</w:t>
      </w:r>
    </w:p>
    <w:p>
      <w:r>
        <w:t>Typical course of events (17 steps): student opens the registration interface, the system asks for id and password, shows unfinished courses, the student selects courses, the system checks prerequisites (deselecting failed ones), checks total credit hours, notifies the adviser, who views details and authorises; the system updates the registration and prints the course card.</w:t>
      </w:r>
    </w:p>
    <w:p>
      <w:r>
        <w:t xml:space="preserve">The sequence diagrams use </w:t>
      </w:r>
      <w:r>
        <w:rPr>
          <w:b/>
        </w:rPr>
        <w:t>boundary</w:t>
      </w:r>
      <w:r>
        <w:t xml:space="preserve"> objects (:MainMenuUI, :RegisterUI), a </w:t>
      </w:r>
      <w:r>
        <w:rPr>
          <w:b/>
        </w:rPr>
        <w:t>control</w:t>
      </w:r>
      <w:r>
        <w:t xml:space="preserve"> object (:Register) and </w:t>
      </w:r>
      <w:r>
        <w:rPr>
          <w:b/>
        </w:rPr>
        <w:t>entity</w:t>
      </w:r>
      <w:r>
        <w:t xml:space="preserve"> objects (:Student, :Course, :RegInfo). Diagram 1 (sl. 2): itemSelected() → [selectedItem = register] Register() creates the control, RegisterUI(), showLogin(), login(id, pw) → verifyLogin(id, pw) → Student() / getStudentInfo(id); [pwAccepted = false] showLogin(). Diagram 2 (sl. 3): [pwAccepted = true] </w:t>
      </w:r>
      <w:r>
        <w:rPr>
          <w:i/>
        </w:rPr>
        <w:t xml:space="preserve">getCourseList(), </w:t>
      </w:r>
      <w:r>
        <w:t>getRegInfo(id), prepareUnfinishedCourseList(), showCourseList(*Courses); loop selectCourse(Cid) → checkPreRequisite() → [PRcompleted = true] / addToList(RegInfo) or showError(type); showConfirmation(type).</w:t>
      </w:r>
    </w:p>
    <w:p>
      <w:pPr>
        <w:keepNext/>
        <w:spacing w:before="120" w:after="40"/>
        <w:jc w:val="center"/>
      </w:pPr>
      <w:r>
        <w:drawing>
          <wp:inline xmlns:a="http://schemas.openxmlformats.org/drawingml/2006/main" xmlns:pic="http://schemas.openxmlformats.org/drawingml/2006/picture">
            <wp:extent cx="4680000" cy="3194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80000" cy="3194100"/>
                    </a:xfrm>
                    <a:prstGeom prst="rect"/>
                  </pic:spPr>
                </pic:pic>
              </a:graphicData>
            </a:graphic>
          </wp:inline>
        </w:drawing>
      </w:r>
    </w:p>
    <w:p>
      <w:pPr>
        <w:spacing w:after="200"/>
        <w:jc w:val="center"/>
      </w:pPr>
      <w:r>
        <w:rPr>
          <w:i/>
          <w:color w:val="595959"/>
          <w:sz w:val="18"/>
        </w:rPr>
        <w:t>Figure 17.1 — Register sequence diagram 2 with a loop frame (sl. 3)</w:t>
      </w:r>
    </w:p>
    <w:p>
      <w:r>
        <w:t>sl. 4 (printer): CustomerP → PrinterP : PrintFile; PrinterP → Printer : GetStatus; branching [Ready] Print, [Busy] PutInQueue, [OutOfService] CallRepair; asynchronous Ready(file) / GetNext from the queue. sl. 5: 'Add a new advert to a campaign' with loop frames and creation of newAd:Advert.</w:t>
      </w:r>
    </w:p>
    <w:p>
      <w:pPr>
        <w:pStyle w:val="Heading2"/>
      </w:pPr>
      <w:r>
        <w:t>Exam Approach</w:t>
      </w:r>
    </w:p>
    <w:p>
      <w:pPr>
        <w:spacing w:after="50"/>
        <w:ind w:left="482" w:hanging="369"/>
        <w:tabs>
          <w:tab w:val="left" w:pos="482"/>
        </w:tabs>
      </w:pPr>
      <w:r>
        <w:t>1.</w:t>
        <w:tab/>
        <w:t>Number the narrative into steps; each verb between two parties becomes one message.</w:t>
      </w:r>
    </w:p>
    <w:p>
      <w:pPr>
        <w:spacing w:after="50"/>
        <w:ind w:left="482" w:hanging="369"/>
        <w:tabs>
          <w:tab w:val="left" w:pos="482"/>
        </w:tabs>
      </w:pPr>
      <w:r>
        <w:t>2.</w:t>
        <w:tab/>
        <w:t>Choose participants left to right: actor, boundary (UI), control, entities, external systems.</w:t>
      </w:r>
    </w:p>
    <w:p>
      <w:pPr>
        <w:spacing w:after="50"/>
        <w:ind w:left="482" w:hanging="369"/>
        <w:tabs>
          <w:tab w:val="left" w:pos="482"/>
        </w:tabs>
      </w:pPr>
      <w:r>
        <w:t>3.</w:t>
        <w:tab/>
        <w:t>Use alt for if/else (e.g. limit exceeded), opt for optional steps, loop for repetition.</w:t>
      </w:r>
    </w:p>
    <w:p>
      <w:pPr>
        <w:spacing w:after="50"/>
        <w:ind w:left="482" w:hanging="369"/>
        <w:tabs>
          <w:tab w:val="left" w:pos="482"/>
        </w:tabs>
      </w:pPr>
      <w:r>
        <w:t>4.</w:t>
        <w:tab/>
        <w:t>Show activations, returns of important values and creations (new).</w:t>
      </w:r>
    </w:p>
    <w:p>
      <w:pPr>
        <w:pStyle w:val="Heading2"/>
      </w:pPr>
      <w:r>
        <w:rPr>
          <w:color w:val="5B2C83"/>
        </w:rPr>
        <w:t>Practice — Lesson 17</w:t>
      </w:r>
    </w:p>
    <w:p>
      <w:pPr>
        <w:spacing w:after="120"/>
      </w:pPr>
      <w:r>
        <w:rPr>
          <w:i/>
          <w:color w:val="8C8C8C"/>
          <w:sz w:val="18"/>
        </w:rPr>
        <w:t>(a) Actual — 2016-17 Q2(c). (b) Actual — 2013-14 Q7(b). (c) Actual — 2010-11 Q2(a). (d) Actual — 2014-15 Q8(b) (sequence part).</w:t>
      </w:r>
    </w:p>
    <w:p>
      <w:pPr>
        <w:spacing w:after="80"/>
      </w:pPr>
      <w:r>
        <w:rPr>
          <w:b/>
        </w:rPr>
        <w:t xml:space="preserve">(a) </w:t>
      </w:r>
      <w:r>
        <w:t>Bank: withdrawal ≤ 1,00,000 per transaction, ≤ 3,00,000 and ≤ 5 withdrawals per day. Draw the sequence diagram for 'Withdraw money'. (13)</w:t>
      </w:r>
    </w:p>
    <w:p>
      <w:pPr>
        <w:spacing w:after="80"/>
      </w:pPr>
      <w:r>
        <w:rPr>
          <w:b/>
        </w:rPr>
        <w:t xml:space="preserve">(b) </w:t>
      </w:r>
      <w:r>
        <w:t>MRI centre: a patient brings a doctor's referral; an intake clerk reviews it for completeness, checks the Active Doctor file, signs the form, prepares a 3-part MRI assignment (machine and technician); copy 3 mailed to the doctor, copy 2 filed by date with the referral, copy 1 to the Imaging Department; a technician performs the procedure and updates the form. Sequence diagram. (16⅔)</w:t>
      </w:r>
    </w:p>
    <w:p>
      <w:pPr>
        <w:spacing w:after="80"/>
      </w:pPr>
      <w:r>
        <w:rPr>
          <w:b/>
        </w:rPr>
        <w:t xml:space="preserve">(c) </w:t>
      </w:r>
      <w:r>
        <w:t>chapters.com: customer selects a book, gives card information; the system gets bank authorisation and, if positive, confirms; the order goes to the orders department; when the book is available it is shipped; the order department charges the card by informing the bank. Show activation intervals. (12)</w:t>
      </w:r>
    </w:p>
    <w:p>
      <w:pPr>
        <w:spacing w:after="80"/>
      </w:pPr>
      <w:r>
        <w:rPr>
          <w:b/>
        </w:rPr>
        <w:t xml:space="preserve">(d) </w:t>
      </w:r>
      <w:r>
        <w:t>Music-CD lending: sequence diagram for lending a CD to a friend. (10 of 22)</w:t>
      </w:r>
    </w:p>
    <w:p>
      <w:pPr>
        <w:pStyle w:val="Heading3"/>
      </w:pPr>
      <w:r>
        <w:rPr>
          <w:color w:val="2E7D32"/>
        </w:rPr>
        <w:t>✔ Solution</w:t>
      </w:r>
    </w:p>
    <w:p>
      <w:r>
        <w:rPr>
          <w:b/>
        </w:rPr>
        <w:t>(a)</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:User   :ATM_UI(boundary)   :WithdrawControl   :Account(entity)   :DailyLimit(entity)</w:t>
            </w:r>
          </w:p>
          <w:p>
            <w:pPr>
              <w:spacing w:after="0" w:line="240" w:lineRule="auto"/>
            </w:pPr>
            <w:r>
              <w:rPr>
                <w:rFonts w:ascii="Consolas" w:hAnsi="Consolas" w:cs="Consolas"/>
                <w:sz w:val="16"/>
              </w:rPr>
              <w:t xml:space="preserve"> |--withdraw(acc, amt)--&gt;|                                                       (found message)</w:t>
            </w:r>
          </w:p>
          <w:p>
            <w:pPr>
              <w:spacing w:after="0" w:line="240" w:lineRule="auto"/>
            </w:pPr>
            <w:r>
              <w:rPr>
                <w:rFonts w:ascii="Consolas" w:hAnsi="Consolas" w:cs="Consolas"/>
                <w:sz w:val="16"/>
              </w:rPr>
              <w:t xml:space="preserve"> |                       |--withdraw(acc, amt)--&gt;|</w:t>
            </w:r>
          </w:p>
          <w:p>
            <w:pPr>
              <w:spacing w:after="0" w:line="240" w:lineRule="auto"/>
            </w:pPr>
            <w:r>
              <w:rPr>
                <w:rFonts w:ascii="Consolas" w:hAnsi="Consolas" w:cs="Consolas"/>
                <w:sz w:val="16"/>
              </w:rPr>
              <w:t xml:space="preserve"> |                       |                       |--getBalance()-------&gt;|</w:t>
            </w:r>
          </w:p>
          <w:p>
            <w:pPr>
              <w:spacing w:after="0" w:line="240" w:lineRule="auto"/>
            </w:pPr>
            <w:r>
              <w:rPr>
                <w:rFonts w:ascii="Consolas" w:hAnsi="Consolas" w:cs="Consolas"/>
                <w:sz w:val="16"/>
              </w:rPr>
              <w:t xml:space="preserve"> |                       |                       |&lt;--balance------------|</w:t>
            </w:r>
          </w:p>
          <w:p>
            <w:pPr>
              <w:spacing w:after="0" w:line="240" w:lineRule="auto"/>
            </w:pPr>
            <w:r>
              <w:rPr>
                <w:rFonts w:ascii="Consolas" w:hAnsi="Consolas" w:cs="Consolas"/>
                <w:sz w:val="16"/>
              </w:rPr>
              <w:t xml:space="preserve"> |                       |                       |--check(amt)------------------------------&gt;|</w:t>
            </w:r>
          </w:p>
          <w:p>
            <w:pPr>
              <w:spacing w:after="0" w:line="240" w:lineRule="auto"/>
            </w:pPr>
            <w:r>
              <w:rPr>
                <w:rFonts w:ascii="Consolas" w:hAnsi="Consolas" w:cs="Consolas"/>
                <w:sz w:val="16"/>
              </w:rPr>
              <w:t xml:space="preserve"> |                       |                       |&lt;--withdrawnToday, countToday--------------|</w:t>
            </w:r>
          </w:p>
          <w:p>
            <w:pPr>
              <w:spacing w:after="0" w:line="240" w:lineRule="auto"/>
            </w:pPr>
            <w:r>
              <w:rPr>
                <w:rFonts w:ascii="Consolas" w:hAnsi="Consolas" w:cs="Consolas"/>
                <w:sz w:val="16"/>
              </w:rPr>
              <w:t xml:space="preserve"> |  alt [amt &lt;= 100000 &amp;&amp; withdrawnToday + amt &lt;= 300000 &amp;&amp; countToday &lt; 5 &amp;&amp; balance &gt;= amt]</w:t>
            </w:r>
          </w:p>
          <w:p>
            <w:pPr>
              <w:spacing w:after="0" w:line="240" w:lineRule="auto"/>
            </w:pPr>
            <w:r>
              <w:rPr>
                <w:rFonts w:ascii="Consolas" w:hAnsi="Consolas" w:cs="Consolas"/>
                <w:sz w:val="16"/>
              </w:rPr>
              <w:t xml:space="preserve"> |                       |                       |--debit(amt)---------&gt;|</w:t>
            </w:r>
          </w:p>
          <w:p>
            <w:pPr>
              <w:spacing w:after="0" w:line="240" w:lineRule="auto"/>
            </w:pPr>
            <w:r>
              <w:rPr>
                <w:rFonts w:ascii="Consolas" w:hAnsi="Consolas" w:cs="Consolas"/>
                <w:sz w:val="16"/>
              </w:rPr>
              <w:t xml:space="preserve"> |                       |                       |--record(amt)-----------------------------&gt;|</w:t>
            </w:r>
          </w:p>
          <w:p>
            <w:pPr>
              <w:spacing w:after="0" w:line="240" w:lineRule="auto"/>
            </w:pPr>
            <w:r>
              <w:rPr>
                <w:rFonts w:ascii="Consolas" w:hAnsi="Consolas" w:cs="Consolas"/>
                <w:sz w:val="16"/>
              </w:rPr>
              <w:t xml:space="preserve"> |                       |&lt;--success(newBalance)-|</w:t>
            </w:r>
          </w:p>
          <w:p>
            <w:pPr>
              <w:spacing w:after="0" w:line="240" w:lineRule="auto"/>
            </w:pPr>
            <w:r>
              <w:rPr>
                <w:rFonts w:ascii="Consolas" w:hAnsi="Consolas" w:cs="Consolas"/>
                <w:sz w:val="16"/>
              </w:rPr>
              <w:t xml:space="preserve"> |&lt;--dispense cash, show receipt--|</w:t>
            </w:r>
          </w:p>
          <w:p>
            <w:pPr>
              <w:spacing w:after="0" w:line="240" w:lineRule="auto"/>
            </w:pPr>
            <w:r>
              <w:rPr>
                <w:rFonts w:ascii="Consolas" w:hAnsi="Consolas" w:cs="Consolas"/>
                <w:sz w:val="16"/>
              </w:rPr>
              <w:t xml:space="preserve"> |  [else]</w:t>
            </w:r>
          </w:p>
          <w:p>
            <w:pPr>
              <w:spacing w:after="0" w:line="240" w:lineRule="auto"/>
            </w:pPr>
            <w:r>
              <w:rPr>
                <w:rFonts w:ascii="Consolas" w:hAnsi="Consolas" w:cs="Consolas"/>
                <w:sz w:val="16"/>
              </w:rPr>
              <w:t xml:space="preserve"> |                       |&lt;--error(reason)-------|     (per-transaction / daily amount / count / balance)</w:t>
            </w:r>
          </w:p>
          <w:p>
            <w:pPr>
              <w:spacing w:after="0" w:line="240" w:lineRule="auto"/>
            </w:pPr>
            <w:r>
              <w:rPr>
                <w:rFonts w:ascii="Consolas" w:hAnsi="Consolas" w:cs="Consolas"/>
                <w:sz w:val="16"/>
              </w:rPr>
              <w:t xml:space="preserve"> |&lt;--showError(reason)---|</w:t>
            </w:r>
          </w:p>
        </w:tc>
      </w:tr>
    </w:tbl>
    <w:p>
      <w:pPr>
        <w:spacing w:before="0" w:after="60" w:line="120" w:lineRule="exact"/>
      </w:pPr>
    </w:p>
    <w:p>
      <w:r>
        <w:rPr>
          <w:b/>
        </w:rPr>
        <w:t>(b)</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5"/>
              </w:rPr>
              <w:t>Patient  :IntakeClerk  :ActiveDoctorFile  :MRIAssignment  :DoctorMail  :ReferralFile  :ImagingDept  :Technician</w:t>
            </w:r>
          </w:p>
          <w:p>
            <w:pPr>
              <w:spacing w:after="0" w:line="240" w:lineRule="auto"/>
            </w:pPr>
            <w:r>
              <w:rPr>
                <w:rFonts w:ascii="Consolas" w:hAnsi="Consolas" w:cs="Consolas"/>
                <w:sz w:val="15"/>
              </w:rPr>
              <w:t xml:space="preserve"> |--submit(referral)--&gt;|</w:t>
            </w:r>
          </w:p>
          <w:p>
            <w:pPr>
              <w:spacing w:after="0" w:line="240" w:lineRule="auto"/>
            </w:pPr>
            <w:r>
              <w:rPr>
                <w:rFonts w:ascii="Consolas" w:hAnsi="Consolas" w:cs="Consolas"/>
                <w:sz w:val="15"/>
              </w:rPr>
              <w:t xml:space="preserve"> |                     |--reviewCompleteness(referral)  (self call)</w:t>
            </w:r>
          </w:p>
          <w:p>
            <w:pPr>
              <w:spacing w:after="0" w:line="240" w:lineRule="auto"/>
            </w:pPr>
            <w:r>
              <w:rPr>
                <w:rFonts w:ascii="Consolas" w:hAnsi="Consolas" w:cs="Consolas"/>
                <w:sz w:val="15"/>
              </w:rPr>
              <w:t xml:space="preserve"> |                     |--checkStanding(doctorId)---&gt;|</w:t>
            </w:r>
          </w:p>
          <w:p>
            <w:pPr>
              <w:spacing w:after="0" w:line="240" w:lineRule="auto"/>
            </w:pPr>
            <w:r>
              <w:rPr>
                <w:rFonts w:ascii="Consolas" w:hAnsi="Consolas" w:cs="Consolas"/>
                <w:sz w:val="15"/>
              </w:rPr>
              <w:t xml:space="preserve"> |                     |&lt;--inGoodStanding------------|</w:t>
            </w:r>
          </w:p>
          <w:p>
            <w:pPr>
              <w:spacing w:after="0" w:line="240" w:lineRule="auto"/>
            </w:pPr>
            <w:r>
              <w:rPr>
                <w:rFonts w:ascii="Consolas" w:hAnsi="Consolas" w:cs="Consolas"/>
                <w:sz w:val="15"/>
              </w:rPr>
              <w:t xml:space="preserve"> |                     |--sign(referral)  (self)</w:t>
            </w:r>
          </w:p>
          <w:p>
            <w:pPr>
              <w:spacing w:after="0" w:line="240" w:lineRule="auto"/>
            </w:pPr>
            <w:r>
              <w:rPr>
                <w:rFonts w:ascii="Consolas" w:hAnsi="Consolas" w:cs="Consolas"/>
                <w:sz w:val="15"/>
              </w:rPr>
              <w:t xml:space="preserve"> |                     |--new(machine, technician)------------&gt;|     3-part form created</w:t>
            </w:r>
          </w:p>
          <w:p>
            <w:pPr>
              <w:spacing w:after="0" w:line="240" w:lineRule="auto"/>
            </w:pPr>
            <w:r>
              <w:rPr>
                <w:rFonts w:ascii="Consolas" w:hAnsi="Consolas" w:cs="Consolas"/>
                <w:sz w:val="15"/>
              </w:rPr>
              <w:t xml:space="preserve"> |                     |--mail(copy3)------------------------------------------&gt;|</w:t>
            </w:r>
          </w:p>
          <w:p>
            <w:pPr>
              <w:spacing w:after="0" w:line="240" w:lineRule="auto"/>
            </w:pPr>
            <w:r>
              <w:rPr>
                <w:rFonts w:ascii="Consolas" w:hAnsi="Consolas" w:cs="Consolas"/>
                <w:sz w:val="15"/>
              </w:rPr>
              <w:t xml:space="preserve"> |                     |--file(copy2, referral, date)--------------------------------------&gt;|</w:t>
            </w:r>
          </w:p>
          <w:p>
            <w:pPr>
              <w:spacing w:after="0" w:line="240" w:lineRule="auto"/>
            </w:pPr>
            <w:r>
              <w:rPr>
                <w:rFonts w:ascii="Consolas" w:hAnsi="Consolas" w:cs="Consolas"/>
                <w:sz w:val="15"/>
              </w:rPr>
              <w:t xml:space="preserve"> |                     |--forward(copy1)-----------------------------------------------------------&gt;|</w:t>
            </w:r>
          </w:p>
          <w:p>
            <w:pPr>
              <w:spacing w:after="0" w:line="240" w:lineRule="auto"/>
            </w:pPr>
            <w:r>
              <w:rPr>
                <w:rFonts w:ascii="Consolas" w:hAnsi="Consolas" w:cs="Consolas"/>
                <w:sz w:val="15"/>
              </w:rPr>
              <w:t xml:space="preserve"> |                                                              :ImagingDept --assign(copy1)--&gt; :Technician</w:t>
            </w:r>
          </w:p>
          <w:p>
            <w:pPr>
              <w:spacing w:after="0" w:line="240" w:lineRule="auto"/>
            </w:pPr>
            <w:r>
              <w:rPr>
                <w:rFonts w:ascii="Consolas" w:hAnsi="Consolas" w:cs="Consolas"/>
                <w:sz w:val="15"/>
              </w:rPr>
              <w:t xml:space="preserve"> |                                                              :Technician --performImaging(patient)</w:t>
            </w:r>
          </w:p>
          <w:p>
            <w:pPr>
              <w:spacing w:after="0" w:line="240" w:lineRule="auto"/>
            </w:pPr>
            <w:r>
              <w:rPr>
                <w:rFonts w:ascii="Consolas" w:hAnsi="Consolas" w:cs="Consolas"/>
                <w:sz w:val="15"/>
              </w:rPr>
              <w:t xml:space="preserve"> |                                                              :Technician --update(datePerformed)--&gt; :MRIAssignment</w:t>
            </w:r>
          </w:p>
        </w:tc>
      </w:tr>
    </w:tbl>
    <w:p>
      <w:pPr>
        <w:spacing w:before="0" w:after="60" w:line="120" w:lineRule="exact"/>
      </w:pPr>
    </w:p>
    <w:p>
      <w:r>
        <w:rPr>
          <w:b/>
        </w:rPr>
        <w:t>(c)</w:t>
      </w:r>
      <w:r>
        <w:t xml:space="preserve"> Activation bars run from the moment a participant receives a message until it replies.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Customer  :ECommerceSystem   :Bank   :OrdersDept   :Warehouse/Shipping</w:t>
            </w:r>
          </w:p>
          <w:p>
            <w:pPr>
              <w:spacing w:after="0" w:line="240" w:lineRule="auto"/>
            </w:pPr>
            <w:r>
              <w:rPr>
                <w:rFonts w:ascii="Consolas" w:hAnsi="Consolas" w:cs="Consolas"/>
                <w:sz w:val="16"/>
              </w:rPr>
              <w:t xml:space="preserve"> |--selectBook(id)-----&gt;|</w:t>
            </w:r>
          </w:p>
          <w:p>
            <w:pPr>
              <w:spacing w:after="0" w:line="240" w:lineRule="auto"/>
            </w:pPr>
            <w:r>
              <w:rPr>
                <w:rFonts w:ascii="Consolas" w:hAnsi="Consolas" w:cs="Consolas"/>
                <w:sz w:val="16"/>
              </w:rPr>
              <w:t xml:space="preserve"> |--giveCardInfo(card)-&gt;|</w:t>
            </w:r>
          </w:p>
          <w:p>
            <w:pPr>
              <w:spacing w:after="0" w:line="240" w:lineRule="auto"/>
            </w:pPr>
            <w:r>
              <w:rPr>
                <w:rFonts w:ascii="Consolas" w:hAnsi="Consolas" w:cs="Consolas"/>
                <w:sz w:val="16"/>
              </w:rPr>
              <w:t xml:space="preserve"> |                      |--authorize(card, amount)--&gt;|        activation of :Bank</w:t>
            </w:r>
          </w:p>
          <w:p>
            <w:pPr>
              <w:spacing w:after="0" w:line="240" w:lineRule="auto"/>
            </w:pPr>
            <w:r>
              <w:rPr>
                <w:rFonts w:ascii="Consolas" w:hAnsi="Consolas" w:cs="Consolas"/>
                <w:sz w:val="16"/>
              </w:rPr>
              <w:t xml:space="preserve"> |                      |&lt;--approved------------------|</w:t>
            </w:r>
          </w:p>
          <w:p>
            <w:pPr>
              <w:spacing w:after="0" w:line="240" w:lineRule="auto"/>
            </w:pPr>
            <w:r>
              <w:rPr>
                <w:rFonts w:ascii="Consolas" w:hAnsi="Consolas" w:cs="Consolas"/>
                <w:sz w:val="16"/>
              </w:rPr>
              <w:t xml:space="preserve"> |  opt [approved]</w:t>
            </w:r>
          </w:p>
          <w:p>
            <w:pPr>
              <w:spacing w:after="0" w:line="240" w:lineRule="auto"/>
            </w:pPr>
            <w:r>
              <w:rPr>
                <w:rFonts w:ascii="Consolas" w:hAnsi="Consolas" w:cs="Consolas"/>
                <w:sz w:val="16"/>
              </w:rPr>
              <w:t xml:space="preserve"> |&lt;--confirmSale()------|</w:t>
            </w:r>
          </w:p>
          <w:p>
            <w:pPr>
              <w:spacing w:after="0" w:line="240" w:lineRule="auto"/>
            </w:pPr>
            <w:r>
              <w:rPr>
                <w:rFonts w:ascii="Consolas" w:hAnsi="Consolas" w:cs="Consolas"/>
                <w:sz w:val="16"/>
              </w:rPr>
              <w:t xml:space="preserve"> |                      |--placeOrder(order)-----------------&gt;|</w:t>
            </w:r>
          </w:p>
          <w:p>
            <w:pPr>
              <w:spacing w:after="0" w:line="240" w:lineRule="auto"/>
            </w:pPr>
            <w:r>
              <w:rPr>
                <w:rFonts w:ascii="Consolas" w:hAnsi="Consolas" w:cs="Consolas"/>
                <w:sz w:val="16"/>
              </w:rPr>
              <w:t xml:space="preserve"> |                      |                             |  loop [book not available]  wait</w:t>
            </w:r>
          </w:p>
          <w:p>
            <w:pPr>
              <w:spacing w:after="0" w:line="240" w:lineRule="auto"/>
            </w:pPr>
            <w:r>
              <w:rPr>
                <w:rFonts w:ascii="Consolas" w:hAnsi="Consolas" w:cs="Consolas"/>
                <w:sz w:val="16"/>
              </w:rPr>
              <w:t xml:space="preserve"> |                      |                             |--ship(order)------------------&gt;|</w:t>
            </w:r>
          </w:p>
          <w:p>
            <w:pPr>
              <w:spacing w:after="0" w:line="240" w:lineRule="auto"/>
            </w:pPr>
            <w:r>
              <w:rPr>
                <w:rFonts w:ascii="Consolas" w:hAnsi="Consolas" w:cs="Consolas"/>
                <w:sz w:val="16"/>
              </w:rPr>
              <w:t xml:space="preserve"> |&lt;-------------------------------------------- deliver(book) --------------------------|</w:t>
            </w:r>
          </w:p>
          <w:p>
            <w:pPr>
              <w:spacing w:after="0" w:line="240" w:lineRule="auto"/>
            </w:pPr>
            <w:r>
              <w:rPr>
                <w:rFonts w:ascii="Consolas" w:hAnsi="Consolas" w:cs="Consolas"/>
                <w:sz w:val="16"/>
              </w:rPr>
              <w:t xml:space="preserve"> |                      |      :OrdersDept --charge(card, amount)--&gt; :Bank            (async)</w:t>
            </w:r>
          </w:p>
          <w:p>
            <w:pPr>
              <w:spacing w:after="0" w:line="240" w:lineRule="auto"/>
            </w:pPr>
            <w:r>
              <w:rPr>
                <w:rFonts w:ascii="Consolas" w:hAnsi="Consolas" w:cs="Consolas"/>
                <w:sz w:val="16"/>
              </w:rPr>
              <w:t xml:space="preserve"> |                      |      :Bank --&gt; :OrdersDept : chargeConfirmed</w:t>
            </w:r>
          </w:p>
        </w:tc>
      </w:tr>
    </w:tbl>
    <w:p>
      <w:pPr>
        <w:spacing w:before="0" w:after="60" w:line="120" w:lineRule="exact"/>
      </w:pPr>
    </w:p>
    <w:p>
      <w:r>
        <w:rPr>
          <w:b/>
        </w:rPr>
        <w:t>(d)</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Owner  :LendingUI  :CDCopy  :Friend  :Loan</w:t>
            </w:r>
          </w:p>
          <w:p>
            <w:pPr>
              <w:spacing w:after="0" w:line="240" w:lineRule="auto"/>
            </w:pPr>
            <w:r>
              <w:rPr>
                <w:rFonts w:ascii="Consolas" w:hAnsi="Consolas" w:cs="Consolas"/>
                <w:sz w:val="17"/>
              </w:rPr>
              <w:t xml:space="preserve"> |--lend(copyNo, friendId)--&gt;|</w:t>
            </w:r>
          </w:p>
          <w:p>
            <w:pPr>
              <w:spacing w:after="0" w:line="240" w:lineRule="auto"/>
            </w:pPr>
            <w:r>
              <w:rPr>
                <w:rFonts w:ascii="Consolas" w:hAnsi="Consolas" w:cs="Consolas"/>
                <w:sz w:val="17"/>
              </w:rPr>
              <w:t xml:space="preserve"> |              |--isAvailable()--&gt;| &lt;--yes--|</w:t>
            </w:r>
          </w:p>
          <w:p>
            <w:pPr>
              <w:spacing w:after="0" w:line="240" w:lineRule="auto"/>
            </w:pPr>
            <w:r>
              <w:rPr>
                <w:rFonts w:ascii="Consolas" w:hAnsi="Consolas" w:cs="Consolas"/>
                <w:sz w:val="17"/>
              </w:rPr>
              <w:t xml:space="preserve"> |              |--find(friendId)---------------&gt;|</w:t>
            </w:r>
          </w:p>
          <w:p>
            <w:pPr>
              <w:spacing w:after="0" w:line="240" w:lineRule="auto"/>
            </w:pPr>
            <w:r>
              <w:rPr>
                <w:rFonts w:ascii="Consolas" w:hAnsi="Consolas" w:cs="Consolas"/>
                <w:sz w:val="17"/>
              </w:rPr>
              <w:t xml:space="preserve"> |              |--new Loan(copy, friend, today, feePerDay)-------------&gt;|</w:t>
            </w:r>
          </w:p>
          <w:p>
            <w:pPr>
              <w:spacing w:after="0" w:line="240" w:lineRule="auto"/>
            </w:pPr>
            <w:r>
              <w:rPr>
                <w:rFonts w:ascii="Consolas" w:hAnsi="Consolas" w:cs="Consolas"/>
                <w:sz w:val="17"/>
              </w:rPr>
              <w:t xml:space="preserve"> |              |--markLent()-----&gt;|</w:t>
            </w:r>
          </w:p>
          <w:p>
            <w:pPr>
              <w:spacing w:after="0" w:line="240" w:lineRule="auto"/>
            </w:pPr>
            <w:r>
              <w:rPr>
                <w:rFonts w:ascii="Consolas" w:hAnsi="Consolas" w:cs="Consolas"/>
                <w:sz w:val="17"/>
              </w:rPr>
              <w:t xml:space="preserve"> |&lt;--confirmation(loanId)--|</w:t>
            </w:r>
          </w:p>
        </w:tc>
      </w:tr>
    </w:tbl>
    <w:p>
      <w:pPr>
        <w:spacing w:before="0" w:after="60" w:line="120" w:lineRule="exact"/>
      </w:pPr>
    </w:p>
    <w:p>
      <w:pPr>
        <w:pStyle w:val="Heading1"/>
        <w:pageBreakBefore/>
        <w:pBdr>
          <w:bottom w:val="single" w:sz="12" w:space="4" w:color="1F3864"/>
        </w:pBdr>
      </w:pPr>
      <w:r>
        <w:t>Lesson 18 — Collaboration (Communication) Diagrams</w:t>
      </w:r>
    </w:p>
    <w:p>
      <w:pPr>
        <w:spacing w:after="120"/>
      </w:pPr>
      <w:r>
        <w:rPr>
          <w:i/>
          <w:color w:val="8C8C8C"/>
          <w:sz w:val="18"/>
        </w:rPr>
        <w:t>Lec 9 sl. 6–8; Lec 10 sl. 1–7</w:t>
      </w:r>
    </w:p>
    <w:p>
      <w:pPr>
        <w:pStyle w:val="Heading2"/>
      </w:pPr>
      <w:r>
        <w:t>1. What they are (Lec 9 sl. 6)</w:t>
      </w:r>
    </w:p>
    <w:p>
      <w:pPr>
        <w:pStyle w:val="ListBullet"/>
      </w:pPr>
      <w:r>
        <w:t xml:space="preserve">Hold the </w:t>
      </w:r>
      <w:r>
        <w:rPr>
          <w:b/>
        </w:rPr>
        <w:t>same information</w:t>
      </w:r>
      <w:r>
        <w:t xml:space="preserve"> as sequence diagrams, but show the </w:t>
      </w:r>
      <w:r>
        <w:rPr>
          <w:b/>
        </w:rPr>
        <w:t>links</w:t>
      </w:r>
      <w:r>
        <w:t xml:space="preserve"> between the objects.</w:t>
      </w:r>
    </w:p>
    <w:p>
      <w:pPr>
        <w:pStyle w:val="ListBullet"/>
      </w:pPr>
      <w:r>
        <w:t>There is no time axis; order is given by sequence numbers on the messages.</w:t>
      </w:r>
    </w:p>
    <w:p>
      <w:pPr>
        <w:pStyle w:val="ListBullet"/>
      </w:pPr>
      <w:r>
        <w:t>Numbers are nested (3, 3.1, 3.1.1) to show which message is sent while handling which.</w:t>
      </w:r>
    </w:p>
    <w:p>
      <w:r>
        <w:t>Register collaboration diagram (sl. 7): RegisterUI, AuthorizeRegistrationUI (boundaries), Register (control), Student, RegistrationInfo, Result, Course (entities); messages 2 showLogin(), 3 login(), 4 verifyLogin(), 7 showCourseList(), 8 selectCourse(), 9 verifyPreReq(), 10 getResult(), 11 showPRError(), 12–13 finalize(), 14a/14b showRegInfo()/showTCError(), 15–16 authorize(), 18 updateRegInfo()/showConfirmation(). Concurrent alternatives use letters (14a, 14b).</w:t>
      </w:r>
    </w:p>
    <w:p>
      <w:pPr>
        <w:keepNext/>
        <w:spacing w:before="120" w:after="40"/>
        <w:jc w:val="center"/>
      </w:pPr>
      <w:r>
        <w:drawing>
          <wp:inline xmlns:a="http://schemas.openxmlformats.org/drawingml/2006/main" xmlns:pic="http://schemas.openxmlformats.org/drawingml/2006/picture">
            <wp:extent cx="4680000" cy="3194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80000" cy="3194100"/>
                    </a:xfrm>
                    <a:prstGeom prst="rect"/>
                  </pic:spPr>
                </pic:pic>
              </a:graphicData>
            </a:graphic>
          </wp:inline>
        </w:drawing>
      </w:r>
    </w:p>
    <w:p>
      <w:pPr>
        <w:spacing w:after="200"/>
        <w:jc w:val="center"/>
      </w:pPr>
      <w:r>
        <w:rPr>
          <w:i/>
          <w:color w:val="595959"/>
          <w:sz w:val="18"/>
        </w:rPr>
        <w:t>Figure 18.1 — Register collaboration diagram (sl. 7)</w:t>
      </w:r>
    </w:p>
    <w:p>
      <w:pPr>
        <w:pStyle w:val="Heading2"/>
      </w:pPr>
      <w:r>
        <w:t>2. Model consistency (sl. 8)</w:t>
      </w:r>
    </w:p>
    <w:p>
      <w:r>
        <w:t>Every operation in a message must exist in the receiver's class with the same signature, and the sender must hold a reference to the receiver — through an association, or because another object passed it.</w:t>
      </w:r>
    </w:p>
    <w:p>
      <w:pPr>
        <w:pStyle w:val="Heading2"/>
      </w:pPr>
      <w:r>
        <w:t>3. Additional examples (Lec 10, scanned)</w:t>
      </w:r>
    </w:p>
    <w:p>
      <w:pPr>
        <w:pStyle w:val="ListBullet"/>
      </w:pPr>
      <w:r>
        <w:t>Add a new campaign: 1 *getClient(), 2 startInterface(), 3 selectClient(), 4 showClientCampaigns(), 5 getClientCampaigns(), 6–7 createNewCampaign(), 8 createCampaign(), 9 addNewCampaign().</w:t>
      </w:r>
    </w:p>
    <w:p>
      <w:pPr>
        <w:pStyle w:val="ListBullet"/>
      </w:pPr>
      <w:r>
        <w:t xml:space="preserve">Assign staff contact: </w:t>
      </w:r>
      <w:r>
        <w:rPr>
          <w:i/>
        </w:rPr>
        <w:t xml:space="preserve">getClient(), </w:t>
      </w:r>
      <w:r>
        <w:t>getStaffDetails(), selectClient(), assignStaffContact() forwarded to Client.</w:t>
      </w:r>
    </w:p>
    <w:p>
      <w:pPr>
        <w:pStyle w:val="ListBullet"/>
      </w:pPr>
      <w:r>
        <w:t>Check campaign budget: nested numbering 3.1, 3.1.1, 3.1.2, 4.1, 4.1.1, 4.1.1.1 *getCost(), 4.1.1.2 getOverheads().</w:t>
      </w:r>
    </w:p>
    <w:p>
      <w:pPr>
        <w:pStyle w:val="ListBullet"/>
      </w:pPr>
      <w:r>
        <w:t>Record completion: 4.1.2 printCompletionForm() on :CompleteCampaignPI; Add a new advert: 5.1.1.1 creates the Advert. Slide 7 gives the equivalent sequence diagram.</w:t>
      </w:r>
    </w:p>
    <w:p>
      <w:pPr>
        <w:keepNext/>
        <w:spacing w:before="120" w:after="40"/>
        <w:jc w:val="center"/>
      </w:pPr>
      <w:r>
        <w:drawing>
          <wp:inline xmlns:a="http://schemas.openxmlformats.org/drawingml/2006/main" xmlns:pic="http://schemas.openxmlformats.org/drawingml/2006/picture">
            <wp:extent cx="4320000" cy="2916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20000" cy="2916000"/>
                    </a:xfrm>
                    <a:prstGeom prst="rect"/>
                  </pic:spPr>
                </pic:pic>
              </a:graphicData>
            </a:graphic>
          </wp:inline>
        </w:drawing>
      </w:r>
    </w:p>
    <w:p>
      <w:pPr>
        <w:spacing w:after="200"/>
        <w:jc w:val="center"/>
      </w:pPr>
      <w:r>
        <w:rPr>
          <w:i/>
          <w:color w:val="595959"/>
          <w:sz w:val="18"/>
        </w:rPr>
        <w:t>Figure 18.2 — Check campaign budget: nested sequence numbers (Lec 10 sl. 4)</w:t>
      </w:r>
    </w:p>
    <w:p>
      <w:pPr>
        <w:pStyle w:val="Heading2"/>
      </w:pPr>
      <w:r>
        <w:rPr>
          <w:color w:val="5B2C83"/>
        </w:rPr>
        <w:t>Practice — Lesson 18</w:t>
      </w:r>
    </w:p>
    <w:p>
      <w:pPr>
        <w:spacing w:after="120"/>
      </w:pPr>
      <w:r>
        <w:rPr>
          <w:i/>
          <w:color w:val="8C8C8C"/>
          <w:sz w:val="18"/>
        </w:rPr>
        <w:t>(a) Actual — 2014-15 Q7(c). (b) Actual — 2012-13 Q6(a). (c) Actual — 2012-13 Q5(c). (d) Actual — 2010-11 Q1(a).</w:t>
      </w:r>
    </w:p>
    <w:p>
      <w:pPr>
        <w:spacing w:after="80"/>
      </w:pPr>
      <w:r>
        <w:rPr>
          <w:b/>
        </w:rPr>
        <w:t xml:space="preserve">(a) </w:t>
      </w:r>
      <w:r>
        <w:t>Explain two different types of interaction diagrams with example. (9⅔)</w:t>
      </w:r>
    </w:p>
    <w:p>
      <w:pPr>
        <w:spacing w:after="80"/>
      </w:pPr>
      <w:r>
        <w:rPr>
          <w:b/>
        </w:rPr>
        <w:t xml:space="preserve">(b) </w:t>
      </w:r>
      <w:r>
        <w:t>Grocery sales system collaboration diagram for creating an invoice: 1: InvoiceNo := NewInvoice(); 2: SearchProduct(query); 2.1: searchProduct(query); 3: SelectProduct(pcode, qty); 3.1: GetPrice(pcode); 3.2: [product available] CalcAmount(qty, price); 4: SaveInvoice(); 4.1: SaveInvoice(); 4.1.1: UpdateQuantity(pcode, qty) among :Cashier, :CreateInvoice, :Invoice, :Product. (i) Draw the sequence diagram (ii) add stereotypes (iii) give the UML class Invoice with everything the diagram implies. (10+2+4)</w:t>
      </w:r>
    </w:p>
    <w:p>
      <w:pPr>
        <w:spacing w:after="80"/>
      </w:pPr>
      <w:r>
        <w:rPr>
          <w:b/>
        </w:rPr>
        <w:t xml:space="preserve">(c) </w:t>
      </w:r>
      <w:r>
        <w:t>A word processor (active object) creates a print file and asynchronously asks a print spooler (active object) to print it; the spooler repeatedly reads a block and sends it to the printer (active object) by procedure call. Draw the collaboration diagram and an activity diagram of the print-file operation. (9)</w:t>
      </w:r>
    </w:p>
    <w:p>
      <w:pPr>
        <w:spacing w:after="80"/>
      </w:pPr>
      <w:r>
        <w:rPr>
          <w:b/>
        </w:rPr>
        <w:t xml:space="preserve">(d) </w:t>
      </w:r>
      <w:r>
        <w:t>Check Out Books use case (worker, patron, books, due date by faculty/student, non-circulating books): draw a relatively complete collaboration diagram and class diagram with associations. (24⅔)</w:t>
      </w:r>
    </w:p>
    <w:p>
      <w:pPr>
        <w:pStyle w:val="Heading3"/>
      </w:pPr>
      <w:r>
        <w:rPr>
          <w:color w:val="2E7D32"/>
        </w:rPr>
        <w:t>✔ Solution</w:t>
      </w:r>
    </w:p>
    <w:p>
      <w:r>
        <w:rPr>
          <w:b/>
        </w:rPr>
        <w:t>(a)</w:t>
      </w:r>
      <w:r>
        <w:t xml:space="preserve"> </w:t>
      </w:r>
      <w:r>
        <w:rPr>
          <w:b/>
        </w:rPr>
        <w:t>Sequence diagram</w:t>
      </w:r>
      <w:r>
        <w:t xml:space="preserve"> — time-ordered, lifelines and activations; best for showing the order and timing of messages (e.g. check email, sl. 3 of Lec 8). </w:t>
      </w:r>
      <w:r>
        <w:rPr>
          <w:b/>
        </w:rPr>
        <w:t>Collaboration (communication) diagram</w:t>
      </w:r>
      <w:r>
        <w:t xml:space="preserve"> — objects and links in space, messages numbered 1, 1.1, 2 …; best for showing which objects are connected (e.g. Register, Lec 9 sl. 7). Both are semantically equivalent; tools can convert one into the other.</w:t>
      </w:r>
    </w:p>
    <w:p>
      <w:r>
        <w:rPr>
          <w:b/>
        </w:rPr>
        <w:t>(b)(i)</w:t>
      </w:r>
      <w:r>
        <w:t xml:space="preserve"> From the numbers: 2.1 is sent by :CreateInvoice to :Product while handling 2, etc.</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:Cashier            :CreateInvoice «control»       :Invoice «entity»        :Product «entity»</w:t>
            </w:r>
          </w:p>
          <w:p>
            <w:pPr>
              <w:spacing w:after="0" w:line="240" w:lineRule="auto"/>
            </w:pPr>
            <w:r>
              <w:rPr>
                <w:rFonts w:ascii="Consolas" w:hAnsi="Consolas" w:cs="Consolas"/>
                <w:sz w:val="16"/>
              </w:rPr>
              <w:t xml:space="preserve"> |--1: NewInvoice()--------&gt;|</w:t>
            </w:r>
          </w:p>
          <w:p>
            <w:pPr>
              <w:spacing w:after="0" w:line="240" w:lineRule="auto"/>
            </w:pPr>
            <w:r>
              <w:rPr>
                <w:rFonts w:ascii="Consolas" w:hAnsi="Consolas" w:cs="Consolas"/>
                <w:sz w:val="16"/>
              </w:rPr>
              <w:t xml:space="preserve"> |&lt;--InvoiceNo--------------|</w:t>
            </w:r>
          </w:p>
          <w:p>
            <w:pPr>
              <w:spacing w:after="0" w:line="240" w:lineRule="auto"/>
            </w:pPr>
            <w:r>
              <w:rPr>
                <w:rFonts w:ascii="Consolas" w:hAnsi="Consolas" w:cs="Consolas"/>
                <w:sz w:val="16"/>
              </w:rPr>
              <w:t xml:space="preserve"> |--2: SearchProduct(query)-&gt;|--2.1: searchProduct(query)------------------------&gt;|</w:t>
            </w:r>
          </w:p>
          <w:p>
            <w:pPr>
              <w:spacing w:after="0" w:line="240" w:lineRule="auto"/>
            </w:pPr>
            <w:r>
              <w:rPr>
                <w:rFonts w:ascii="Consolas" w:hAnsi="Consolas" w:cs="Consolas"/>
                <w:sz w:val="16"/>
              </w:rPr>
              <w:t xml:space="preserve"> |--3: SelectProduct(pcode,qty)-&gt;|--3.1: GetPrice(pcode)-----------------------------&gt;|</w:t>
            </w:r>
          </w:p>
          <w:p>
            <w:pPr>
              <w:spacing w:after="0" w:line="240" w:lineRule="auto"/>
            </w:pPr>
            <w:r>
              <w:rPr>
                <w:rFonts w:ascii="Consolas" w:hAnsi="Consolas" w:cs="Consolas"/>
                <w:sz w:val="16"/>
              </w:rPr>
              <w:t xml:space="preserve"> |                          |&lt;--price--------------------------------------------|</w:t>
            </w:r>
          </w:p>
          <w:p>
            <w:pPr>
              <w:spacing w:after="0" w:line="240" w:lineRule="auto"/>
            </w:pPr>
            <w:r>
              <w:rPr>
                <w:rFonts w:ascii="Consolas" w:hAnsi="Consolas" w:cs="Consolas"/>
                <w:sz w:val="16"/>
              </w:rPr>
              <w:t xml:space="preserve"> |                          |--3.2: [product available] CalcAmount(qty, price)--&gt;|  (on :Invoice)</w:t>
            </w:r>
          </w:p>
          <w:p>
            <w:pPr>
              <w:spacing w:after="0" w:line="240" w:lineRule="auto"/>
            </w:pPr>
            <w:r>
              <w:rPr>
                <w:rFonts w:ascii="Consolas" w:hAnsi="Consolas" w:cs="Consolas"/>
                <w:sz w:val="16"/>
              </w:rPr>
              <w:t xml:space="preserve"> |--4: SaveInvoice()-------&gt;|--4.1: SaveInvoice()------&gt;|</w:t>
            </w:r>
          </w:p>
          <w:p>
            <w:pPr>
              <w:spacing w:after="0" w:line="240" w:lineRule="auto"/>
            </w:pPr>
            <w:r>
              <w:rPr>
                <w:rFonts w:ascii="Consolas" w:hAnsi="Consolas" w:cs="Consolas"/>
                <w:sz w:val="16"/>
              </w:rPr>
              <w:t xml:space="preserve"> |                          |                           |--4.1.1: UpdateQuantity(pcode, qty)--&gt;|</w:t>
            </w:r>
          </w:p>
        </w:tc>
      </w:tr>
    </w:tbl>
    <w:p>
      <w:pPr>
        <w:spacing w:before="0" w:after="60" w:line="120" w:lineRule="exact"/>
      </w:pPr>
    </w:p>
    <w:p>
      <w:r>
        <w:rPr>
          <w:b/>
        </w:rPr>
        <w:t>(ii)</w:t>
      </w:r>
      <w:r>
        <w:t xml:space="preserve"> :Cashier is the actor (or «boundary» if it is the cashier's screen); :CreateInvoice «control»; :Invoice «entity»; :Product «entity».</w:t>
      </w:r>
    </w:p>
    <w:p>
      <w:r>
        <w:rPr>
          <w:b/>
        </w:rPr>
        <w:t>(iii)</w:t>
      </w:r>
      <w:r>
        <w:t xml:space="preserve"> Only what the diagram shows: Invoice receives CalcAmount(qty, price) and SaveInvoice(), and sends UpdateQuantity to Product (so Invoice is associated with Product); NewInvoice() returns an InvoiceNo.</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w:t>
            </w:r>
          </w:p>
          <w:p>
            <w:pPr>
              <w:spacing w:after="0" w:line="240" w:lineRule="auto"/>
            </w:pPr>
            <w:r>
              <w:rPr>
                <w:rFonts w:ascii="Consolas" w:hAnsi="Consolas" w:cs="Consolas"/>
                <w:sz w:val="17"/>
              </w:rPr>
              <w:t>|              Invoice «entity»             |</w:t>
            </w:r>
          </w:p>
          <w:p>
            <w:pPr>
              <w:spacing w:after="0" w:line="240" w:lineRule="auto"/>
            </w:pPr>
            <w:r>
              <w:rPr>
                <w:rFonts w:ascii="Consolas" w:hAnsi="Consolas" w:cs="Consolas"/>
                <w:sz w:val="17"/>
              </w:rPr>
              <w:t>+-------------------------------------------+</w:t>
            </w:r>
          </w:p>
          <w:p>
            <w:pPr>
              <w:spacing w:after="0" w:line="240" w:lineRule="auto"/>
            </w:pPr>
            <w:r>
              <w:rPr>
                <w:rFonts w:ascii="Consolas" w:hAnsi="Consolas" w:cs="Consolas"/>
                <w:sz w:val="17"/>
              </w:rPr>
              <w:t>| invoiceNo                                 |</w:t>
            </w:r>
          </w:p>
          <w:p>
            <w:pPr>
              <w:spacing w:after="0" w:line="240" w:lineRule="auto"/>
            </w:pPr>
            <w:r>
              <w:rPr>
                <w:rFonts w:ascii="Consolas" w:hAnsi="Consolas" w:cs="Consolas"/>
                <w:sz w:val="17"/>
              </w:rPr>
              <w:t>| amount (computed by CalcAmount)           |</w:t>
            </w:r>
          </w:p>
          <w:p>
            <w:pPr>
              <w:spacing w:after="0" w:line="240" w:lineRule="auto"/>
            </w:pPr>
            <w:r>
              <w:rPr>
                <w:rFonts w:ascii="Consolas" w:hAnsi="Consolas" w:cs="Consolas"/>
                <w:sz w:val="17"/>
              </w:rPr>
              <w:t>+-------------------------------------------+</w:t>
            </w:r>
          </w:p>
          <w:p>
            <w:pPr>
              <w:spacing w:after="0" w:line="240" w:lineRule="auto"/>
            </w:pPr>
            <w:r>
              <w:rPr>
                <w:rFonts w:ascii="Consolas" w:hAnsi="Consolas" w:cs="Consolas"/>
                <w:sz w:val="17"/>
              </w:rPr>
              <w:t>| + CalcAmount(qty, price)                  |</w:t>
            </w:r>
          </w:p>
          <w:p>
            <w:pPr>
              <w:spacing w:after="0" w:line="240" w:lineRule="auto"/>
            </w:pPr>
            <w:r>
              <w:rPr>
                <w:rFonts w:ascii="Consolas" w:hAnsi="Consolas" w:cs="Consolas"/>
                <w:sz w:val="17"/>
              </w:rPr>
              <w:t>| + SaveInvoice()                           |</w:t>
            </w:r>
          </w:p>
          <w:p>
            <w:pPr>
              <w:spacing w:after="0" w:line="240" w:lineRule="auto"/>
            </w:pPr>
            <w:r>
              <w:rPr>
                <w:rFonts w:ascii="Consolas" w:hAnsi="Consolas" w:cs="Consolas"/>
                <w:sz w:val="17"/>
              </w:rPr>
              <w:t>+-------------------------------------------+</w:t>
            </w:r>
          </w:p>
          <w:p>
            <w:pPr>
              <w:spacing w:after="0" w:line="240" w:lineRule="auto"/>
            </w:pPr>
            <w:r>
              <w:rPr>
                <w:rFonts w:ascii="Consolas" w:hAnsi="Consolas" w:cs="Consolas"/>
                <w:sz w:val="17"/>
              </w:rPr>
              <w:t>Invoice * ---- * Product   (Invoice sends UpdateQuantity(pcode, qty) to Product)</w:t>
            </w:r>
          </w:p>
        </w:tc>
      </w:tr>
    </w:tbl>
    <w:p>
      <w:pPr>
        <w:spacing w:before="0" w:after="60" w:line="120" w:lineRule="exact"/>
      </w:pPr>
    </w:p>
    <w:p>
      <w:r>
        <w:rPr>
          <w:b/>
        </w:rPr>
        <w:t>(c)</w:t>
      </w:r>
      <w:r>
        <w:t xml:space="preserve"> Active objects are drawn with a thick border; the asynchronous message has a half (stick) arrowhead.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COLLABORATION DIAGRAM</w:t>
            </w:r>
          </w:p>
          <w:p>
            <w:pPr>
              <w:spacing w:after="0" w:line="240" w:lineRule="auto"/>
            </w:pPr>
            <w:r>
              <w:rPr>
                <w:rFonts w:ascii="Consolas" w:hAnsi="Consolas" w:cs="Consolas"/>
                <w:sz w:val="16"/>
              </w:rPr>
              <w:t xml:space="preserve"> [:WordProcessor] (active) ---1: «create»---&gt; [:PrintFile]</w:t>
            </w:r>
          </w:p>
          <w:p>
            <w:pPr>
              <w:spacing w:after="0" w:line="240" w:lineRule="auto"/>
            </w:pPr>
            <w:r>
              <w:rPr>
                <w:rFonts w:ascii="Consolas" w:hAnsi="Consolas" w:cs="Consolas"/>
                <w:sz w:val="16"/>
              </w:rPr>
              <w:t xml:space="preserve"> [:WordProcessor] ---2: print(file)  (asynchronous)---&gt; [:PrintSpooler] (active)</w:t>
            </w:r>
          </w:p>
          <w:p>
            <w:pPr>
              <w:spacing w:after="0" w:line="240" w:lineRule="auto"/>
            </w:pPr>
            <w:r>
              <w:rPr>
                <w:rFonts w:ascii="Consolas" w:hAnsi="Consolas" w:cs="Consolas"/>
                <w:sz w:val="16"/>
              </w:rPr>
              <w:t xml:space="preserve"> [:PrintSpooler]  ---2.1 *[until end of file]: readBlock()---&gt; [:PrintFile]</w:t>
            </w:r>
          </w:p>
          <w:p>
            <w:pPr>
              <w:spacing w:after="0" w:line="240" w:lineRule="auto"/>
            </w:pPr>
            <w:r>
              <w:rPr>
                <w:rFonts w:ascii="Consolas" w:hAnsi="Consolas" w:cs="Consolas"/>
                <w:sz w:val="16"/>
              </w:rPr>
              <w:t xml:space="preserve"> [:PrintSpooler]  ---2.2 *[for each block]: printBlock(block)  (procedure call)---&gt; [:Printer] (active)</w:t>
            </w:r>
          </w:p>
          <w:p>
            <w:pPr>
              <w:spacing w:after="0" w:line="240" w:lineRule="auto"/>
            </w:pPr>
            <w:r>
              <w:rPr>
                <w:rFonts w:ascii="Consolas" w:hAnsi="Consolas" w:cs="Consolas"/>
                <w:sz w:val="16"/>
              </w:rPr>
              <w:t xml:space="preserve"> </w:t>
            </w:r>
          </w:p>
          <w:p>
            <w:pPr>
              <w:spacing w:after="0" w:line="240" w:lineRule="auto"/>
            </w:pPr>
            <w:r>
              <w:rPr>
                <w:rFonts w:ascii="Consolas" w:hAnsi="Consolas" w:cs="Consolas"/>
                <w:sz w:val="16"/>
              </w:rPr>
              <w:t>ACTIVITY DIAGRAM — print file operation</w:t>
            </w:r>
          </w:p>
          <w:p>
            <w:pPr>
              <w:spacing w:after="0" w:line="240" w:lineRule="auto"/>
            </w:pPr>
            <w:r>
              <w:rPr>
                <w:rFonts w:ascii="Consolas" w:hAnsi="Consolas" w:cs="Consolas"/>
                <w:sz w:val="16"/>
              </w:rPr>
              <w:t xml:space="preserve"> ● -&gt; (Create print file) -&gt; (Request spooler to print) -&gt; (Read next block) -&gt; &lt;block read?&gt;</w:t>
            </w:r>
          </w:p>
          <w:p>
            <w:pPr>
              <w:spacing w:after="0" w:line="240" w:lineRule="auto"/>
            </w:pPr>
            <w:r>
              <w:rPr>
                <w:rFonts w:ascii="Consolas" w:hAnsi="Consolas" w:cs="Consolas"/>
                <w:sz w:val="16"/>
              </w:rPr>
              <w:t xml:space="preserve">      [yes] -&gt; (Send block to printer) -&gt; back to (Read next block)</w:t>
            </w:r>
          </w:p>
          <w:p>
            <w:pPr>
              <w:spacing w:after="0" w:line="240" w:lineRule="auto"/>
            </w:pPr>
            <w:r>
              <w:rPr>
                <w:rFonts w:ascii="Consolas" w:hAnsi="Consolas" w:cs="Consolas"/>
                <w:sz w:val="16"/>
              </w:rPr>
              <w:t xml:space="preserve">      [end of file] -&gt; (Close print file) -&gt; ◉</w:t>
            </w:r>
          </w:p>
        </w:tc>
      </w:tr>
    </w:tbl>
    <w:p>
      <w:pPr>
        <w:spacing w:before="0" w:after="60" w:line="120" w:lineRule="exact"/>
      </w:pPr>
    </w:p>
    <w:p>
      <w:r>
        <w:rPr>
          <w:b/>
        </w:rPr>
        <w:t>(d)</w:t>
      </w:r>
      <w:r>
        <w:t xml:space="preserve"> Collaboration diagram (one checkout, steps 1–5 repeated per book):</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Worker --1: identifyPatron(patronId)--&gt; [:CheckOutUI] --1.1: checkOutStart(patronId)--&gt; [:CheckOutController]</w:t>
            </w:r>
          </w:p>
          <w:p>
            <w:pPr>
              <w:spacing w:after="0" w:line="240" w:lineRule="auto"/>
            </w:pPr>
            <w:r>
              <w:rPr>
                <w:rFonts w:ascii="Consolas" w:hAnsi="Consolas" w:cs="Consolas"/>
                <w:sz w:val="16"/>
              </w:rPr>
              <w:t>[:CheckOutController] --1.2: p := findPatron(patronId)--&gt; [:PatronCatalog] ; --1.3: allowed := canBorrow()--&gt; [p:Patron]</w:t>
            </w:r>
          </w:p>
          <w:p>
            <w:pPr>
              <w:spacing w:after="0" w:line="240" w:lineRule="auto"/>
            </w:pPr>
            <w:r>
              <w:rPr>
                <w:rFonts w:ascii="Consolas" w:hAnsi="Consolas" w:cs="Consolas"/>
                <w:sz w:val="16"/>
              </w:rPr>
              <w:t xml:space="preserve">   1.4a [not allowed]: showProhibition(reason) --&gt; [:CheckOutUI]</w:t>
            </w:r>
          </w:p>
          <w:p>
            <w:pPr>
              <w:spacing w:after="0" w:line="240" w:lineRule="auto"/>
            </w:pPr>
            <w:r>
              <w:rPr>
                <w:rFonts w:ascii="Consolas" w:hAnsi="Consolas" w:cs="Consolas"/>
                <w:sz w:val="16"/>
              </w:rPr>
              <w:t>*[for each book]  2: enterBook(bookId) --&gt; [:CheckOutController]</w:t>
            </w:r>
          </w:p>
          <w:p>
            <w:pPr>
              <w:spacing w:after="0" w:line="240" w:lineRule="auto"/>
            </w:pPr>
            <w:r>
              <w:rPr>
                <w:rFonts w:ascii="Consolas" w:hAnsi="Consolas" w:cs="Consolas"/>
                <w:sz w:val="16"/>
              </w:rPr>
              <w:t xml:space="preserve">   2.1: c := findCopy(bookId) --&gt; [:BookCatalog] ;  2.2: circ := canCirculate() --&gt; [c:Copy]</w:t>
            </w:r>
          </w:p>
          <w:p>
            <w:pPr>
              <w:spacing w:after="0" w:line="240" w:lineRule="auto"/>
            </w:pPr>
            <w:r>
              <w:rPr>
                <w:rFonts w:ascii="Consolas" w:hAnsi="Consolas" w:cs="Consolas"/>
                <w:sz w:val="16"/>
              </w:rPr>
              <w:t xml:space="preserve">   2.3a [not circ]: showNonCirculating() --&gt; [:CheckOutUI]</w:t>
            </w:r>
          </w:p>
          <w:p>
            <w:pPr>
              <w:spacing w:after="0" w:line="240" w:lineRule="auto"/>
            </w:pPr>
            <w:r>
              <w:rPr>
                <w:rFonts w:ascii="Consolas" w:hAnsi="Consolas" w:cs="Consolas"/>
                <w:sz w:val="16"/>
              </w:rPr>
              <w:t xml:space="preserve">   2.3b [circ]: due := calcDueDate(p.type) (self) ; 2.4: new Loan(p, c, due) --&gt; [l:Loan]</w:t>
            </w:r>
          </w:p>
          <w:p>
            <w:pPr>
              <w:spacing w:after="0" w:line="240" w:lineRule="auto"/>
            </w:pPr>
            <w:r>
              <w:rPr>
                <w:rFonts w:ascii="Consolas" w:hAnsi="Consolas" w:cs="Consolas"/>
                <w:sz w:val="16"/>
              </w:rPr>
              <w:t xml:space="preserve">   2.5: markCheckedOut() --&gt; [c:Copy]  ;  2.6: showDueDate(due) --&gt; [:CheckOutUI]</w:t>
            </w:r>
          </w:p>
          <w:p>
            <w:pPr>
              <w:spacing w:after="0" w:line="240" w:lineRule="auto"/>
            </w:pPr>
            <w:r>
              <w:rPr>
                <w:rFonts w:ascii="Consolas" w:hAnsi="Consolas" w:cs="Consolas"/>
                <w:sz w:val="16"/>
              </w:rPr>
              <w:t>3: done() --&gt; [:CheckOutController]</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Class diagram</w:t>
            </w:r>
          </w:p>
          <w:p>
            <w:pPr>
              <w:spacing w:after="0" w:line="240" w:lineRule="auto"/>
            </w:pPr>
            <w:r>
              <w:rPr>
                <w:rFonts w:ascii="Consolas" w:hAnsi="Consolas" w:cs="Consolas"/>
                <w:sz w:val="16"/>
              </w:rPr>
              <w:t xml:space="preserve"> Patron {abstract} [id, name, finesDue; canBorrow()]   &lt;|-- FacultyPatron (loan period: academic year)</w:t>
            </w:r>
          </w:p>
          <w:p>
            <w:pPr>
              <w:spacing w:after="0" w:line="240" w:lineRule="auto"/>
            </w:pPr>
            <w:r>
              <w:rPr>
                <w:rFonts w:ascii="Consolas" w:hAnsi="Consolas" w:cs="Consolas"/>
                <w:sz w:val="16"/>
              </w:rPr>
              <w:t xml:space="preserve">                                                        &lt;|-- StudentPatron (loan period: limited days)</w:t>
            </w:r>
          </w:p>
          <w:p>
            <w:pPr>
              <w:spacing w:after="0" w:line="240" w:lineRule="auto"/>
            </w:pPr>
            <w:r>
              <w:rPr>
                <w:rFonts w:ascii="Consolas" w:hAnsi="Consolas" w:cs="Consolas"/>
                <w:sz w:val="16"/>
              </w:rPr>
              <w:t xml:space="preserve"> Patron 1 ---- 0..* Loan [checkoutDate, dueDate]  ---- 1 Copy [barcode, circulating: boolean; canCirculate()]</w:t>
            </w:r>
          </w:p>
          <w:p>
            <w:pPr>
              <w:spacing w:after="0" w:line="240" w:lineRule="auto"/>
            </w:pPr>
            <w:r>
              <w:rPr>
                <w:rFonts w:ascii="Consolas" w:hAnsi="Consolas" w:cs="Consolas"/>
                <w:sz w:val="16"/>
              </w:rPr>
              <w:t xml:space="preserve"> Book [isbn, title] 1 ◆---- 1..* Copy        BookCatalog 1 ◇---- * Book      PatronCatalog 1 ◇---- * Patron</w:t>
            </w:r>
          </w:p>
          <w:p>
            <w:pPr>
              <w:spacing w:after="0" w:line="240" w:lineRule="auto"/>
            </w:pPr>
            <w:r>
              <w:rPr>
                <w:rFonts w:ascii="Consolas" w:hAnsi="Consolas" w:cs="Consolas"/>
                <w:sz w:val="16"/>
              </w:rPr>
              <w:t xml:space="preserve"> Worker [id, name] 1 ---- * Loan (records ▶)</w:t>
            </w:r>
          </w:p>
          <w:p>
            <w:pPr>
              <w:spacing w:after="0" w:line="240" w:lineRule="auto"/>
            </w:pPr>
            <w:r>
              <w:rPr>
                <w:rFonts w:ascii="Consolas" w:hAnsi="Consolas" w:cs="Consolas"/>
                <w:sz w:val="16"/>
              </w:rPr>
              <w:t xml:space="preserve"> CheckOutController ---&gt; PatronCatalog, BookCatalog, Loan     CheckOutUI ---&gt; CheckOutController</w:t>
            </w:r>
          </w:p>
        </w:tc>
      </w:tr>
    </w:tbl>
    <w:p>
      <w:pPr>
        <w:spacing w:before="0" w:after="60" w:line="120" w:lineRule="exact"/>
      </w:pPr>
    </w:p>
    <w:p>
      <w:pPr>
        <w:pStyle w:val="Heading1"/>
        <w:pageBreakBefore/>
        <w:pBdr>
          <w:bottom w:val="single" w:sz="12" w:space="4" w:color="1F3864"/>
        </w:pBdr>
      </w:pPr>
      <w:r>
        <w:t>Quick Notes — Interaction Diagrams</w:t>
      </w:r>
    </w:p>
    <w:p>
      <w:pPr>
        <w:spacing w:after="120"/>
      </w:pPr>
      <w:r>
        <w:rPr>
          <w:i/>
          <w:color w:val="595959"/>
          <w:sz w:val="19"/>
        </w:rPr>
        <w:t>Revision points for Lessons 16–18.</w:t>
      </w:r>
    </w:p>
    <w:p>
      <w:pPr>
        <w:pStyle w:val="Heading2"/>
      </w:pPr>
      <w:r>
        <w:t>L16 · Sequence notation</w:t>
      </w:r>
    </w:p>
    <w:p>
      <w:pPr>
        <w:pStyle w:val="ListBullet"/>
      </w:pPr>
      <w:r>
        <w:t>Box :Class (underlined), dashed lifeline, activation bar, X = destroyed, new = created.</w:t>
      </w:r>
    </w:p>
    <w:p>
      <w:pPr>
        <w:pStyle w:val="ListBullet"/>
      </w:pPr>
      <w:r>
        <w:t>Sync = filled head; async = stick head; return = dashed.</w:t>
      </w:r>
    </w:p>
    <w:p>
      <w:pPr>
        <w:pStyle w:val="ListBullet"/>
      </w:pPr>
      <w:r>
        <w:t>Frames: opt, alt (dashed separator), loop.</w:t>
      </w:r>
    </w:p>
    <w:p>
      <w:pPr>
        <w:pStyle w:val="Heading2"/>
      </w:pPr>
      <w:r>
        <w:t>L17 · From use case</w:t>
      </w:r>
    </w:p>
    <w:p>
      <w:pPr>
        <w:pStyle w:val="ListBullet"/>
      </w:pPr>
      <w:r>
        <w:t>Actor → boundary → control → entity; one message per step of the narrative.</w:t>
      </w:r>
    </w:p>
    <w:p>
      <w:pPr>
        <w:pStyle w:val="ListBullet"/>
      </w:pPr>
      <w:r>
        <w:t>Register example: verifyLogin, getCourseList, loop selectCourse / checkPreRequisite.</w:t>
      </w:r>
    </w:p>
    <w:p>
      <w:pPr>
        <w:pStyle w:val="Heading2"/>
      </w:pPr>
      <w:r>
        <w:t>L18 · Collaboration</w:t>
      </w:r>
    </w:p>
    <w:p>
      <w:pPr>
        <w:pStyle w:val="ListBullet"/>
      </w:pPr>
      <w:r>
        <w:t>Same information, no time axis, links shown, nested numbers 3.1.1; letters for alternatives (14a/14b).</w:t>
      </w:r>
    </w:p>
    <w:p>
      <w:pPr>
        <w:pStyle w:val="ListBullet"/>
      </w:pPr>
      <w:r>
        <w:t>Consistency: operation exists in receiver's class; sender has a link.</w:t>
      </w:r>
    </w:p>
    <w:p>
      <w:pPr>
        <w:pStyle w:val="ListBullet"/>
      </w:pPr>
      <w:r>
        <w:t>Grocery invoice: Invoice has CalcAmount(qty, price), SaveInvoice(); associated with Product.</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4320000" cy="29484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20000" cy="2948400"/>
                    </a:xfrm>
                    <a:prstGeom prst="rect"/>
                  </pic:spPr>
                </pic:pic>
              </a:graphicData>
            </a:graphic>
          </wp:inline>
        </w:drawing>
      </w:r>
    </w:p>
    <w:p>
      <w:pPr>
        <w:spacing w:after="200"/>
        <w:jc w:val="center"/>
      </w:pPr>
      <w:r>
        <w:rPr>
          <w:i/>
          <w:color w:val="595959"/>
          <w:sz w:val="18"/>
        </w:rPr>
        <w:t>Register sequence diagram 1 (Lec 9 sl. 2)</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213  ·  Interaction Diagrams — Sequence and Collaboration  ·  Anindya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