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40"/>
      </w:pPr>
      <w:r>
        <w:rPr>
          <w:b/>
          <w:color w:val="1F3864"/>
          <w:sz w:val="48"/>
        </w:rPr>
        <w:t>MATH 243 — Probability and Statistics</w:t>
      </w:r>
    </w:p>
    <w:p>
      <w:pPr>
        <w:spacing w:after="40"/>
      </w:pPr>
      <w:r>
        <w:rPr>
          <w:b/>
          <w:color w:val="1F4E79"/>
          <w:sz w:val="26"/>
        </w:rPr>
        <w:t>Skewness, Moments and Kurtosis</w:t>
      </w:r>
    </w:p>
    <w:p>
      <w:pPr>
        <w:spacing w:after="80"/>
        <w:pBdr>
          <w:bottom w:val="single" w:sz="12" w:space="6" w:color="1F3864"/>
        </w:pBdr>
      </w:pPr>
      <w:r>
        <w:rPr>
          <w:i/>
          <w:color w:val="595959"/>
          <w:sz w:val="21"/>
        </w:rPr>
        <w:t>Lesson notes · Exam approach · TF practice with solutions · Quick notes (Statistics portion)</w:t>
      </w:r>
    </w:p>
    <w:p>
      <w:pPr>
        <w:pStyle w:val="Heading2"/>
      </w:pPr>
      <w:r>
        <w:t>How to Read These Notes</w:t>
      </w:r>
    </w:p>
    <w:tbl>
      <w:tblPr>
        <w:tblW w:type="dxa" w:w="9752"/>
        <w:jc w:val="left"/>
        <w:tblLook w:firstColumn="1" w:firstRow="1" w:lastColumn="0" w:lastRow="0" w:noHBand="0" w:noVBand="1" w:val="04A0"/>
        <w:tblLayout w:type="fixed"/>
      </w:tblPr>
      <w:tblGrid>
        <w:gridCol w:w="2600"/>
        <w:gridCol w:w="7152"/>
      </w:tblGrid>
      <w:tr>
        <w:tc>
          <w:tcPr>
            <w:tcW w:type="dxa" w:w="2600"/>
            <w:tcBorders>
              <w:top w:val="nil" w:sz="0" w:space="0" w:color="FFFFFF"/>
              <w:left w:val="single" w:sz="30" w:space="0" w:color="E08A00"/>
              <w:bottom w:val="nil" w:sz="0" w:space="0" w:color="FFFFFF"/>
              <w:right w:val="nil" w:sz="0" w:space="0" w:color="FFFFFF"/>
            </w:tcBorders>
            <w:shd w:val="clear" w:color="auto" w:fill="FFF4E0"/>
            <w:tcMar>
              <w:top w:w="30" w:type="dxa"/>
              <w:left w:w="110" w:type="dxa"/>
              <w:bottom w:w="30" w:type="dxa"/>
              <w:right w:w="80" w:type="dxa"/>
            </w:tcMar>
          </w:tcPr>
          <w:p>
            <w:pPr>
              <w:spacing w:after="0"/>
            </w:pPr>
            <w:r>
              <w:rPr>
                <w:b/>
                <w:color w:val="B26B00"/>
                <w:sz w:val="17"/>
              </w:rPr>
              <w:t>EXAM FOCUS</w:t>
            </w:r>
          </w:p>
        </w:tc>
        <w:tc>
          <w:tcPr>
            <w:tcW w:type="dxa" w:w="7152"/>
            <w:tcBorders>
              <w:top w:val="nil" w:sz="0" w:space="0" w:color="FFFFFF"/>
              <w:left w:val="nil" w:sz="0" w:space="0" w:color="FFFFFF"/>
              <w:bottom w:val="nil" w:sz="0" w:space="0" w:color="FFFFFF"/>
              <w:right w:val="nil" w:sz="0" w:space="0" w:color="FFFFFF"/>
            </w:tcBorders>
            <w:tcMar>
              <w:top w:w="30" w:type="dxa"/>
              <w:left w:w="110" w:type="dxa"/>
              <w:bottom w:w="30" w:type="dxa"/>
              <w:right w:w="80" w:type="dxa"/>
            </w:tcMar>
          </w:tcPr>
          <w:p>
            <w:pPr>
              <w:spacing w:after="0"/>
            </w:pPr>
            <w:r>
              <w:rPr>
                <w:sz w:val="20"/>
              </w:rPr>
              <w:t>Exam importance, where it appears in the TF collection</w:t>
            </w:r>
          </w:p>
        </w:tc>
      </w:tr>
      <w:tr>
        <w:tc>
          <w:tcPr>
            <w:tcW w:type="dxa" w:w="2600"/>
            <w:tcBorders>
              <w:top w:val="nil" w:sz="0" w:space="0" w:color="FFFFFF"/>
              <w:left w:val="single" w:sz="30" w:space="0" w:color="2E7D32"/>
              <w:bottom w:val="nil" w:sz="0" w:space="0" w:color="FFFFFF"/>
              <w:right w:val="nil" w:sz="0" w:space="0" w:color="FFFFFF"/>
            </w:tcBorders>
            <w:shd w:val="clear" w:color="auto" w:fill="EAF5EA"/>
            <w:tcMar>
              <w:top w:w="30" w:type="dxa"/>
              <w:left w:w="110" w:type="dxa"/>
              <w:bottom w:w="30" w:type="dxa"/>
              <w:right w:w="80" w:type="dxa"/>
            </w:tcMar>
          </w:tcPr>
          <w:p>
            <w:pPr>
              <w:spacing w:after="0"/>
            </w:pPr>
            <w:r>
              <w:rPr>
                <w:b/>
                <w:color w:val="2E7D32"/>
                <w:sz w:val="17"/>
              </w:rPr>
              <w:t>MEMORIZE</w:t>
            </w:r>
          </w:p>
        </w:tc>
        <w:tc>
          <w:tcPr>
            <w:tcW w:type="dxa" w:w="7152"/>
            <w:tcBorders>
              <w:top w:val="nil" w:sz="0" w:space="0" w:color="FFFFFF"/>
              <w:left w:val="nil" w:sz="0" w:space="0" w:color="FFFFFF"/>
              <w:bottom w:val="nil" w:sz="0" w:space="0" w:color="FFFFFF"/>
              <w:right w:val="nil" w:sz="0" w:space="0" w:color="FFFFFF"/>
            </w:tcBorders>
            <w:tcMar>
              <w:top w:w="30" w:type="dxa"/>
              <w:left w:w="110" w:type="dxa"/>
              <w:bottom w:w="30" w:type="dxa"/>
              <w:right w:w="80" w:type="dxa"/>
            </w:tcMar>
          </w:tcPr>
          <w:p>
            <w:pPr>
              <w:spacing w:after="0"/>
            </w:pPr>
            <w:r>
              <w:rPr>
                <w:sz w:val="20"/>
              </w:rPr>
              <w:t>Rules, tables and formulas to memorize</w:t>
            </w:r>
          </w:p>
        </w:tc>
      </w:tr>
      <w:tr>
        <w:tc>
          <w:tcPr>
            <w:tcW w:type="dxa" w:w="2600"/>
            <w:tcBorders>
              <w:top w:val="nil" w:sz="0" w:space="0" w:color="FFFFFF"/>
              <w:left w:val="single" w:sz="30" w:space="0" w:color="C62828"/>
              <w:bottom w:val="nil" w:sz="0" w:space="0" w:color="FFFFFF"/>
              <w:right w:val="nil" w:sz="0" w:space="0" w:color="FFFFFF"/>
            </w:tcBorders>
            <w:shd w:val="clear" w:color="auto" w:fill="FDECEA"/>
            <w:tcMar>
              <w:top w:w="30" w:type="dxa"/>
              <w:left w:w="110" w:type="dxa"/>
              <w:bottom w:w="30" w:type="dxa"/>
              <w:right w:w="80" w:type="dxa"/>
            </w:tcMar>
          </w:tcPr>
          <w:p>
            <w:pPr>
              <w:spacing w:after="0"/>
            </w:pPr>
            <w:r>
              <w:rPr>
                <w:b/>
                <w:color w:val="C62828"/>
                <w:sz w:val="17"/>
              </w:rPr>
              <w:t>TRAP</w:t>
            </w:r>
          </w:p>
        </w:tc>
        <w:tc>
          <w:tcPr>
            <w:tcW w:type="dxa" w:w="7152"/>
            <w:tcBorders>
              <w:top w:val="nil" w:sz="0" w:space="0" w:color="FFFFFF"/>
              <w:left w:val="nil" w:sz="0" w:space="0" w:color="FFFFFF"/>
              <w:bottom w:val="nil" w:sz="0" w:space="0" w:color="FFFFFF"/>
              <w:right w:val="nil" w:sz="0" w:space="0" w:color="FFFFFF"/>
            </w:tcBorders>
            <w:tcMar>
              <w:top w:w="30" w:type="dxa"/>
              <w:left w:w="110" w:type="dxa"/>
              <w:bottom w:w="30" w:type="dxa"/>
              <w:right w:w="80" w:type="dxa"/>
            </w:tcMar>
          </w:tcPr>
          <w:p>
            <w:pPr>
              <w:spacing w:after="0"/>
            </w:pPr>
            <w:r>
              <w:rPr>
                <w:sz w:val="20"/>
              </w:rPr>
              <w:t>Common mistakes and exam traps</w:t>
            </w:r>
          </w:p>
        </w:tc>
      </w:tr>
      <w:tr>
        <w:tc>
          <w:tcPr>
            <w:tcW w:type="dxa" w:w="2600"/>
            <w:tcBorders>
              <w:top w:val="nil" w:sz="0" w:space="0" w:color="FFFFFF"/>
              <w:left w:val="single" w:sz="30" w:space="0" w:color="1F4E79"/>
              <w:bottom w:val="nil" w:sz="0" w:space="0" w:color="FFFFFF"/>
              <w:right w:val="nil" w:sz="0" w:space="0" w:color="FFFFFF"/>
            </w:tcBorders>
            <w:shd w:val="clear" w:color="auto" w:fill="EAF1FB"/>
            <w:tcMar>
              <w:top w:w="30" w:type="dxa"/>
              <w:left w:w="110" w:type="dxa"/>
              <w:bottom w:w="30" w:type="dxa"/>
              <w:right w:w="80" w:type="dxa"/>
            </w:tcMar>
          </w:tcPr>
          <w:p>
            <w:pPr>
              <w:spacing w:after="0"/>
            </w:pPr>
            <w:r>
              <w:rPr>
                <w:b/>
                <w:color w:val="1F4E79"/>
                <w:sz w:val="17"/>
              </w:rPr>
              <w:t>EXAM-READY ANSWER</w:t>
            </w:r>
          </w:p>
        </w:tc>
        <w:tc>
          <w:tcPr>
            <w:tcW w:type="dxa" w:w="7152"/>
            <w:tcBorders>
              <w:top w:val="nil" w:sz="0" w:space="0" w:color="FFFFFF"/>
              <w:left w:val="nil" w:sz="0" w:space="0" w:color="FFFFFF"/>
              <w:bottom w:val="nil" w:sz="0" w:space="0" w:color="FFFFFF"/>
              <w:right w:val="nil" w:sz="0" w:space="0" w:color="FFFFFF"/>
            </w:tcBorders>
            <w:tcMar>
              <w:top w:w="30" w:type="dxa"/>
              <w:left w:w="110" w:type="dxa"/>
              <w:bottom w:w="30" w:type="dxa"/>
              <w:right w:w="80" w:type="dxa"/>
            </w:tcMar>
          </w:tcPr>
          <w:p>
            <w:pPr>
              <w:spacing w:after="0"/>
            </w:pPr>
            <w:r>
              <w:rPr>
                <w:sz w:val="20"/>
              </w:rPr>
              <w:t>Model wording you can write in the exam</w:t>
            </w:r>
          </w:p>
        </w:tc>
      </w:tr>
      <w:tr>
        <w:tc>
          <w:tcPr>
            <w:tcW w:type="dxa" w:w="2600"/>
            <w:tcBorders>
              <w:top w:val="nil" w:sz="0" w:space="0" w:color="FFFFFF"/>
              <w:left w:val="single" w:sz="30" w:space="0" w:color="7F7F7F"/>
              <w:bottom w:val="nil" w:sz="0" w:space="0" w:color="FFFFFF"/>
              <w:right w:val="nil" w:sz="0" w:space="0" w:color="FFFFFF"/>
            </w:tcBorders>
            <w:shd w:val="clear" w:color="auto" w:fill="F2F2F2"/>
            <w:tcMar>
              <w:top w:w="30" w:type="dxa"/>
              <w:left w:w="110" w:type="dxa"/>
              <w:bottom w:w="30" w:type="dxa"/>
              <w:right w:w="80" w:type="dxa"/>
            </w:tcMar>
          </w:tcPr>
          <w:p>
            <w:pPr>
              <w:spacing w:after="0"/>
            </w:pPr>
            <w:r>
              <w:rPr>
                <w:b/>
                <w:color w:val="595959"/>
                <w:sz w:val="17"/>
              </w:rPr>
              <w:t>NOTE</w:t>
            </w:r>
          </w:p>
        </w:tc>
        <w:tc>
          <w:tcPr>
            <w:tcW w:type="dxa" w:w="7152"/>
            <w:tcBorders>
              <w:top w:val="nil" w:sz="0" w:space="0" w:color="FFFFFF"/>
              <w:left w:val="nil" w:sz="0" w:space="0" w:color="FFFFFF"/>
              <w:bottom w:val="nil" w:sz="0" w:space="0" w:color="FFFFFF"/>
              <w:right w:val="nil" w:sz="0" w:space="0" w:color="FFFFFF"/>
            </w:tcBorders>
            <w:tcMar>
              <w:top w:w="30" w:type="dxa"/>
              <w:left w:w="110" w:type="dxa"/>
              <w:bottom w:w="30" w:type="dxa"/>
              <w:right w:w="80" w:type="dxa"/>
            </w:tcMar>
          </w:tcPr>
          <w:p>
            <w:pPr>
              <w:spacing w:after="0"/>
            </w:pPr>
            <w:r>
              <w:rPr>
                <w:sz w:val="20"/>
              </w:rPr>
              <w:t>Extra explanation / clarification</w:t>
            </w:r>
          </w:p>
        </w:tc>
      </w:tr>
      <w:tr>
        <w:tc>
          <w:tcPr>
            <w:tcW w:type="dxa" w:w="2600"/>
            <w:tcBorders>
              <w:top w:val="nil" w:sz="0" w:space="0" w:color="FFFFFF"/>
              <w:left w:val="single" w:sz="30" w:space="0" w:color="8C8C8C"/>
              <w:bottom w:val="nil" w:sz="0" w:space="0" w:color="FFFFFF"/>
              <w:right w:val="nil" w:sz="0" w:space="0" w:color="FFFFFF"/>
            </w:tcBorders>
            <w:shd w:val="clear" w:color="auto" w:fill="F2F2F2"/>
            <w:tcMar>
              <w:top w:w="30" w:type="dxa"/>
              <w:left w:w="110" w:type="dxa"/>
              <w:bottom w:w="30" w:type="dxa"/>
              <w:right w:w="80" w:type="dxa"/>
            </w:tcMar>
          </w:tcPr>
          <w:p>
            <w:pPr>
              <w:spacing w:after="0"/>
            </w:pPr>
            <w:r>
              <w:rPr>
                <w:b/>
                <w:color w:val="404040"/>
                <w:sz w:val="17"/>
              </w:rPr>
              <w:t>Grey box, monospace</w:t>
            </w:r>
          </w:p>
        </w:tc>
        <w:tc>
          <w:tcPr>
            <w:tcW w:type="dxa" w:w="7152"/>
            <w:tcBorders>
              <w:top w:val="nil" w:sz="0" w:space="0" w:color="FFFFFF"/>
              <w:left w:val="nil" w:sz="0" w:space="0" w:color="FFFFFF"/>
              <w:bottom w:val="nil" w:sz="0" w:space="0" w:color="FFFFFF"/>
              <w:right w:val="nil" w:sz="0" w:space="0" w:color="FFFFFF"/>
            </w:tcBorders>
            <w:tcMar>
              <w:top w:w="30" w:type="dxa"/>
              <w:left w:w="110" w:type="dxa"/>
              <w:bottom w:w="30" w:type="dxa"/>
              <w:right w:w="80" w:type="dxa"/>
            </w:tcMar>
          </w:tcPr>
          <w:p>
            <w:pPr>
              <w:spacing w:after="0"/>
            </w:pPr>
            <w:r>
              <w:rPr>
                <w:sz w:val="20"/>
              </w:rPr>
              <w:t>Code, worked tables, derivations and hand-drawn sketches</w:t>
            </w:r>
          </w:p>
        </w:tc>
      </w:tr>
      <w:tr>
        <w:tc>
          <w:tcPr>
            <w:tcW w:type="dxa" w:w="2600"/>
            <w:tcBorders>
              <w:top w:val="nil" w:sz="0" w:space="0" w:color="FFFFFF"/>
              <w:left w:val="single" w:sz="30" w:space="0" w:color="BFBFBF"/>
              <w:bottom w:val="nil" w:sz="0" w:space="0" w:color="FFFFFF"/>
              <w:right w:val="nil" w:sz="0" w:space="0" w:color="FFFFFF"/>
            </w:tcBorders>
            <w:shd w:val="clear" w:color="auto" w:fill="F7F7F7"/>
            <w:tcMar>
              <w:top w:w="30" w:type="dxa"/>
              <w:left w:w="110" w:type="dxa"/>
              <w:bottom w:w="30" w:type="dxa"/>
              <w:right w:w="80" w:type="dxa"/>
            </w:tcMar>
          </w:tcPr>
          <w:p>
            <w:pPr>
              <w:spacing w:after="0"/>
            </w:pPr>
            <w:r>
              <w:rPr>
                <w:b/>
                <w:color w:val="404040"/>
                <w:sz w:val="17"/>
              </w:rPr>
              <w:t>Centered grey box</w:t>
            </w:r>
          </w:p>
        </w:tc>
        <w:tc>
          <w:tcPr>
            <w:tcW w:type="dxa" w:w="7152"/>
            <w:tcBorders>
              <w:top w:val="nil" w:sz="0" w:space="0" w:color="FFFFFF"/>
              <w:left w:val="nil" w:sz="0" w:space="0" w:color="FFFFFF"/>
              <w:bottom w:val="nil" w:sz="0" w:space="0" w:color="FFFFFF"/>
              <w:right w:val="nil" w:sz="0" w:space="0" w:color="FFFFFF"/>
            </w:tcBorders>
            <w:tcMar>
              <w:top w:w="30" w:type="dxa"/>
              <w:left w:w="110" w:type="dxa"/>
              <w:bottom w:w="30" w:type="dxa"/>
              <w:right w:w="80" w:type="dxa"/>
            </w:tcMar>
          </w:tcPr>
          <w:p>
            <w:pPr>
              <w:spacing w:after="0"/>
            </w:pPr>
            <w:r>
              <w:rPr>
                <w:sz w:val="20"/>
              </w:rPr>
              <w:t>Formula to remember / final numerical result</w:t>
            </w:r>
          </w:p>
        </w:tc>
      </w:tr>
      <w:tr>
        <w:tc>
          <w:tcPr>
            <w:tcW w:type="dxa" w:w="2600"/>
            <w:tcBorders>
              <w:top w:val="nil" w:sz="0" w:space="0" w:color="FFFFFF"/>
              <w:left w:val="single" w:sz="30" w:space="0" w:color="5B2C83"/>
              <w:bottom w:val="nil" w:sz="0" w:space="0" w:color="FFFFFF"/>
              <w:right w:val="nil" w:sz="0" w:space="0" w:color="FFFFFF"/>
            </w:tcBorders>
            <w:shd w:val="clear" w:color="auto" w:fill="F3EEF8"/>
            <w:tcMar>
              <w:top w:w="30" w:type="dxa"/>
              <w:left w:w="110" w:type="dxa"/>
              <w:bottom w:w="30" w:type="dxa"/>
              <w:right w:w="80" w:type="dxa"/>
            </w:tcMar>
          </w:tcPr>
          <w:p>
            <w:pPr>
              <w:spacing w:after="0"/>
            </w:pPr>
            <w:r>
              <w:rPr>
                <w:b/>
                <w:color w:val="5B2C83"/>
                <w:sz w:val="17"/>
              </w:rPr>
              <w:t>Purple heading / ✔ green</w:t>
            </w:r>
          </w:p>
        </w:tc>
        <w:tc>
          <w:tcPr>
            <w:tcW w:type="dxa" w:w="7152"/>
            <w:tcBorders>
              <w:top w:val="nil" w:sz="0" w:space="0" w:color="FFFFFF"/>
              <w:left w:val="nil" w:sz="0" w:space="0" w:color="FFFFFF"/>
              <w:bottom w:val="nil" w:sz="0" w:space="0" w:color="FFFFFF"/>
              <w:right w:val="nil" w:sz="0" w:space="0" w:color="FFFFFF"/>
            </w:tcBorders>
            <w:tcMar>
              <w:top w:w="30" w:type="dxa"/>
              <w:left w:w="110" w:type="dxa"/>
              <w:bottom w:w="30" w:type="dxa"/>
              <w:right w:w="80" w:type="dxa"/>
            </w:tcMar>
          </w:tcPr>
          <w:p>
            <w:pPr>
              <w:spacing w:after="0"/>
            </w:pPr>
            <w:r>
              <w:rPr>
                <w:sz w:val="20"/>
              </w:rPr>
              <w:t>Practice questions / their solutions</w:t>
            </w:r>
          </w:p>
        </w:tc>
      </w:tr>
    </w:tbl>
    <w:p>
      <w:pPr>
        <w:pStyle w:val="Heading2"/>
      </w:pPr>
      <w:r>
        <w:t>Contents</w:t>
      </w:r>
    </w:p>
    <w:p>
      <w:pPr>
        <w:spacing w:after="20"/>
        <w:ind w:left="113"/>
      </w:pPr>
      <w:r>
        <w:rPr>
          <w:b/>
          <w:color w:val="1F3864"/>
          <w:sz w:val="21"/>
        </w:rPr>
        <w:t>Exam Map — What the TF Papers Ask</w:t>
      </w:r>
      <w:r>
        <w:rPr>
          <w:color w:val="595959"/>
          <w:sz w:val="19"/>
        </w:rPr>
        <w:t xml:space="preserve">  —  the single most repeated Statistics question</w:t>
      </w:r>
    </w:p>
    <w:p>
      <w:pPr>
        <w:spacing w:after="20"/>
        <w:ind w:left="113"/>
      </w:pPr>
      <w:r>
        <w:rPr>
          <w:b/>
          <w:color w:val="1F3864"/>
          <w:sz w:val="21"/>
        </w:rPr>
        <w:t>Lesson 10 — Skewness: Pearson, Bowley and Kelly Coefficients</w:t>
      </w:r>
      <w:r>
        <w:rPr>
          <w:color w:val="595959"/>
          <w:sz w:val="19"/>
        </w:rPr>
        <w:t xml:space="preserve">  —  shapes, three coefficients, interpretation</w:t>
      </w:r>
    </w:p>
    <w:p>
      <w:pPr>
        <w:spacing w:after="20"/>
        <w:ind w:left="113"/>
      </w:pPr>
      <w:r>
        <w:rPr>
          <w:b/>
          <w:color w:val="1F3864"/>
          <w:sz w:val="21"/>
        </w:rPr>
        <w:t>Lesson 11 — Moments, β₁, β₂, γ₁, γ₂ and Kurtosis</w:t>
      </w:r>
      <w:r>
        <w:rPr>
          <w:color w:val="595959"/>
          <w:sz w:val="19"/>
        </w:rPr>
        <w:t xml:space="preserve">  —  raw → central moments, kurtosis, all TF tables solved</w:t>
      </w:r>
    </w:p>
    <w:p>
      <w:pPr>
        <w:spacing w:after="20"/>
        <w:ind w:left="113"/>
      </w:pPr>
      <w:r>
        <w:rPr>
          <w:b/>
          <w:color w:val="1F3864"/>
          <w:sz w:val="21"/>
        </w:rPr>
        <w:t>Quick Notes — Skewness, Moments and Kurtosis</w:t>
      </w:r>
      <w:r>
        <w:rPr>
          <w:color w:val="595959"/>
          <w:sz w:val="19"/>
        </w:rPr>
        <w:t xml:space="preserve">  —  revision bullets</w:t>
      </w:r>
    </w:p>
    <w:tbl>
      <w:tblPr>
        <w:tblW w:type="dxa" w:w="9752"/>
        <w:jc w:val="left"/>
        <w:tblLook w:firstColumn="1" w:firstRow="1" w:lastColumn="0" w:lastRow="0" w:noHBand="0" w:noVBand="1" w:val="04A0"/>
        <w:tblLayout w:type="fixed"/>
      </w:tblPr>
      <w:tblGrid>
        <w:gridCol w:w="9752"/>
      </w:tblGrid>
      <w:tr>
        <w:trPr>
          <w:cantSplit/>
        </w:trPr>
        <w:tc>
          <w:tcPr>
            <w:tcW w:type="dxa" w:w="9752"/>
            <w:tcBorders>
              <w:top w:val="single" w:sz="4" w:space="0" w:color="F2F2F2"/>
              <w:left w:val="single" w:sz="30" w:space="0" w:color="7F7F7F"/>
              <w:bottom w:val="single" w:sz="4" w:space="0" w:color="F2F2F2"/>
              <w:right w:val="single" w:sz="4" w:space="0" w:color="F2F2F2"/>
            </w:tcBorders>
            <w:shd w:val="clear" w:color="auto" w:fill="F2F2F2"/>
            <w:tcMar>
              <w:top w:w="70" w:type="dxa"/>
              <w:left w:w="170" w:type="dxa"/>
              <w:bottom w:w="70" w:type="dxa"/>
              <w:right w:w="140" w:type="dxa"/>
            </w:tcMar>
          </w:tcPr>
          <w:p>
            <w:pPr>
              <w:spacing w:after="0"/>
            </w:pPr>
            <w:r>
              <w:rPr>
                <w:b/>
                <w:color w:val="595959"/>
                <w:sz w:val="17"/>
              </w:rPr>
              <w:t xml:space="preserve">NOTE   </w:t>
            </w:r>
            <w:r>
              <w:t>Page numbers refer to 4. Skewness, Moments and Kurtosis.pdf (15 pp.), written as p. n. Grouped working uses the slide method: d = (x − A)/h, μ'_r = (Σfd</w:t>
            </w:r>
            <w:r>
              <w:rPr>
                <w:vertAlign w:val="superscript"/>
              </w:rPr>
              <w:t>r</w:t>
            </w:r>
            <w:r>
              <w:t>/N)h</w:t>
            </w:r>
            <w:r>
              <w:rPr>
                <w:vertAlign w:val="superscript"/>
              </w:rPr>
              <w:t>r</w:t>
            </w:r>
            <w:r>
              <w:t>. "TF p." = merged question PDF page; "22 batch p." = 2023-24 paper.</w:t>
            </w:r>
          </w:p>
        </w:tc>
      </w:tr>
    </w:tbl>
    <w:p>
      <w:pPr>
        <w:spacing w:before="0" w:after="60" w:line="120" w:lineRule="exact"/>
      </w:pPr>
    </w:p>
    <w:p>
      <w:pPr>
        <w:pStyle w:val="Heading1"/>
        <w:pageBreakBefore/>
        <w:pBdr>
          <w:bottom w:val="single" w:sz="12" w:space="4" w:color="1F3864"/>
        </w:pBdr>
      </w:pPr>
      <w:r>
        <w:t>Exam Map — What the TF Papers Ask</w:t>
      </w:r>
    </w:p>
    <w:tbl>
      <w:tblPr>
        <w:tblW w:type="dxa" w:w="9751"/>
        <w:jc w:val="left"/>
        <w:tblLook w:firstColumn="1" w:firstRow="1" w:lastColumn="0" w:lastRow="0" w:noHBand="0" w:noVBand="1" w:val="04A0"/>
        <w:tblLayout w:type="fixed"/>
      </w:tblPr>
      <w:tblGrid>
        <w:gridCol w:w="1927"/>
        <w:gridCol w:w="7824"/>
      </w:tblGrid>
      <w:tr>
        <w:trPr>
          <w:tblHeader/>
        </w:trPr>
        <w:tc>
          <w:tcPr>
            <w:tcW w:type="dxa" w:w="1927"/>
            <w:tcBorders>
              <w:top w:val="single" w:sz="4" w:space="0" w:color="BFBFBF"/>
              <w:left w:val="single" w:sz="4" w:space="0" w:color="BFBFBF"/>
              <w:bottom w:val="single" w:sz="4" w:space="0" w:color="BFBFBF"/>
              <w:right w:val="single" w:sz="4" w:space="0" w:color="BFBFBF"/>
            </w:tcBorders>
            <w:shd w:val="clear" w:color="auto" w:fill="DCE6F2"/>
            <w:tcMar>
              <w:top w:w="40" w:type="dxa"/>
              <w:left w:w="100" w:type="dxa"/>
              <w:bottom w:w="40" w:type="dxa"/>
              <w:right w:w="100" w:type="dxa"/>
            </w:tcMar>
          </w:tcPr>
          <w:p>
            <w:pPr>
              <w:spacing w:after="0"/>
            </w:pPr>
            <w:r>
              <w:rPr>
                <w:b/>
                <w:color w:val="1F3864"/>
                <w:sz w:val="18"/>
              </w:rPr>
              <w:t>Session (paper)</w:t>
            </w:r>
          </w:p>
        </w:tc>
        <w:tc>
          <w:tcPr>
            <w:tcW w:type="dxa" w:w="7824"/>
            <w:tcBorders>
              <w:top w:val="single" w:sz="4" w:space="0" w:color="BFBFBF"/>
              <w:left w:val="single" w:sz="4" w:space="0" w:color="BFBFBF"/>
              <w:bottom w:val="single" w:sz="4" w:space="0" w:color="BFBFBF"/>
              <w:right w:val="single" w:sz="4" w:space="0" w:color="BFBFBF"/>
            </w:tcBorders>
            <w:shd w:val="clear" w:color="auto" w:fill="DCE6F2"/>
            <w:tcMar>
              <w:top w:w="40" w:type="dxa"/>
              <w:left w:w="100" w:type="dxa"/>
              <w:bottom w:w="40" w:type="dxa"/>
              <w:right w:w="100" w:type="dxa"/>
            </w:tcMar>
          </w:tcPr>
          <w:p>
            <w:pPr>
              <w:spacing w:after="0"/>
            </w:pPr>
            <w:r>
              <w:rPr>
                <w:b/>
                <w:color w:val="1F3864"/>
                <w:sz w:val="18"/>
              </w:rPr>
              <w:t>Questions answered by this note  [lesson]</w:t>
            </w:r>
          </w:p>
        </w:tc>
      </w:tr>
      <w:tr>
        <w:trPr>
          <w:cantSplit/>
        </w:trPr>
        <w:tc>
          <w:tcPr>
            <w:tcW w:type="dxa" w:w="1927"/>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8"/>
              </w:rPr>
              <w:t>2023-24 (MATH 243)</w:t>
            </w:r>
          </w:p>
          <w:p>
            <w:pPr>
              <w:spacing w:after="0"/>
            </w:pPr>
            <w:r>
              <w:rPr>
                <w:sz w:val="18"/>
              </w:rPr>
              <w:t>TF p. 22 batch p.3</w:t>
            </w:r>
          </w:p>
        </w:tc>
        <w:tc>
          <w:tcPr>
            <w:tcW w:type="dxa" w:w="7824"/>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8"/>
              </w:rPr>
              <w:t>Q6(a) Marks 0-10…60-70 (f 8, 12, 20, 30, 15, 10, 5): four central moments, β1, β2; comment (13) [L11]</w:t>
            </w:r>
          </w:p>
        </w:tc>
      </w:tr>
      <w:tr>
        <w:trPr>
          <w:cantSplit/>
        </w:trPr>
        <w:tc>
          <w:tcPr>
            <w:tcW w:type="dxa" w:w="1927"/>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8"/>
              </w:rPr>
              <w:t>2022-23 (MATH 243)</w:t>
            </w:r>
          </w:p>
          <w:p>
            <w:pPr>
              <w:spacing w:after="0"/>
            </w:pPr>
            <w:r>
              <w:rPr>
                <w:sz w:val="18"/>
              </w:rPr>
              <w:t>TF p. 50</w:t>
            </w:r>
          </w:p>
        </w:tc>
        <w:tc>
          <w:tcPr>
            <w:tcW w:type="dxa" w:w="7824"/>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8"/>
              </w:rPr>
              <w:t>Q6(a) Define and illustrate SD, variance, skewness, kurtosis, moments (10) [L11] · Q6(c) Profits 10-20…50-60 (f 18, 20, 30, 22, 10): four moments about assumed mean → about mean; γ1, γ2 (15) [L11]</w:t>
            </w:r>
          </w:p>
        </w:tc>
      </w:tr>
      <w:tr>
        <w:trPr>
          <w:cantSplit/>
        </w:trPr>
        <w:tc>
          <w:tcPr>
            <w:tcW w:type="dxa" w:w="1927"/>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8"/>
              </w:rPr>
              <w:t>2020-21 (MATH 245)</w:t>
            </w:r>
          </w:p>
          <w:p>
            <w:pPr>
              <w:spacing w:after="0"/>
            </w:pPr>
            <w:r>
              <w:rPr>
                <w:sz w:val="18"/>
              </w:rPr>
              <w:t>TF p. 37</w:t>
            </w:r>
          </w:p>
        </w:tc>
        <w:tc>
          <w:tcPr>
            <w:tcW w:type="dxa" w:w="7824"/>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8"/>
              </w:rPr>
              <w:t>Q5(b) Weights 30-40…80-90 (f 18, 37, 45, 27, 15, 8): Bowley's and Kelly's skewness; merits and drawbacks (15) [L10]</w:t>
            </w:r>
          </w:p>
        </w:tc>
      </w:tr>
      <w:tr>
        <w:trPr>
          <w:cantSplit/>
        </w:trPr>
        <w:tc>
          <w:tcPr>
            <w:tcW w:type="dxa" w:w="1927"/>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8"/>
              </w:rPr>
              <w:t>2019-20 (MATH 245)</w:t>
            </w:r>
          </w:p>
          <w:p>
            <w:pPr>
              <w:spacing w:after="0"/>
            </w:pPr>
            <w:r>
              <w:rPr>
                <w:sz w:val="18"/>
              </w:rPr>
              <w:t>TF p. 34</w:t>
            </w:r>
          </w:p>
        </w:tc>
        <w:tc>
          <w:tcPr>
            <w:tcW w:type="dxa" w:w="7824"/>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8"/>
              </w:rPr>
              <w:t>Q5(b) Earnings 50-70…170-190 (f 4, 8, 12, 20, 6, 7, 3): four moments about assumed mean → about mean; γ1, γ2 (25) [L11]</w:t>
            </w:r>
          </w:p>
        </w:tc>
      </w:tr>
      <w:tr>
        <w:trPr>
          <w:cantSplit/>
        </w:trPr>
        <w:tc>
          <w:tcPr>
            <w:tcW w:type="dxa" w:w="1927"/>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8"/>
              </w:rPr>
              <w:t>2018-19 (MATH 245)</w:t>
            </w:r>
          </w:p>
          <w:p>
            <w:pPr>
              <w:spacing w:after="0"/>
            </w:pPr>
            <w:r>
              <w:rPr>
                <w:sz w:val="18"/>
              </w:rPr>
              <w:t>TF p. 24</w:t>
            </w:r>
          </w:p>
        </w:tc>
        <w:tc>
          <w:tcPr>
            <w:tcW w:type="dxa" w:w="7824"/>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8"/>
              </w:rPr>
              <w:t>Q5(b) What are skewness and kurtosis? γ1 and γ2, classes 10-20…50-60 (f 18, 20, 30, 22, 10) (20) [L11]</w:t>
            </w:r>
          </w:p>
        </w:tc>
      </w:tr>
      <w:tr>
        <w:trPr>
          <w:cantSplit/>
        </w:trPr>
        <w:tc>
          <w:tcPr>
            <w:tcW w:type="dxa" w:w="1927"/>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8"/>
              </w:rPr>
              <w:t>2016-17 (MATH 245)</w:t>
            </w:r>
          </w:p>
          <w:p>
            <w:pPr>
              <w:spacing w:after="0"/>
            </w:pPr>
            <w:r>
              <w:rPr>
                <w:sz w:val="18"/>
              </w:rPr>
              <w:t>TF p. 20</w:t>
            </w:r>
          </w:p>
        </w:tc>
        <w:tc>
          <w:tcPr>
            <w:tcW w:type="dxa" w:w="7824"/>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8"/>
              </w:rPr>
              <w:t>Q6(a) Define skewness and kurtosis; coefficients by moments, profits 10-20…50-60 (f 18, 20, 30, 22, 10) (17) [L11]</w:t>
            </w:r>
          </w:p>
        </w:tc>
      </w:tr>
      <w:tr>
        <w:trPr>
          <w:cantSplit/>
        </w:trPr>
        <w:tc>
          <w:tcPr>
            <w:tcW w:type="dxa" w:w="1927"/>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8"/>
              </w:rPr>
              <w:t>2015-16 (MATH 241)</w:t>
            </w:r>
          </w:p>
          <w:p>
            <w:pPr>
              <w:spacing w:after="0"/>
            </w:pPr>
            <w:r>
              <w:rPr>
                <w:sz w:val="18"/>
              </w:rPr>
              <w:t>TF p. 15</w:t>
            </w:r>
          </w:p>
        </w:tc>
        <w:tc>
          <w:tcPr>
            <w:tcW w:type="dxa" w:w="7824"/>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8"/>
              </w:rPr>
              <w:t>Q7(a) Coefficients of skewness and kurtosis, classes 10-20…50-60 (f 174, 86, 32, 181, 27); comment (18) [L11]</w:t>
            </w:r>
          </w:p>
        </w:tc>
      </w:tr>
      <w:tr>
        <w:trPr>
          <w:cantSplit/>
        </w:trPr>
        <w:tc>
          <w:tcPr>
            <w:tcW w:type="dxa" w:w="1927"/>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8"/>
              </w:rPr>
              <w:t>2014-15 (MATH 241)</w:t>
            </w:r>
          </w:p>
          <w:p>
            <w:pPr>
              <w:spacing w:after="0"/>
            </w:pPr>
            <w:r>
              <w:rPr>
                <w:sz w:val="18"/>
              </w:rPr>
              <w:t>TF p. 10</w:t>
            </w:r>
          </w:p>
        </w:tc>
        <w:tc>
          <w:tcPr>
            <w:tcW w:type="dxa" w:w="7824"/>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8"/>
              </w:rPr>
              <w:t>Q6(b) Karl Pearson's skewness and β1, β2, classes 10-20…50-60 (f 18, 20, 30, 22, 10) (18) [L11]</w:t>
            </w:r>
          </w:p>
        </w:tc>
      </w:tr>
      <w:tr>
        <w:trPr>
          <w:cantSplit/>
        </w:trPr>
        <w:tc>
          <w:tcPr>
            <w:tcW w:type="dxa" w:w="1927"/>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8"/>
              </w:rPr>
              <w:t>2013-14 (MATH 241)</w:t>
            </w:r>
          </w:p>
          <w:p>
            <w:pPr>
              <w:spacing w:after="0"/>
            </w:pPr>
            <w:r>
              <w:rPr>
                <w:sz w:val="18"/>
              </w:rPr>
              <w:t>TF p. 7</w:t>
            </w:r>
          </w:p>
        </w:tc>
        <w:tc>
          <w:tcPr>
            <w:tcW w:type="dxa" w:w="7824"/>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8"/>
              </w:rPr>
              <w:t>Q6(b) Coefficients of skewness and kurtosis, classes 10-20…50-60 (f 174, 86, 32, 181, 27); comment (20) [L11]</w:t>
            </w:r>
          </w:p>
        </w:tc>
      </w:tr>
      <w:tr>
        <w:trPr>
          <w:cantSplit/>
        </w:trPr>
        <w:tc>
          <w:tcPr>
            <w:tcW w:type="dxa" w:w="1927"/>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8"/>
              </w:rPr>
              <w:t>2012-13 (MATH 241)</w:t>
            </w:r>
          </w:p>
          <w:p>
            <w:pPr>
              <w:spacing w:after="0"/>
            </w:pPr>
            <w:r>
              <w:rPr>
                <w:sz w:val="18"/>
              </w:rPr>
              <w:t>TF p. 5</w:t>
            </w:r>
          </w:p>
        </w:tc>
        <w:tc>
          <w:tcPr>
            <w:tcW w:type="dxa" w:w="7824"/>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8"/>
              </w:rPr>
              <w:t>Q6(a) Runs of players A and B in 10 matches: Pearson's skewness, kurtosis and Bowley's skewness for B; who is more consistent (15) [L10]</w:t>
            </w:r>
          </w:p>
        </w:tc>
      </w:tr>
      <w:tr>
        <w:trPr>
          <w:cantSplit/>
        </w:trPr>
        <w:tc>
          <w:tcPr>
            <w:tcW w:type="dxa" w:w="1927"/>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8"/>
              </w:rPr>
              <w:t>2011-12 (MATH 241)</w:t>
            </w:r>
          </w:p>
          <w:p>
            <w:pPr>
              <w:spacing w:after="0"/>
            </w:pPr>
            <w:r>
              <w:rPr>
                <w:sz w:val="18"/>
              </w:rPr>
              <w:t>TF p. 2</w:t>
            </w:r>
          </w:p>
        </w:tc>
        <w:tc>
          <w:tcPr>
            <w:tcW w:type="dxa" w:w="7824"/>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8"/>
              </w:rPr>
              <w:t>Q6(a) Pearson's first coefficient of skewness and kurtosis, ages 21-26…51-56 (f 83, 75, 176, 130, 92, 54); comment (20) [L11]</w:t>
            </w:r>
          </w:p>
        </w:tc>
      </w:tr>
    </w:tbl>
    <w:p>
      <w:pPr>
        <w:spacing w:before="0" w:after="80" w:line="120" w:lineRule="exact"/>
      </w:pPr>
    </w:p>
    <w:tbl>
      <w:tblPr>
        <w:tblW w:type="dxa" w:w="9752"/>
        <w:jc w:val="left"/>
        <w:tblLook w:firstColumn="1" w:firstRow="1" w:lastColumn="0" w:lastRow="0" w:noHBand="0" w:noVBand="1" w:val="04A0"/>
        <w:tblLayout w:type="fixed"/>
      </w:tblPr>
      <w:tblGrid>
        <w:gridCol w:w="9752"/>
      </w:tblGrid>
      <w:tr>
        <w:trPr>
          <w:cantSplit/>
        </w:trPr>
        <w:tc>
          <w:tcPr>
            <w:tcW w:type="dxa" w:w="9752"/>
            <w:tcBorders>
              <w:top w:val="single" w:sz="4" w:space="0" w:color="FFF4E0"/>
              <w:left w:val="single" w:sz="30" w:space="0" w:color="E08A00"/>
              <w:bottom w:val="single" w:sz="4" w:space="0" w:color="FFF4E0"/>
              <w:right w:val="single" w:sz="4" w:space="0" w:color="FFF4E0"/>
            </w:tcBorders>
            <w:shd w:val="clear" w:color="auto" w:fill="FFF4E0"/>
            <w:tcMar>
              <w:top w:w="70" w:type="dxa"/>
              <w:left w:w="170" w:type="dxa"/>
              <w:bottom w:w="70" w:type="dxa"/>
              <w:right w:w="140" w:type="dxa"/>
            </w:tcMar>
          </w:tcPr>
          <w:p>
            <w:pPr>
              <w:spacing w:after="0"/>
            </w:pPr>
            <w:r>
              <w:rPr>
                <w:b/>
                <w:color w:val="B26B00"/>
                <w:sz w:val="17"/>
              </w:rPr>
              <w:t xml:space="preserve">EXAM FOCUS   </w:t>
            </w:r>
            <w:r>
              <w:t>12 questions, 206 marks — asked in every one of the 12 papers, usually for 15–25 marks. The table 10–20 … 50–60 with f = 18, 20, 30, 22, 10 alone appeared in 2014-15, 2016-17, 2018-19 and 2022-23, and 174, 86, 32, 181, 27 in 2013-14 and 2015-16. The answer is always the same five-column table (f, d, fd, fd², fd³, fd⁴), the four raw moments, conversion to central moments, then β₁, β₂ (γ₁, γ₂) and a comment. Do it until it takes 15 minutes.</w:t>
            </w:r>
          </w:p>
        </w:tc>
      </w:tr>
    </w:tbl>
    <w:p>
      <w:pPr>
        <w:spacing w:before="0" w:after="60" w:line="120" w:lineRule="exact"/>
      </w:pPr>
    </w:p>
    <w:p>
      <w:pPr>
        <w:pStyle w:val="Heading1"/>
        <w:pageBreakBefore/>
        <w:pBdr>
          <w:bottom w:val="single" w:sz="12" w:space="4" w:color="1F3864"/>
        </w:pBdr>
      </w:pPr>
      <w:r>
        <w:t>Lesson 10 — Skewness: Pearson, Bowley and Kelly Coefficients</w:t>
      </w:r>
    </w:p>
    <w:p>
      <w:pPr>
        <w:spacing w:after="120"/>
      </w:pPr>
      <w:r>
        <w:rPr>
          <w:i/>
          <w:color w:val="8C8C8C"/>
          <w:sz w:val="18"/>
        </w:rPr>
        <w:t>pp. 1–7</w:t>
      </w:r>
    </w:p>
    <w:p>
      <w:r>
        <w:t xml:space="preserve">Central tendency gives the centre and dispersion the spread, but neither describes how the data are arranged about the centre. </w:t>
      </w:r>
      <w:r>
        <w:rPr>
          <w:b/>
        </w:rPr>
        <w:t>Skewness</w:t>
      </w:r>
      <w:r>
        <w:t xml:space="preserve"> is lack of symmetry: measures of variation give the amount of variation, skewness gives its direction (p. 1).</w:t>
      </w:r>
    </w:p>
    <w:p>
      <w:pPr>
        <w:keepNext/>
        <w:spacing w:before="120" w:after="40"/>
        <w:jc w:val="center"/>
      </w:pPr>
      <w:r>
        <w:drawing>
          <wp:inline xmlns:a="http://schemas.openxmlformats.org/drawingml/2006/main" xmlns:pic="http://schemas.openxmlformats.org/drawingml/2006/picture">
            <wp:extent cx="3600000" cy="1999424"/>
            <wp:docPr id="1" name="Picture 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3600000" cy="1999424"/>
                    </a:xfrm>
                    <a:prstGeom prst="rect"/>
                  </pic:spPr>
                </pic:pic>
              </a:graphicData>
            </a:graphic>
          </wp:inline>
        </w:drawing>
      </w:r>
    </w:p>
    <w:p>
      <w:pPr>
        <w:spacing w:after="200"/>
        <w:jc w:val="center"/>
      </w:pPr>
      <w:r>
        <w:rPr>
          <w:i/>
          <w:color w:val="595959"/>
          <w:sz w:val="18"/>
        </w:rPr>
        <w:t>Figure 10.1 — Symmetric, positively and negatively skewed distributions (p. 1)</w:t>
      </w:r>
    </w:p>
    <w:p>
      <w:pPr>
        <w:pStyle w:val="ListBullet"/>
      </w:pPr>
      <w:r>
        <w:t>Symmetric: mean = median = mode.</w:t>
      </w:r>
    </w:p>
    <w:p>
      <w:pPr>
        <w:pStyle w:val="ListBullet"/>
      </w:pPr>
      <w:r>
        <w:t>Positively skewed: mean &gt; median &gt; mode (long right tail).</w:t>
      </w:r>
    </w:p>
    <w:p>
      <w:pPr>
        <w:pStyle w:val="ListBullet"/>
      </w:pPr>
      <w:r>
        <w:t>Negatively skewed: mode &gt; median &gt; mean (long left tail).</w:t>
      </w:r>
    </w:p>
    <w:p>
      <w:pPr>
        <w:pBdr>
          <w:left w:val="single" w:sz="4" w:space="4" w:color="BFBFBF"/>
          <w:right w:val="single" w:sz="4" w:space="4" w:color="BFBFBF"/>
          <w:top w:val="single" w:sz="4" w:space="4" w:color="BFBFBF"/>
        </w:pBdr>
        <w:shd w:val="clear" w:color="auto" w:fill="F7F7F7"/>
        <w:spacing w:before="80" w:after="20"/>
        <w:ind w:left="1417" w:right="1417"/>
        <w:jc w:val="center"/>
      </w:pPr>
      <w:r>
        <w:rPr>
          <w:b/>
          <w:sz w:val="22"/>
        </w:rPr>
        <w:t>Pearson: Sk</w:t>
      </w:r>
      <w:r>
        <w:rPr>
          <w:b/>
          <w:sz w:val="22"/>
          <w:vertAlign w:val="subscript"/>
        </w:rPr>
        <w:t>P</w:t>
      </w:r>
      <w:r>
        <w:rPr>
          <w:b/>
          <w:sz w:val="22"/>
        </w:rPr>
        <w:t xml:space="preserve"> = (Mean − Mode)/σ   (or 3(Mean − Median)/σ)</w:t>
      </w:r>
    </w:p>
    <w:p>
      <w:pPr>
        <w:pBdr>
          <w:left w:val="single" w:sz="4" w:space="4" w:color="BFBFBF"/>
          <w:right w:val="single" w:sz="4" w:space="4" w:color="BFBFBF"/>
        </w:pBdr>
        <w:shd w:val="clear" w:color="auto" w:fill="F7F7F7"/>
        <w:spacing w:before="0" w:after="20"/>
        <w:ind w:left="1417" w:right="1417"/>
        <w:jc w:val="center"/>
      </w:pPr>
      <w:r>
        <w:rPr>
          <w:b/>
          <w:sz w:val="22"/>
        </w:rPr>
        <w:t>Bowley: Sk</w:t>
      </w:r>
      <w:r>
        <w:rPr>
          <w:b/>
          <w:sz w:val="22"/>
          <w:vertAlign w:val="subscript"/>
        </w:rPr>
        <w:t>B</w:t>
      </w:r>
      <w:r>
        <w:rPr>
          <w:b/>
          <w:sz w:val="22"/>
        </w:rPr>
        <w:t xml:space="preserve"> = (Q</w:t>
      </w:r>
      <w:r>
        <w:rPr>
          <w:b/>
          <w:sz w:val="22"/>
          <w:vertAlign w:val="subscript"/>
        </w:rPr>
        <w:t>3</w:t>
      </w:r>
      <w:r>
        <w:rPr>
          <w:b/>
          <w:sz w:val="22"/>
        </w:rPr>
        <w:t xml:space="preserve"> + Q</w:t>
      </w:r>
      <w:r>
        <w:rPr>
          <w:b/>
          <w:sz w:val="22"/>
          <w:vertAlign w:val="subscript"/>
        </w:rPr>
        <w:t>1</w:t>
      </w:r>
      <w:r>
        <w:rPr>
          <w:b/>
          <w:sz w:val="22"/>
        </w:rPr>
        <w:t xml:space="preserve"> − 2Q</w:t>
      </w:r>
      <w:r>
        <w:rPr>
          <w:b/>
          <w:sz w:val="22"/>
          <w:vertAlign w:val="subscript"/>
        </w:rPr>
        <w:t>2</w:t>
      </w:r>
      <w:r>
        <w:rPr>
          <w:b/>
          <w:sz w:val="22"/>
        </w:rPr>
        <w:t>)/(Q</w:t>
      </w:r>
      <w:r>
        <w:rPr>
          <w:b/>
          <w:sz w:val="22"/>
          <w:vertAlign w:val="subscript"/>
        </w:rPr>
        <w:t>3</w:t>
      </w:r>
      <w:r>
        <w:rPr>
          <w:b/>
          <w:sz w:val="22"/>
        </w:rPr>
        <w:t xml:space="preserve"> − Q</w:t>
      </w:r>
      <w:r>
        <w:rPr>
          <w:b/>
          <w:sz w:val="22"/>
          <w:vertAlign w:val="subscript"/>
        </w:rPr>
        <w:t>1</w:t>
      </w:r>
      <w:r>
        <w:rPr>
          <w:b/>
          <w:sz w:val="22"/>
        </w:rPr>
        <w:t>)</w:t>
      </w:r>
    </w:p>
    <w:p>
      <w:pPr>
        <w:pBdr>
          <w:left w:val="single" w:sz="4" w:space="4" w:color="BFBFBF"/>
          <w:right w:val="single" w:sz="4" w:space="4" w:color="BFBFBF"/>
          <w:bottom w:val="single" w:sz="4" w:space="4" w:color="BFBFBF"/>
        </w:pBdr>
        <w:shd w:val="clear" w:color="auto" w:fill="F7F7F7"/>
        <w:spacing w:before="0" w:after="80"/>
        <w:ind w:left="1417" w:right="1417"/>
        <w:jc w:val="center"/>
      </w:pPr>
      <w:r>
        <w:rPr>
          <w:b/>
          <w:sz w:val="22"/>
        </w:rPr>
        <w:t>Kelly: Sk</w:t>
      </w:r>
      <w:r>
        <w:rPr>
          <w:b/>
          <w:sz w:val="22"/>
          <w:vertAlign w:val="subscript"/>
        </w:rPr>
        <w:t>K</w:t>
      </w:r>
      <w:r>
        <w:rPr>
          <w:b/>
          <w:sz w:val="22"/>
        </w:rPr>
        <w:t xml:space="preserve"> = (P</w:t>
      </w:r>
      <w:r>
        <w:rPr>
          <w:b/>
          <w:sz w:val="22"/>
          <w:vertAlign w:val="subscript"/>
        </w:rPr>
        <w:t>90</w:t>
      </w:r>
      <w:r>
        <w:rPr>
          <w:b/>
          <w:sz w:val="22"/>
        </w:rPr>
        <w:t xml:space="preserve"> − 2P</w:t>
      </w:r>
      <w:r>
        <w:rPr>
          <w:b/>
          <w:sz w:val="22"/>
          <w:vertAlign w:val="subscript"/>
        </w:rPr>
        <w:t>50</w:t>
      </w:r>
      <w:r>
        <w:rPr>
          <w:b/>
          <w:sz w:val="22"/>
        </w:rPr>
        <w:t xml:space="preserve"> + P</w:t>
      </w:r>
      <w:r>
        <w:rPr>
          <w:b/>
          <w:sz w:val="22"/>
          <w:vertAlign w:val="subscript"/>
        </w:rPr>
        <w:t>10</w:t>
      </w:r>
      <w:r>
        <w:rPr>
          <w:b/>
          <w:sz w:val="22"/>
        </w:rPr>
        <w:t>)/(P</w:t>
      </w:r>
      <w:r>
        <w:rPr>
          <w:b/>
          <w:sz w:val="22"/>
          <w:vertAlign w:val="subscript"/>
        </w:rPr>
        <w:t>90</w:t>
      </w:r>
      <w:r>
        <w:rPr>
          <w:b/>
          <w:sz w:val="22"/>
        </w:rPr>
        <w:t xml:space="preserve"> − P</w:t>
      </w:r>
      <w:r>
        <w:rPr>
          <w:b/>
          <w:sz w:val="22"/>
          <w:vertAlign w:val="subscript"/>
        </w:rPr>
        <w:t>10</w:t>
      </w:r>
      <w:r>
        <w:rPr>
          <w:b/>
          <w:sz w:val="22"/>
        </w:rPr>
        <w:t>) = (D</w:t>
      </w:r>
      <w:r>
        <w:rPr>
          <w:b/>
          <w:sz w:val="22"/>
          <w:vertAlign w:val="subscript"/>
        </w:rPr>
        <w:t>9</w:t>
      </w:r>
      <w:r>
        <w:rPr>
          <w:b/>
          <w:sz w:val="22"/>
        </w:rPr>
        <w:t xml:space="preserve"> − 2D</w:t>
      </w:r>
      <w:r>
        <w:rPr>
          <w:b/>
          <w:sz w:val="22"/>
          <w:vertAlign w:val="subscript"/>
        </w:rPr>
        <w:t>5</w:t>
      </w:r>
      <w:r>
        <w:rPr>
          <w:b/>
          <w:sz w:val="22"/>
        </w:rPr>
        <w:t xml:space="preserve"> + D</w:t>
      </w:r>
      <w:r>
        <w:rPr>
          <w:b/>
          <w:sz w:val="22"/>
          <w:vertAlign w:val="subscript"/>
        </w:rPr>
        <w:t>1</w:t>
      </w:r>
      <w:r>
        <w:rPr>
          <w:b/>
          <w:sz w:val="22"/>
        </w:rPr>
        <w:t>)/(D</w:t>
      </w:r>
      <w:r>
        <w:rPr>
          <w:b/>
          <w:sz w:val="22"/>
          <w:vertAlign w:val="subscript"/>
        </w:rPr>
        <w:t>9</w:t>
      </w:r>
      <w:r>
        <w:rPr>
          <w:b/>
          <w:sz w:val="22"/>
        </w:rPr>
        <w:t xml:space="preserve"> − D</w:t>
      </w:r>
      <w:r>
        <w:rPr>
          <w:b/>
          <w:sz w:val="22"/>
          <w:vertAlign w:val="subscript"/>
        </w:rPr>
        <w:t>1</w:t>
      </w:r>
      <w:r>
        <w:rPr>
          <w:b/>
          <w:sz w:val="22"/>
        </w:rPr>
        <w:t>)</w:t>
      </w:r>
    </w:p>
    <w:p>
      <w:r>
        <w:t>Sign: &gt; 0 positive, &lt; 0 negative, 0 symmetric. Bowley lies in −1 to +1 (quartile based); Pearson is usually within ±1 (theoretically ±3 with the median form).</w:t>
      </w:r>
    </w:p>
    <w:p>
      <w:pPr>
        <w:pStyle w:val="Heading3"/>
      </w:pPr>
      <w:r>
        <w:t>Slide examples (pp. 3–5)</w:t>
      </w:r>
    </w:p>
    <w:tbl>
      <w:tblPr>
        <w:tblW w:type="dxa" w:w="9750"/>
        <w:jc w:val="left"/>
        <w:tblLook w:firstColumn="1" w:firstRow="1" w:lastColumn="0" w:lastRow="0" w:noHBand="0" w:noVBand="1" w:val="04A0"/>
        <w:tblLayout w:type="fixed"/>
      </w:tblPr>
      <w:tblGrid>
        <w:gridCol w:w="2381"/>
        <w:gridCol w:w="1020"/>
        <w:gridCol w:w="1020"/>
        <w:gridCol w:w="907"/>
        <w:gridCol w:w="1020"/>
        <w:gridCol w:w="3402"/>
      </w:tblGrid>
      <w:tr>
        <w:trPr>
          <w:tblHeader/>
        </w:trPr>
        <w:tc>
          <w:tcPr>
            <w:tcW w:type="dxa" w:w="2381"/>
            <w:tcBorders>
              <w:top w:val="single" w:sz="4" w:space="0" w:color="BFBFBF"/>
              <w:left w:val="single" w:sz="4" w:space="0" w:color="BFBFBF"/>
              <w:bottom w:val="single" w:sz="4" w:space="0" w:color="BFBFBF"/>
              <w:right w:val="single" w:sz="4" w:space="0" w:color="BFBFBF"/>
            </w:tcBorders>
            <w:shd w:val="clear" w:color="auto" w:fill="DCE6F2"/>
            <w:tcMar>
              <w:top w:w="40" w:type="dxa"/>
              <w:left w:w="100" w:type="dxa"/>
              <w:bottom w:w="40" w:type="dxa"/>
              <w:right w:w="100" w:type="dxa"/>
            </w:tcMar>
          </w:tcPr>
          <w:p>
            <w:pPr>
              <w:spacing w:after="0"/>
            </w:pPr>
            <w:r>
              <w:rPr>
                <w:b/>
                <w:color w:val="1F3864"/>
                <w:sz w:val="17"/>
              </w:rPr>
              <w:t>Data</w:t>
            </w:r>
          </w:p>
        </w:tc>
        <w:tc>
          <w:tcPr>
            <w:tcW w:type="dxa" w:w="1020"/>
            <w:tcBorders>
              <w:top w:val="single" w:sz="4" w:space="0" w:color="BFBFBF"/>
              <w:left w:val="single" w:sz="4" w:space="0" w:color="BFBFBF"/>
              <w:bottom w:val="single" w:sz="4" w:space="0" w:color="BFBFBF"/>
              <w:right w:val="single" w:sz="4" w:space="0" w:color="BFBFBF"/>
            </w:tcBorders>
            <w:shd w:val="clear" w:color="auto" w:fill="DCE6F2"/>
            <w:tcMar>
              <w:top w:w="40" w:type="dxa"/>
              <w:left w:w="100" w:type="dxa"/>
              <w:bottom w:w="40" w:type="dxa"/>
              <w:right w:w="100" w:type="dxa"/>
            </w:tcMar>
          </w:tcPr>
          <w:p>
            <w:pPr>
              <w:spacing w:after="0"/>
            </w:pPr>
            <w:r>
              <w:rPr>
                <w:b/>
                <w:color w:val="1F3864"/>
                <w:sz w:val="17"/>
              </w:rPr>
              <w:t>Mean</w:t>
            </w:r>
          </w:p>
        </w:tc>
        <w:tc>
          <w:tcPr>
            <w:tcW w:type="dxa" w:w="1020"/>
            <w:tcBorders>
              <w:top w:val="single" w:sz="4" w:space="0" w:color="BFBFBF"/>
              <w:left w:val="single" w:sz="4" w:space="0" w:color="BFBFBF"/>
              <w:bottom w:val="single" w:sz="4" w:space="0" w:color="BFBFBF"/>
              <w:right w:val="single" w:sz="4" w:space="0" w:color="BFBFBF"/>
            </w:tcBorders>
            <w:shd w:val="clear" w:color="auto" w:fill="DCE6F2"/>
            <w:tcMar>
              <w:top w:w="40" w:type="dxa"/>
              <w:left w:w="100" w:type="dxa"/>
              <w:bottom w:w="40" w:type="dxa"/>
              <w:right w:w="100" w:type="dxa"/>
            </w:tcMar>
          </w:tcPr>
          <w:p>
            <w:pPr>
              <w:spacing w:after="0"/>
            </w:pPr>
            <w:r>
              <w:rPr>
                <w:b/>
                <w:color w:val="1F3864"/>
                <w:sz w:val="17"/>
              </w:rPr>
              <w:t>Mode</w:t>
            </w:r>
          </w:p>
        </w:tc>
        <w:tc>
          <w:tcPr>
            <w:tcW w:type="dxa" w:w="907"/>
            <w:tcBorders>
              <w:top w:val="single" w:sz="4" w:space="0" w:color="BFBFBF"/>
              <w:left w:val="single" w:sz="4" w:space="0" w:color="BFBFBF"/>
              <w:bottom w:val="single" w:sz="4" w:space="0" w:color="BFBFBF"/>
              <w:right w:val="single" w:sz="4" w:space="0" w:color="BFBFBF"/>
            </w:tcBorders>
            <w:shd w:val="clear" w:color="auto" w:fill="DCE6F2"/>
            <w:tcMar>
              <w:top w:w="40" w:type="dxa"/>
              <w:left w:w="100" w:type="dxa"/>
              <w:bottom w:w="40" w:type="dxa"/>
              <w:right w:w="100" w:type="dxa"/>
            </w:tcMar>
          </w:tcPr>
          <w:p>
            <w:pPr>
              <w:spacing w:after="0"/>
            </w:pPr>
            <w:r>
              <w:rPr>
                <w:b/>
                <w:color w:val="1F3864"/>
                <w:sz w:val="17"/>
              </w:rPr>
              <w:t>σ</w:t>
            </w:r>
          </w:p>
        </w:tc>
        <w:tc>
          <w:tcPr>
            <w:tcW w:type="dxa" w:w="1020"/>
            <w:tcBorders>
              <w:top w:val="single" w:sz="4" w:space="0" w:color="BFBFBF"/>
              <w:left w:val="single" w:sz="4" w:space="0" w:color="BFBFBF"/>
              <w:bottom w:val="single" w:sz="4" w:space="0" w:color="BFBFBF"/>
              <w:right w:val="single" w:sz="4" w:space="0" w:color="BFBFBF"/>
            </w:tcBorders>
            <w:shd w:val="clear" w:color="auto" w:fill="DCE6F2"/>
            <w:tcMar>
              <w:top w:w="40" w:type="dxa"/>
              <w:left w:w="100" w:type="dxa"/>
              <w:bottom w:w="40" w:type="dxa"/>
              <w:right w:w="100" w:type="dxa"/>
            </w:tcMar>
          </w:tcPr>
          <w:p>
            <w:pPr>
              <w:spacing w:after="0"/>
            </w:pPr>
            <w:r>
              <w:rPr>
                <w:b/>
                <w:color w:val="1F3864"/>
                <w:sz w:val="17"/>
              </w:rPr>
              <w:t>Sk</w:t>
            </w:r>
            <w:r>
              <w:rPr>
                <w:b/>
                <w:color w:val="1F3864"/>
                <w:sz w:val="17"/>
                <w:vertAlign w:val="subscript"/>
              </w:rPr>
              <w:t>P</w:t>
            </w:r>
          </w:p>
        </w:tc>
        <w:tc>
          <w:tcPr>
            <w:tcW w:type="dxa" w:w="3402"/>
            <w:tcBorders>
              <w:top w:val="single" w:sz="4" w:space="0" w:color="BFBFBF"/>
              <w:left w:val="single" w:sz="4" w:space="0" w:color="BFBFBF"/>
              <w:bottom w:val="single" w:sz="4" w:space="0" w:color="BFBFBF"/>
              <w:right w:val="single" w:sz="4" w:space="0" w:color="BFBFBF"/>
            </w:tcBorders>
            <w:shd w:val="clear" w:color="auto" w:fill="DCE6F2"/>
            <w:tcMar>
              <w:top w:w="40" w:type="dxa"/>
              <w:left w:w="100" w:type="dxa"/>
              <w:bottom w:w="40" w:type="dxa"/>
              <w:right w:w="100" w:type="dxa"/>
            </w:tcMar>
          </w:tcPr>
          <w:p>
            <w:pPr>
              <w:spacing w:after="0"/>
            </w:pPr>
            <w:r>
              <w:rPr>
                <w:b/>
                <w:color w:val="1F3864"/>
                <w:sz w:val="17"/>
              </w:rPr>
              <w:t>Comment</w:t>
            </w:r>
          </w:p>
        </w:tc>
      </w:tr>
      <w:tr>
        <w:trPr>
          <w:cantSplit/>
        </w:trPr>
        <w:tc>
          <w:tcPr>
            <w:tcW w:type="dxa" w:w="2381"/>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Profits 100–240 (N = 1000)</w:t>
            </w:r>
          </w:p>
        </w:tc>
        <w:tc>
          <w:tcPr>
            <w:tcW w:type="dxa" w:w="1020"/>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177.86</w:t>
            </w:r>
          </w:p>
        </w:tc>
        <w:tc>
          <w:tcPr>
            <w:tcW w:type="dxa" w:w="1020"/>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190.56</w:t>
            </w:r>
          </w:p>
        </w:tc>
        <w:tc>
          <w:tcPr>
            <w:tcW w:type="dxa" w:w="907"/>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25.2</w:t>
            </w:r>
          </w:p>
        </w:tc>
        <w:tc>
          <w:tcPr>
            <w:tcW w:type="dxa" w:w="1020"/>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−0.504</w:t>
            </w:r>
          </w:p>
        </w:tc>
        <w:tc>
          <w:tcPr>
            <w:tcW w:type="dxa" w:w="3402"/>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moderately negatively skewed</w:t>
            </w:r>
          </w:p>
        </w:tc>
      </w:tr>
      <w:tr>
        <w:trPr>
          <w:cantSplit/>
        </w:trPr>
        <w:tc>
          <w:tcPr>
            <w:tcW w:type="dxa" w:w="2381"/>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Rejects 21–55 (N = 120)</w:t>
            </w:r>
          </w:p>
        </w:tc>
        <w:tc>
          <w:tcPr>
            <w:tcW w:type="dxa" w:w="1020"/>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36.96</w:t>
            </w:r>
          </w:p>
        </w:tc>
        <w:tc>
          <w:tcPr>
            <w:tcW w:type="dxa" w:w="1020"/>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37.21</w:t>
            </w:r>
          </w:p>
        </w:tc>
        <w:tc>
          <w:tcPr>
            <w:tcW w:type="dxa" w:w="907"/>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6.736</w:t>
            </w:r>
          </w:p>
        </w:tc>
        <w:tc>
          <w:tcPr>
            <w:tcW w:type="dxa" w:w="1020"/>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−0.037</w:t>
            </w:r>
          </w:p>
        </w:tc>
        <w:tc>
          <w:tcPr>
            <w:tcW w:type="dxa" w:w="3402"/>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slightly skewed to the left</w:t>
            </w:r>
          </w:p>
        </w:tc>
      </w:tr>
      <w:tr>
        <w:trPr>
          <w:cantSplit/>
        </w:trPr>
        <w:tc>
          <w:tcPr>
            <w:tcW w:type="dxa" w:w="2381"/>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Ages 20–55 (N = 100)</w:t>
            </w:r>
          </w:p>
        </w:tc>
        <w:tc>
          <w:tcPr>
            <w:tcW w:type="dxa" w:w="1020"/>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37.25</w:t>
            </w:r>
          </w:p>
        </w:tc>
        <w:tc>
          <w:tcPr>
            <w:tcW w:type="dxa" w:w="1020"/>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36.67</w:t>
            </w:r>
          </w:p>
        </w:tc>
        <w:tc>
          <w:tcPr>
            <w:tcW w:type="dxa" w:w="907"/>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8.29</w:t>
            </w:r>
          </w:p>
        </w:tc>
        <w:tc>
          <w:tcPr>
            <w:tcW w:type="dxa" w:w="1020"/>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0.07</w:t>
            </w:r>
          </w:p>
        </w:tc>
        <w:tc>
          <w:tcPr>
            <w:tcW w:type="dxa" w:w="3402"/>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slightly positively skewed</w:t>
            </w:r>
          </w:p>
        </w:tc>
      </w:tr>
    </w:tbl>
    <w:p>
      <w:pPr>
        <w:spacing w:before="0" w:after="80" w:line="120" w:lineRule="exact"/>
      </w:pPr>
    </w:p>
    <w:p>
      <w:r>
        <w:t>Practice answers (pp. 6–7): 46.4/48.89/24.56/−0.101; 25.9/24.07/10.963/0.167; 33.156/32.63/17.08/0.031; 4781.5/4866.67/340.4/−0.25; −0.267; 30.1/27.73/10.45/0.227; 23.1/22.5/6.49/0.092; −0.023; −0.026; −0.572.</w:t>
      </w:r>
    </w:p>
    <w:tbl>
      <w:tblPr>
        <w:tblW w:type="dxa" w:w="9752"/>
        <w:jc w:val="left"/>
        <w:tblLook w:firstColumn="1" w:firstRow="1" w:lastColumn="0" w:lastRow="0" w:noHBand="0" w:noVBand="1" w:val="04A0"/>
        <w:tblLayout w:type="fixed"/>
      </w:tblPr>
      <w:tblGrid>
        <w:gridCol w:w="9752"/>
      </w:tblGrid>
      <w:tr>
        <w:trPr>
          <w:cantSplit/>
        </w:trPr>
        <w:tc>
          <w:tcPr>
            <w:tcW w:type="dxa" w:w="9752"/>
            <w:tcBorders>
              <w:top w:val="single" w:sz="4" w:space="0" w:color="EAF1FB"/>
              <w:left w:val="single" w:sz="30" w:space="0" w:color="1F4E79"/>
              <w:bottom w:val="single" w:sz="4" w:space="0" w:color="EAF1FB"/>
              <w:right w:val="single" w:sz="4" w:space="0" w:color="EAF1FB"/>
            </w:tcBorders>
            <w:shd w:val="clear" w:color="auto" w:fill="EAF1FB"/>
            <w:tcMar>
              <w:top w:w="70" w:type="dxa"/>
              <w:left w:w="170" w:type="dxa"/>
              <w:bottom w:w="70" w:type="dxa"/>
              <w:right w:w="140" w:type="dxa"/>
            </w:tcMar>
          </w:tcPr>
          <w:p>
            <w:pPr>
              <w:spacing w:after="0"/>
            </w:pPr>
            <w:r>
              <w:rPr>
                <w:b/>
                <w:color w:val="1F4E79"/>
                <w:sz w:val="17"/>
              </w:rPr>
              <w:t xml:space="preserve">EXAM-READY ANSWER   </w:t>
            </w:r>
            <w:r>
              <w:t>Merits and drawbacks (2020-21 Q5(b)): Bowley's coefficient uses only the quartiles, so it is easy to compute, works for open-ended classes and is not affected by extreme values, but it ignores the 50 % of the data outside Q₁–Q₃. Kelly's coefficient uses P₁₀ and P₉₀, so it covers the central 80 % — more of the data than Bowley — while still ignoring the extreme 10 % at each end. Pearson's coefficient uses every observation through the mean and σ but needs a well-defined mode (fails for bimodal data). Moment measures (γ₁) use all the data and are the most reliable.</w:t>
            </w:r>
          </w:p>
        </w:tc>
      </w:tr>
    </w:tbl>
    <w:p>
      <w:pPr>
        <w:spacing w:before="0" w:after="60" w:line="120" w:lineRule="exact"/>
      </w:pPr>
    </w:p>
    <w:p>
      <w:pPr>
        <w:pStyle w:val="Heading2"/>
      </w:pPr>
      <w:r>
        <w:t>Exam Approach</w:t>
      </w:r>
    </w:p>
    <w:p>
      <w:pPr>
        <w:spacing w:after="50"/>
        <w:ind w:left="482" w:hanging="369"/>
        <w:tabs>
          <w:tab w:val="left" w:pos="482"/>
        </w:tabs>
      </w:pPr>
      <w:r>
        <w:t>1.</w:t>
        <w:tab/>
        <w:t>Find mean, σ (step deviation) and mode (Δ formula), or median when the mode is ill-defined.</w:t>
      </w:r>
    </w:p>
    <w:p>
      <w:pPr>
        <w:spacing w:after="50"/>
        <w:ind w:left="482" w:hanging="369"/>
        <w:tabs>
          <w:tab w:val="left" w:pos="482"/>
        </w:tabs>
      </w:pPr>
      <w:r>
        <w:t>2.</w:t>
        <w:tab/>
        <w:t>Bowley/Kelly: cumulative frequencies, then Q1, Q2, Q3 (or D1, D5, D9) by the positional formula.</w:t>
      </w:r>
    </w:p>
    <w:p>
      <w:pPr>
        <w:spacing w:after="50"/>
        <w:ind w:left="482" w:hanging="369"/>
        <w:tabs>
          <w:tab w:val="left" w:pos="482"/>
        </w:tabs>
      </w:pPr>
      <w:r>
        <w:t>3.</w:t>
        <w:tab/>
        <w:t>Substitute; state the sign and size (|Sk| &lt; 0.1 nearly symmetric, 0.1–0.5 moderate, &gt; 0.5 marked).</w:t>
      </w:r>
    </w:p>
    <w:p>
      <w:pPr>
        <w:pStyle w:val="Heading2"/>
      </w:pPr>
      <w:r>
        <w:rPr>
          <w:color w:val="5B2C83"/>
        </w:rPr>
        <w:t>Practice — Lesson 10</w:t>
      </w:r>
    </w:p>
    <w:p>
      <w:pPr>
        <w:spacing w:after="120"/>
      </w:pPr>
      <w:r>
        <w:rPr>
          <w:i/>
          <w:color w:val="8C8C8C"/>
          <w:sz w:val="18"/>
        </w:rPr>
        <w:t>(a) Actual — 2020-21 Q5(b) (TF p. 37). (b) Actual — 2012-13 Q6(a) (TF p. 5).</w:t>
      </w:r>
    </w:p>
    <w:p>
      <w:pPr>
        <w:spacing w:after="80"/>
      </w:pPr>
      <w:r>
        <w:rPr>
          <w:b/>
        </w:rPr>
        <w:t xml:space="preserve">(a) </w:t>
      </w:r>
      <w:r>
        <w:t>Weights 30–40 … 80–90 with frequencies 18, 37, 45, 27, 15, 8. Calculate Bowley's and Kelly's coefficients of skewness, interpret, and discuss the merits and drawbacks of the methods.  (15)</w:t>
      </w:r>
    </w:p>
    <w:p>
      <w:pPr>
        <w:spacing w:after="80"/>
      </w:pPr>
      <w:r>
        <w:rPr>
          <w:b/>
        </w:rPr>
        <w:t xml:space="preserve">(b) </w:t>
      </w:r>
      <w:r>
        <w:t>Runs of A in 10 matches: 55, 80, 78, 49, 52, 76, 78, 76, 62, 76; of B: 54, 78, 55, 66, 63, 69, 74, 64, 59, 85. (i) Pearson's coefficient of skewness and kurtosis and Bowley's coefficient of skewness for B only; comment on the shape. (ii) If consistency is the criterion for a prize, who should get it?  (15)</w:t>
      </w:r>
    </w:p>
    <w:p>
      <w:pPr>
        <w:pStyle w:val="Heading3"/>
      </w:pPr>
      <w:r>
        <w:rPr>
          <w:color w:val="2E7D32"/>
        </w:rPr>
        <w:t>✔ Solution</w:t>
      </w:r>
    </w:p>
    <w:p>
      <w:r>
        <w:rPr>
          <w:b/>
        </w:rPr>
        <w:t>(a)</w:t>
      </w:r>
      <w:r>
        <w:t xml:space="preserve"> N = 150; cumulative frequencies 18, 55, 100, 127, 142, 150.</w:t>
      </w:r>
    </w:p>
    <w:tbl>
      <w:tblPr>
        <w:tblW w:type="dxa" w:w="9752"/>
        <w:jc w:val="left"/>
        <w:tblLook w:firstColumn="1" w:firstRow="1" w:lastColumn="0" w:lastRow="0" w:noHBand="0" w:noVBand="1" w:val="04A0"/>
        <w:tblLayout w:type="fixed"/>
      </w:tblPr>
      <w:tblGrid>
        <w:gridCol w:w="9752"/>
      </w:tblGrid>
      <w:tr>
        <w:trPr>
          <w:cantSplit/>
        </w:trPr>
        <w:tc>
          <w:tcPr>
            <w:tcW w:type="dxa" w:w="9752"/>
            <w:tcBorders>
              <w:top w:val="single" w:sz="4" w:space="0" w:color="D9D9D9"/>
              <w:left w:val="single" w:sz="18" w:space="0" w:color="8C8C8C"/>
              <w:bottom w:val="single" w:sz="4" w:space="0" w:color="D9D9D9"/>
              <w:right w:val="single" w:sz="4" w:space="0" w:color="D9D9D9"/>
            </w:tcBorders>
            <w:shd w:val="clear" w:color="auto" w:fill="F2F2F2"/>
            <w:tcMar>
              <w:top w:w="80" w:type="dxa"/>
              <w:left w:w="170" w:type="dxa"/>
              <w:bottom w:w="80" w:type="dxa"/>
              <w:right w:w="140" w:type="dxa"/>
            </w:tcMar>
          </w:tcPr>
          <w:p>
            <w:pPr>
              <w:spacing w:after="0" w:line="240" w:lineRule="auto"/>
            </w:pPr>
            <w:r>
              <w:rPr>
                <w:rFonts w:ascii="Consolas" w:hAnsi="Consolas" w:cs="Consolas"/>
                <w:sz w:val="18"/>
              </w:rPr>
              <w:t>Q1: N/4 = 37.5 → class 40–50:  Q1 = 40 + (37.5 − 18)/37 × 10 = 45.27</w:t>
            </w:r>
          </w:p>
          <w:p>
            <w:pPr>
              <w:spacing w:after="0" w:line="240" w:lineRule="auto"/>
            </w:pPr>
            <w:r>
              <w:rPr>
                <w:rFonts w:ascii="Consolas" w:hAnsi="Consolas" w:cs="Consolas"/>
                <w:sz w:val="18"/>
              </w:rPr>
              <w:t>Q2: N/2 = 75 → class 50–60:    Q2 = 50 + (75 − 55)/45 × 10 = 54.444</w:t>
            </w:r>
          </w:p>
          <w:p>
            <w:pPr>
              <w:spacing w:after="0" w:line="240" w:lineRule="auto"/>
            </w:pPr>
            <w:r>
              <w:rPr>
                <w:rFonts w:ascii="Consolas" w:hAnsi="Consolas" w:cs="Consolas"/>
                <w:sz w:val="18"/>
              </w:rPr>
              <w:t>Q3: 3N/4 = 112.5 → class 60–70: Q3 = 60 + (112.5 − 100)/27 × 10 = 64.63</w:t>
            </w:r>
          </w:p>
          <w:p>
            <w:pPr>
              <w:spacing w:after="0" w:line="240" w:lineRule="auto"/>
            </w:pPr>
            <w:r>
              <w:rPr>
                <w:rFonts w:ascii="Consolas" w:hAnsi="Consolas" w:cs="Consolas"/>
                <w:sz w:val="18"/>
              </w:rPr>
              <w:t>Sk_B = (64.63 + 45.27 − 2 × 54.444)/(64.63 − 45.27) = 0.0522</w:t>
            </w:r>
          </w:p>
          <w:p>
            <w:pPr>
              <w:spacing w:after="0" w:line="240" w:lineRule="auto"/>
            </w:pPr>
            <w:r>
              <w:rPr>
                <w:rFonts w:ascii="Consolas" w:hAnsi="Consolas" w:cs="Consolas"/>
                <w:sz w:val="18"/>
              </w:rPr>
              <w:t>D1: N/10 = 15 → class 30–40:   D1 = 30 + 15/18 × 10 = 38.333</w:t>
            </w:r>
          </w:p>
          <w:p>
            <w:pPr>
              <w:spacing w:after="0" w:line="240" w:lineRule="auto"/>
            </w:pPr>
            <w:r>
              <w:rPr>
                <w:rFonts w:ascii="Consolas" w:hAnsi="Consolas" w:cs="Consolas"/>
                <w:sz w:val="18"/>
              </w:rPr>
              <w:t>D5 = median = 54.444</w:t>
            </w:r>
          </w:p>
          <w:p>
            <w:pPr>
              <w:spacing w:after="0" w:line="240" w:lineRule="auto"/>
            </w:pPr>
            <w:r>
              <w:rPr>
                <w:rFonts w:ascii="Consolas" w:hAnsi="Consolas" w:cs="Consolas"/>
                <w:sz w:val="18"/>
              </w:rPr>
              <w:t>D9: 9N/10 = 135 → class 70–80: D9 = 70 + (135 − 127)/15 × 10 = 75.333</w:t>
            </w:r>
          </w:p>
          <w:p>
            <w:pPr>
              <w:spacing w:after="0" w:line="240" w:lineRule="auto"/>
            </w:pPr>
            <w:r>
              <w:rPr>
                <w:rFonts w:ascii="Consolas" w:hAnsi="Consolas" w:cs="Consolas"/>
                <w:sz w:val="18"/>
              </w:rPr>
              <w:t>Sk_K = (75.333 − 2 × 54.444 + 38.333)/(75.333 − 38.333) = 0.1291</w:t>
            </w:r>
          </w:p>
        </w:tc>
      </w:tr>
    </w:tbl>
    <w:p>
      <w:pPr>
        <w:spacing w:before="0" w:after="60" w:line="120" w:lineRule="exact"/>
      </w:pPr>
    </w:p>
    <w:p>
      <w:r>
        <w:t>Both coefficients are positive: the distribution is slightly positively skewed (longer upper tail). Kelly's value (0.13) is larger than Bowley's (0.05) because it also reflects the long upper tail between Q₃ and D₉, which Bowley ignores. Merits/drawbacks: model answer above.</w:t>
      </w:r>
    </w:p>
    <w:p>
      <w:r>
        <w:rPr>
          <w:b/>
        </w:rPr>
        <w:t>(b)</w:t>
      </w:r>
      <w:r>
        <w:t xml:space="preserve"> B sorted: 54, 55, 59, 63, 64, 66, 69, 74, 78, 85; n = 10, Σx = 667, x̄ = 66.7.</w:t>
      </w:r>
    </w:p>
    <w:tbl>
      <w:tblPr>
        <w:tblW w:type="dxa" w:w="9752"/>
        <w:jc w:val="left"/>
        <w:tblLook w:firstColumn="1" w:firstRow="1" w:lastColumn="0" w:lastRow="0" w:noHBand="0" w:noVBand="1" w:val="04A0"/>
        <w:tblLayout w:type="fixed"/>
      </w:tblPr>
      <w:tblGrid>
        <w:gridCol w:w="9752"/>
      </w:tblGrid>
      <w:tr>
        <w:trPr>
          <w:cantSplit/>
        </w:trPr>
        <w:tc>
          <w:tcPr>
            <w:tcW w:type="dxa" w:w="9752"/>
            <w:tcBorders>
              <w:top w:val="single" w:sz="4" w:space="0" w:color="D9D9D9"/>
              <w:left w:val="single" w:sz="18" w:space="0" w:color="8C8C8C"/>
              <w:bottom w:val="single" w:sz="4" w:space="0" w:color="D9D9D9"/>
              <w:right w:val="single" w:sz="4" w:space="0" w:color="D9D9D9"/>
            </w:tcBorders>
            <w:shd w:val="clear" w:color="auto" w:fill="F2F2F2"/>
            <w:tcMar>
              <w:top w:w="80" w:type="dxa"/>
              <w:left w:w="170" w:type="dxa"/>
              <w:bottom w:w="80" w:type="dxa"/>
              <w:right w:w="140" w:type="dxa"/>
            </w:tcMar>
          </w:tcPr>
          <w:p>
            <w:pPr>
              <w:spacing w:after="0" w:line="240" w:lineRule="auto"/>
            </w:pPr>
            <w:r>
              <w:rPr>
                <w:rFonts w:ascii="Consolas" w:hAnsi="Consolas" w:cs="Consolas"/>
                <w:sz w:val="18"/>
              </w:rPr>
              <w:t>Σ(x − x̄)² = 900.1 → σ = √(900.1/10) = 9.487;  median = (64 + 66)/2 = 65</w:t>
            </w:r>
          </w:p>
          <w:p>
            <w:pPr>
              <w:spacing w:after="0" w:line="240" w:lineRule="auto"/>
            </w:pPr>
            <w:r>
              <w:rPr>
                <w:rFonts w:ascii="Consolas" w:hAnsi="Consolas" w:cs="Consolas"/>
                <w:sz w:val="18"/>
              </w:rPr>
              <w:t>No value repeats, so the mode is not defined → use Pearson's second coefficient:</w:t>
            </w:r>
          </w:p>
          <w:p>
            <w:pPr>
              <w:spacing w:after="0" w:line="240" w:lineRule="auto"/>
            </w:pPr>
            <w:r>
              <w:rPr>
                <w:rFonts w:ascii="Consolas" w:hAnsi="Consolas" w:cs="Consolas"/>
                <w:sz w:val="18"/>
              </w:rPr>
              <w:t>Sk_P = 3(Mean − Median)/σ = 3(66.7 − 65)/9.487 = 0.538</w:t>
            </w:r>
          </w:p>
          <w:p>
            <w:pPr>
              <w:spacing w:after="0" w:line="240" w:lineRule="auto"/>
            </w:pPr>
            <w:r>
              <w:rPr>
                <w:rFonts w:ascii="Consolas" w:hAnsi="Consolas" w:cs="Consolas"/>
                <w:sz w:val="18"/>
              </w:rPr>
              <w:t>Moments about the mean: m2 = 90.01, m3 = Σ(x − x̄)³/10 = 379.54, m4 = Σ(x − x̄)⁴/10 = 17983.3</w:t>
            </w:r>
          </w:p>
          <w:p>
            <w:pPr>
              <w:spacing w:after="0" w:line="240" w:lineRule="auto"/>
            </w:pPr>
            <w:r>
              <w:rPr>
                <w:rFonts w:ascii="Consolas" w:hAnsi="Consolas" w:cs="Consolas"/>
                <w:sz w:val="18"/>
              </w:rPr>
              <w:t>Kurtosis β2 = m4/m2² = 17983.3/90.01² = 2.22   (γ1 = m3/m2^1.5 = 0.444)</w:t>
            </w:r>
          </w:p>
          <w:p>
            <w:pPr>
              <w:spacing w:after="0" w:line="240" w:lineRule="auto"/>
            </w:pPr>
            <w:r>
              <w:rPr>
                <w:rFonts w:ascii="Consolas" w:hAnsi="Consolas" w:cs="Consolas"/>
                <w:sz w:val="18"/>
              </w:rPr>
              <w:t>Q1 = value at (n + 1)/4 = 2.75th = 55 + 0.75(59 − 55) = 58;  Q3 = 8.25th = 74 + 0.25(78 − 74) = 75</w:t>
            </w:r>
          </w:p>
          <w:p>
            <w:pPr>
              <w:spacing w:after="0" w:line="240" w:lineRule="auto"/>
            </w:pPr>
            <w:r>
              <w:rPr>
                <w:rFonts w:ascii="Consolas" w:hAnsi="Consolas" w:cs="Consolas"/>
                <w:sz w:val="18"/>
              </w:rPr>
              <w:t>Sk_B = (75 + 58 − 2 × 65)/(75 − 58) = 3/17 = 0.176</w:t>
            </w:r>
          </w:p>
        </w:tc>
      </w:tr>
    </w:tbl>
    <w:p>
      <w:pPr>
        <w:spacing w:before="0" w:after="60" w:line="120" w:lineRule="exact"/>
      </w:pPr>
    </w:p>
    <w:p>
      <w:r>
        <w:t>B's runs are moderately positively skewed (Sk</w:t>
      </w:r>
      <w:r>
        <w:rPr>
          <w:vertAlign w:val="subscript"/>
        </w:rPr>
        <w:t>P</w:t>
      </w:r>
      <w:r>
        <w:t xml:space="preserve"> = 0.54, Sk</w:t>
      </w:r>
      <w:r>
        <w:rPr>
          <w:vertAlign w:val="subscript"/>
        </w:rPr>
        <w:t>B</w:t>
      </w:r>
      <w:r>
        <w:t xml:space="preserve"> = 0.18) and platykurtic (β</w:t>
      </w:r>
      <w:r>
        <w:rPr>
          <w:vertAlign w:val="subscript"/>
        </w:rPr>
        <w:t>2</w:t>
      </w:r>
      <w:r>
        <w:t xml:space="preserve"> = 2.22 &lt; 3). (ii) A: x̄ = 68.2, σ = 11.65, C.V. = 17.08 %; B: x̄ = 66.7, σ = 9.49, C.V. = 14.22 %. B is more consistent → the prize goes to B.</w:t>
      </w:r>
    </w:p>
    <w:p>
      <w:pPr>
        <w:pStyle w:val="Heading1"/>
        <w:pageBreakBefore/>
        <w:pBdr>
          <w:bottom w:val="single" w:sz="12" w:space="4" w:color="1F3864"/>
        </w:pBdr>
      </w:pPr>
      <w:r>
        <w:t>Lesson 11 — Moments, β₁, β₂, γ₁, γ₂ and Kurtosis</w:t>
      </w:r>
    </w:p>
    <w:p>
      <w:pPr>
        <w:spacing w:after="120"/>
      </w:pPr>
      <w:r>
        <w:rPr>
          <w:i/>
          <w:color w:val="8C8C8C"/>
          <w:sz w:val="18"/>
        </w:rPr>
        <w:t>pp. 8–15</w:t>
      </w:r>
    </w:p>
    <w:p>
      <w:pPr>
        <w:pStyle w:val="Heading2"/>
      </w:pPr>
      <w:r>
        <w:t>1. Moments (p. 8)</w:t>
      </w:r>
    </w:p>
    <w:p>
      <w:pPr>
        <w:pBdr>
          <w:left w:val="single" w:sz="4" w:space="4" w:color="BFBFBF"/>
          <w:right w:val="single" w:sz="4" w:space="4" w:color="BFBFBF"/>
          <w:top w:val="single" w:sz="4" w:space="4" w:color="BFBFBF"/>
        </w:pBdr>
        <w:shd w:val="clear" w:color="auto" w:fill="F7F7F7"/>
        <w:spacing w:before="80" w:after="20"/>
        <w:ind w:left="1417" w:right="1417"/>
        <w:jc w:val="center"/>
      </w:pPr>
      <w:r>
        <w:rPr>
          <w:b/>
          <w:sz w:val="22"/>
        </w:rPr>
        <w:t>Raw (about A): μ'</w:t>
      </w:r>
      <w:r>
        <w:rPr>
          <w:b/>
          <w:sz w:val="22"/>
          <w:vertAlign w:val="subscript"/>
        </w:rPr>
        <w:t>r</w:t>
      </w:r>
      <w:r>
        <w:rPr>
          <w:b/>
          <w:sz w:val="22"/>
        </w:rPr>
        <w:t xml:space="preserve"> = Σf(x − A)</w:t>
      </w:r>
      <w:r>
        <w:rPr>
          <w:b/>
          <w:sz w:val="22"/>
          <w:vertAlign w:val="superscript"/>
        </w:rPr>
        <w:t>r</w:t>
      </w:r>
      <w:r>
        <w:rPr>
          <w:b/>
          <w:sz w:val="22"/>
        </w:rPr>
        <w:t>/N = (Σfd</w:t>
      </w:r>
      <w:r>
        <w:rPr>
          <w:b/>
          <w:sz w:val="22"/>
          <w:vertAlign w:val="superscript"/>
        </w:rPr>
        <w:t>r</w:t>
      </w:r>
      <w:r>
        <w:rPr>
          <w:b/>
          <w:sz w:val="22"/>
        </w:rPr>
        <w:t>/N) h</w:t>
      </w:r>
      <w:r>
        <w:rPr>
          <w:b/>
          <w:sz w:val="22"/>
          <w:vertAlign w:val="superscript"/>
        </w:rPr>
        <w:t>r</w:t>
      </w:r>
    </w:p>
    <w:p>
      <w:pPr>
        <w:pBdr>
          <w:left w:val="single" w:sz="4" w:space="4" w:color="BFBFBF"/>
          <w:right w:val="single" w:sz="4" w:space="4" w:color="BFBFBF"/>
          <w:bottom w:val="single" w:sz="4" w:space="4" w:color="BFBFBF"/>
        </w:pBdr>
        <w:shd w:val="clear" w:color="auto" w:fill="F7F7F7"/>
        <w:spacing w:before="0" w:after="80"/>
        <w:ind w:left="1417" w:right="1417"/>
        <w:jc w:val="center"/>
      </w:pPr>
      <w:r>
        <w:rPr>
          <w:b/>
          <w:sz w:val="22"/>
        </w:rPr>
        <w:t>Central (about x̄): μ</w:t>
      </w:r>
      <w:r>
        <w:rPr>
          <w:b/>
          <w:sz w:val="22"/>
          <w:vertAlign w:val="subscript"/>
        </w:rPr>
        <w:t>r</w:t>
      </w:r>
      <w:r>
        <w:rPr>
          <w:b/>
          <w:sz w:val="22"/>
        </w:rPr>
        <w:t xml:space="preserve"> = Σf(x − x̄)</w:t>
      </w:r>
      <w:r>
        <w:rPr>
          <w:b/>
          <w:sz w:val="22"/>
          <w:vertAlign w:val="superscript"/>
        </w:rPr>
        <w:t>r</w:t>
      </w:r>
      <w:r>
        <w:rPr>
          <w:b/>
          <w:sz w:val="22"/>
        </w:rPr>
        <w:t>/N;  μ</w:t>
      </w:r>
      <w:r>
        <w:rPr>
          <w:b/>
          <w:sz w:val="22"/>
          <w:vertAlign w:val="subscript"/>
        </w:rPr>
        <w:t>1</w:t>
      </w:r>
      <w:r>
        <w:rPr>
          <w:b/>
          <w:sz w:val="22"/>
        </w:rPr>
        <w:t xml:space="preserve"> = 0, μ</w:t>
      </w:r>
      <w:r>
        <w:rPr>
          <w:b/>
          <w:sz w:val="22"/>
          <w:vertAlign w:val="subscript"/>
        </w:rPr>
        <w:t>2</w:t>
      </w:r>
      <w:r>
        <w:rPr>
          <w:b/>
          <w:sz w:val="22"/>
        </w:rPr>
        <w:t xml:space="preserve"> = σ²</w:t>
      </w:r>
    </w:p>
    <w:p>
      <w:pPr>
        <w:pStyle w:val="Heading2"/>
      </w:pPr>
      <w:r>
        <w:t>2. Raw → Central Moments (pp. 9–10)</w:t>
      </w:r>
    </w:p>
    <w:p>
      <w:pPr>
        <w:pBdr>
          <w:left w:val="single" w:sz="4" w:space="4" w:color="BFBFBF"/>
          <w:right w:val="single" w:sz="4" w:space="4" w:color="BFBFBF"/>
          <w:top w:val="single" w:sz="4" w:space="4" w:color="BFBFBF"/>
        </w:pBdr>
        <w:shd w:val="clear" w:color="auto" w:fill="F7F7F7"/>
        <w:spacing w:before="80" w:after="20"/>
        <w:ind w:left="1417" w:right="1417"/>
        <w:jc w:val="center"/>
      </w:pPr>
      <w:r>
        <w:rPr>
          <w:b/>
          <w:sz w:val="22"/>
        </w:rPr>
        <w:t>μ</w:t>
      </w:r>
      <w:r>
        <w:rPr>
          <w:b/>
          <w:sz w:val="22"/>
          <w:vertAlign w:val="subscript"/>
        </w:rPr>
        <w:t>2</w:t>
      </w:r>
      <w:r>
        <w:rPr>
          <w:b/>
          <w:sz w:val="22"/>
        </w:rPr>
        <w:t xml:space="preserve"> = μ'</w:t>
      </w:r>
      <w:r>
        <w:rPr>
          <w:b/>
          <w:sz w:val="22"/>
          <w:vertAlign w:val="subscript"/>
        </w:rPr>
        <w:t>2</w:t>
      </w:r>
      <w:r>
        <w:rPr>
          <w:b/>
          <w:sz w:val="22"/>
        </w:rPr>
        <w:t xml:space="preserve"> − μ'</w:t>
      </w:r>
      <w:r>
        <w:rPr>
          <w:b/>
          <w:sz w:val="22"/>
          <w:vertAlign w:val="subscript"/>
        </w:rPr>
        <w:t>1</w:t>
      </w:r>
      <w:r>
        <w:rPr>
          <w:b/>
          <w:sz w:val="22"/>
        </w:rPr>
        <w:t>²</w:t>
      </w:r>
    </w:p>
    <w:p>
      <w:pPr>
        <w:pBdr>
          <w:left w:val="single" w:sz="4" w:space="4" w:color="BFBFBF"/>
          <w:right w:val="single" w:sz="4" w:space="4" w:color="BFBFBF"/>
        </w:pBdr>
        <w:shd w:val="clear" w:color="auto" w:fill="F7F7F7"/>
        <w:spacing w:before="0" w:after="20"/>
        <w:ind w:left="1417" w:right="1417"/>
        <w:jc w:val="center"/>
      </w:pPr>
      <w:r>
        <w:rPr>
          <w:b/>
          <w:sz w:val="22"/>
        </w:rPr>
        <w:t>μ</w:t>
      </w:r>
      <w:r>
        <w:rPr>
          <w:b/>
          <w:sz w:val="22"/>
          <w:vertAlign w:val="subscript"/>
        </w:rPr>
        <w:t>3</w:t>
      </w:r>
      <w:r>
        <w:rPr>
          <w:b/>
          <w:sz w:val="22"/>
        </w:rPr>
        <w:t xml:space="preserve"> = μ'</w:t>
      </w:r>
      <w:r>
        <w:rPr>
          <w:b/>
          <w:sz w:val="22"/>
          <w:vertAlign w:val="subscript"/>
        </w:rPr>
        <w:t>3</w:t>
      </w:r>
      <w:r>
        <w:rPr>
          <w:b/>
          <w:sz w:val="22"/>
        </w:rPr>
        <w:t xml:space="preserve"> − 3μ'</w:t>
      </w:r>
      <w:r>
        <w:rPr>
          <w:b/>
          <w:sz w:val="22"/>
          <w:vertAlign w:val="subscript"/>
        </w:rPr>
        <w:t>2</w:t>
      </w:r>
      <w:r>
        <w:rPr>
          <w:b/>
          <w:sz w:val="22"/>
        </w:rPr>
        <w:t>μ'</w:t>
      </w:r>
      <w:r>
        <w:rPr>
          <w:b/>
          <w:sz w:val="22"/>
          <w:vertAlign w:val="subscript"/>
        </w:rPr>
        <w:t>1</w:t>
      </w:r>
      <w:r>
        <w:rPr>
          <w:b/>
          <w:sz w:val="22"/>
        </w:rPr>
        <w:t xml:space="preserve"> + 2μ'</w:t>
      </w:r>
      <w:r>
        <w:rPr>
          <w:b/>
          <w:sz w:val="22"/>
          <w:vertAlign w:val="subscript"/>
        </w:rPr>
        <w:t>1</w:t>
      </w:r>
      <w:r>
        <w:rPr>
          <w:b/>
          <w:sz w:val="22"/>
        </w:rPr>
        <w:t>³</w:t>
      </w:r>
    </w:p>
    <w:p>
      <w:pPr>
        <w:pBdr>
          <w:left w:val="single" w:sz="4" w:space="4" w:color="BFBFBF"/>
          <w:right w:val="single" w:sz="4" w:space="4" w:color="BFBFBF"/>
          <w:bottom w:val="single" w:sz="4" w:space="4" w:color="BFBFBF"/>
        </w:pBdr>
        <w:shd w:val="clear" w:color="auto" w:fill="F7F7F7"/>
        <w:spacing w:before="0" w:after="80"/>
        <w:ind w:left="1417" w:right="1417"/>
        <w:jc w:val="center"/>
      </w:pPr>
      <w:r>
        <w:rPr>
          <w:b/>
          <w:sz w:val="22"/>
        </w:rPr>
        <w:t>μ</w:t>
      </w:r>
      <w:r>
        <w:rPr>
          <w:b/>
          <w:sz w:val="22"/>
          <w:vertAlign w:val="subscript"/>
        </w:rPr>
        <w:t>4</w:t>
      </w:r>
      <w:r>
        <w:rPr>
          <w:b/>
          <w:sz w:val="22"/>
        </w:rPr>
        <w:t xml:space="preserve"> = μ'</w:t>
      </w:r>
      <w:r>
        <w:rPr>
          <w:b/>
          <w:sz w:val="22"/>
          <w:vertAlign w:val="subscript"/>
        </w:rPr>
        <w:t>4</w:t>
      </w:r>
      <w:r>
        <w:rPr>
          <w:b/>
          <w:sz w:val="22"/>
        </w:rPr>
        <w:t xml:space="preserve"> − 4μ'</w:t>
      </w:r>
      <w:r>
        <w:rPr>
          <w:b/>
          <w:sz w:val="22"/>
          <w:vertAlign w:val="subscript"/>
        </w:rPr>
        <w:t>3</w:t>
      </w:r>
      <w:r>
        <w:rPr>
          <w:b/>
          <w:sz w:val="22"/>
        </w:rPr>
        <w:t>μ'</w:t>
      </w:r>
      <w:r>
        <w:rPr>
          <w:b/>
          <w:sz w:val="22"/>
          <w:vertAlign w:val="subscript"/>
        </w:rPr>
        <w:t>1</w:t>
      </w:r>
      <w:r>
        <w:rPr>
          <w:b/>
          <w:sz w:val="22"/>
        </w:rPr>
        <w:t xml:space="preserve"> + 6μ'</w:t>
      </w:r>
      <w:r>
        <w:rPr>
          <w:b/>
          <w:sz w:val="22"/>
          <w:vertAlign w:val="subscript"/>
        </w:rPr>
        <w:t>2</w:t>
      </w:r>
      <w:r>
        <w:rPr>
          <w:b/>
          <w:sz w:val="22"/>
        </w:rPr>
        <w:t>μ'</w:t>
      </w:r>
      <w:r>
        <w:rPr>
          <w:b/>
          <w:sz w:val="22"/>
          <w:vertAlign w:val="subscript"/>
        </w:rPr>
        <w:t>1</w:t>
      </w:r>
      <w:r>
        <w:rPr>
          <w:b/>
          <w:sz w:val="22"/>
        </w:rPr>
        <w:t>² − 3μ'</w:t>
      </w:r>
      <w:r>
        <w:rPr>
          <w:b/>
          <w:sz w:val="22"/>
          <w:vertAlign w:val="subscript"/>
        </w:rPr>
        <w:t>1</w:t>
      </w:r>
      <w:r>
        <w:rPr>
          <w:b/>
          <w:sz w:val="22"/>
        </w:rPr>
        <w:t>⁴</w:t>
      </w:r>
    </w:p>
    <w:p>
      <w:r>
        <w:t>Proof idea (p. 9): write x − x̄ = (x − A) − (x̄ − A) with x̄ − A = μ'</w:t>
      </w:r>
      <w:r>
        <w:rPr>
          <w:vertAlign w:val="subscript"/>
        </w:rPr>
        <w:t>1</w:t>
      </w:r>
      <w:r>
        <w:t>, expand by the binomial theorem and average term by term, e.g. μ</w:t>
      </w:r>
      <w:r>
        <w:rPr>
          <w:vertAlign w:val="subscript"/>
        </w:rPr>
        <w:t>2</w:t>
      </w:r>
      <w:r>
        <w:t xml:space="preserve"> = μ'</w:t>
      </w:r>
      <w:r>
        <w:rPr>
          <w:vertAlign w:val="subscript"/>
        </w:rPr>
        <w:t>2</w:t>
      </w:r>
      <w:r>
        <w:t xml:space="preserve"> − 2μ'</w:t>
      </w:r>
      <w:r>
        <w:rPr>
          <w:vertAlign w:val="subscript"/>
        </w:rPr>
        <w:t>1</w:t>
      </w:r>
      <w:r>
        <w:t>μ'</w:t>
      </w:r>
      <w:r>
        <w:rPr>
          <w:vertAlign w:val="subscript"/>
        </w:rPr>
        <w:t>1</w:t>
      </w:r>
      <w:r>
        <w:t xml:space="preserve"> + μ'</w:t>
      </w:r>
      <w:r>
        <w:rPr>
          <w:vertAlign w:val="subscript"/>
        </w:rPr>
        <w:t>1</w:t>
      </w:r>
      <w:r>
        <w:t>² = μ'</w:t>
      </w:r>
      <w:r>
        <w:rPr>
          <w:vertAlign w:val="subscript"/>
        </w:rPr>
        <w:t>2</w:t>
      </w:r>
      <w:r>
        <w:t xml:space="preserve"> − μ'</w:t>
      </w:r>
      <w:r>
        <w:rPr>
          <w:vertAlign w:val="subscript"/>
        </w:rPr>
        <w:t>1</w:t>
      </w:r>
      <w:r>
        <w:t>².</w:t>
      </w:r>
    </w:p>
    <w:p>
      <w:pPr>
        <w:pStyle w:val="Heading2"/>
      </w:pPr>
      <w:r>
        <w:t>3. Moment Measures of Skewness and Kurtosis (pp. 12–13)</w:t>
      </w:r>
    </w:p>
    <w:p>
      <w:pPr>
        <w:pBdr>
          <w:left w:val="single" w:sz="4" w:space="4" w:color="BFBFBF"/>
          <w:right w:val="single" w:sz="4" w:space="4" w:color="BFBFBF"/>
          <w:top w:val="single" w:sz="4" w:space="4" w:color="BFBFBF"/>
        </w:pBdr>
        <w:shd w:val="clear" w:color="auto" w:fill="F7F7F7"/>
        <w:spacing w:before="80" w:after="20"/>
        <w:ind w:left="1417" w:right="1417"/>
        <w:jc w:val="center"/>
      </w:pPr>
      <w:r>
        <w:rPr>
          <w:b/>
          <w:sz w:val="22"/>
        </w:rPr>
        <w:t>β</w:t>
      </w:r>
      <w:r>
        <w:rPr>
          <w:b/>
          <w:sz w:val="22"/>
          <w:vertAlign w:val="subscript"/>
        </w:rPr>
        <w:t>1</w:t>
      </w:r>
      <w:r>
        <w:rPr>
          <w:b/>
          <w:sz w:val="22"/>
        </w:rPr>
        <w:t xml:space="preserve"> = μ</w:t>
      </w:r>
      <w:r>
        <w:rPr>
          <w:b/>
          <w:sz w:val="22"/>
          <w:vertAlign w:val="subscript"/>
        </w:rPr>
        <w:t>3</w:t>
      </w:r>
      <w:r>
        <w:rPr>
          <w:b/>
          <w:sz w:val="22"/>
        </w:rPr>
        <w:t>²/μ</w:t>
      </w:r>
      <w:r>
        <w:rPr>
          <w:b/>
          <w:sz w:val="22"/>
          <w:vertAlign w:val="subscript"/>
        </w:rPr>
        <w:t>2</w:t>
      </w:r>
      <w:r>
        <w:rPr>
          <w:b/>
          <w:sz w:val="22"/>
        </w:rPr>
        <w:t>³,  γ</w:t>
      </w:r>
      <w:r>
        <w:rPr>
          <w:b/>
          <w:sz w:val="22"/>
          <w:vertAlign w:val="subscript"/>
        </w:rPr>
        <w:t>1</w:t>
      </w:r>
      <w:r>
        <w:rPr>
          <w:b/>
          <w:sz w:val="22"/>
        </w:rPr>
        <w:t xml:space="preserve"> = μ</w:t>
      </w:r>
      <w:r>
        <w:rPr>
          <w:b/>
          <w:sz w:val="22"/>
          <w:vertAlign w:val="subscript"/>
        </w:rPr>
        <w:t>3</w:t>
      </w:r>
      <w:r>
        <w:rPr>
          <w:b/>
          <w:sz w:val="22"/>
        </w:rPr>
        <w:t>/μ</w:t>
      </w:r>
      <w:r>
        <w:rPr>
          <w:b/>
          <w:sz w:val="22"/>
          <w:vertAlign w:val="subscript"/>
        </w:rPr>
        <w:t>2</w:t>
      </w:r>
      <w:r>
        <w:rPr>
          <w:b/>
          <w:sz w:val="22"/>
          <w:vertAlign w:val="superscript"/>
        </w:rPr>
        <w:t>3/2</w:t>
      </w:r>
      <w:r>
        <w:rPr>
          <w:b/>
          <w:sz w:val="22"/>
        </w:rPr>
        <w:t xml:space="preserve">  (sign gives the direction)</w:t>
      </w:r>
    </w:p>
    <w:p>
      <w:pPr>
        <w:pBdr>
          <w:left w:val="single" w:sz="4" w:space="4" w:color="BFBFBF"/>
          <w:right w:val="single" w:sz="4" w:space="4" w:color="BFBFBF"/>
          <w:bottom w:val="single" w:sz="4" w:space="4" w:color="BFBFBF"/>
        </w:pBdr>
        <w:shd w:val="clear" w:color="auto" w:fill="F7F7F7"/>
        <w:spacing w:before="0" w:after="80"/>
        <w:ind w:left="1417" w:right="1417"/>
        <w:jc w:val="center"/>
      </w:pPr>
      <w:r>
        <w:rPr>
          <w:b/>
          <w:sz w:val="22"/>
        </w:rPr>
        <w:t>β</w:t>
      </w:r>
      <w:r>
        <w:rPr>
          <w:b/>
          <w:sz w:val="22"/>
          <w:vertAlign w:val="subscript"/>
        </w:rPr>
        <w:t>2</w:t>
      </w:r>
      <w:r>
        <w:rPr>
          <w:b/>
          <w:sz w:val="22"/>
        </w:rPr>
        <w:t xml:space="preserve"> = μ</w:t>
      </w:r>
      <w:r>
        <w:rPr>
          <w:b/>
          <w:sz w:val="22"/>
          <w:vertAlign w:val="subscript"/>
        </w:rPr>
        <w:t>4</w:t>
      </w:r>
      <w:r>
        <w:rPr>
          <w:b/>
          <w:sz w:val="22"/>
        </w:rPr>
        <w:t>/μ</w:t>
      </w:r>
      <w:r>
        <w:rPr>
          <w:b/>
          <w:sz w:val="22"/>
          <w:vertAlign w:val="subscript"/>
        </w:rPr>
        <w:t>2</w:t>
      </w:r>
      <w:r>
        <w:rPr>
          <w:b/>
          <w:sz w:val="22"/>
        </w:rPr>
        <w:t>²,  γ</w:t>
      </w:r>
      <w:r>
        <w:rPr>
          <w:b/>
          <w:sz w:val="22"/>
          <w:vertAlign w:val="subscript"/>
        </w:rPr>
        <w:t>2</w:t>
      </w:r>
      <w:r>
        <w:rPr>
          <w:b/>
          <w:sz w:val="22"/>
        </w:rPr>
        <w:t xml:space="preserve"> = β</w:t>
      </w:r>
      <w:r>
        <w:rPr>
          <w:b/>
          <w:sz w:val="22"/>
          <w:vertAlign w:val="subscript"/>
        </w:rPr>
        <w:t>2</w:t>
      </w:r>
      <w:r>
        <w:rPr>
          <w:b/>
          <w:sz w:val="22"/>
        </w:rPr>
        <w:t xml:space="preserve"> − 3</w:t>
      </w:r>
    </w:p>
    <w:p>
      <w:pPr>
        <w:pStyle w:val="ListBullet"/>
      </w:pPr>
      <w:r>
        <w:t>Kurtosis = degree of peakedness relative to the normal curve.</w:t>
      </w:r>
    </w:p>
    <w:p>
      <w:pPr>
        <w:pStyle w:val="ListBullet"/>
      </w:pPr>
      <w:r>
        <w:t>β</w:t>
      </w:r>
      <w:r>
        <w:rPr>
          <w:vertAlign w:val="subscript"/>
        </w:rPr>
        <w:t>2</w:t>
      </w:r>
      <w:r>
        <w:t xml:space="preserve"> &gt; 3 (γ</w:t>
      </w:r>
      <w:r>
        <w:rPr>
          <w:vertAlign w:val="subscript"/>
        </w:rPr>
        <w:t>2</w:t>
      </w:r>
      <w:r>
        <w:t xml:space="preserve"> &gt; 0): leptokurtic (more peaked); β</w:t>
      </w:r>
      <w:r>
        <w:rPr>
          <w:vertAlign w:val="subscript"/>
        </w:rPr>
        <w:t>2</w:t>
      </w:r>
      <w:r>
        <w:t xml:space="preserve"> = 3: mesokurtic (normal); β</w:t>
      </w:r>
      <w:r>
        <w:rPr>
          <w:vertAlign w:val="subscript"/>
        </w:rPr>
        <w:t>2</w:t>
      </w:r>
      <w:r>
        <w:t xml:space="preserve"> &lt; 3: platykurtic (flatter).</w:t>
      </w:r>
    </w:p>
    <w:p>
      <w:pPr>
        <w:keepNext/>
        <w:spacing w:before="120" w:after="40"/>
        <w:jc w:val="center"/>
      </w:pPr>
      <w:r>
        <w:drawing>
          <wp:inline xmlns:a="http://schemas.openxmlformats.org/drawingml/2006/main" xmlns:pic="http://schemas.openxmlformats.org/drawingml/2006/picture">
            <wp:extent cx="3240000" cy="1161807"/>
            <wp:docPr id="2" name="Picture 2"/>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3240000" cy="1161807"/>
                    </a:xfrm>
                    <a:prstGeom prst="rect"/>
                  </pic:spPr>
                </pic:pic>
              </a:graphicData>
            </a:graphic>
          </wp:inline>
        </w:drawing>
      </w:r>
    </w:p>
    <w:p>
      <w:pPr>
        <w:spacing w:after="200"/>
        <w:jc w:val="center"/>
      </w:pPr>
      <w:r>
        <w:rPr>
          <w:i/>
          <w:color w:val="595959"/>
          <w:sz w:val="18"/>
        </w:rPr>
        <w:t>Figure 11.1 — Leptokurtic, mesokurtic and platykurtic curves (p. 12)</w:t>
      </w:r>
    </w:p>
    <w:tbl>
      <w:tblPr>
        <w:tblW w:type="dxa" w:w="9752"/>
        <w:jc w:val="left"/>
        <w:tblLook w:firstColumn="1" w:firstRow="1" w:lastColumn="0" w:lastRow="0" w:noHBand="0" w:noVBand="1" w:val="04A0"/>
        <w:tblLayout w:type="fixed"/>
      </w:tblPr>
      <w:tblGrid>
        <w:gridCol w:w="9752"/>
      </w:tblGrid>
      <w:tr>
        <w:trPr>
          <w:cantSplit/>
        </w:trPr>
        <w:tc>
          <w:tcPr>
            <w:tcW w:type="dxa" w:w="9752"/>
            <w:tcBorders>
              <w:top w:val="single" w:sz="4" w:space="0" w:color="EAF1FB"/>
              <w:left w:val="single" w:sz="30" w:space="0" w:color="1F4E79"/>
              <w:bottom w:val="single" w:sz="4" w:space="0" w:color="EAF1FB"/>
              <w:right w:val="single" w:sz="4" w:space="0" w:color="EAF1FB"/>
            </w:tcBorders>
            <w:shd w:val="clear" w:color="auto" w:fill="EAF1FB"/>
            <w:tcMar>
              <w:top w:w="70" w:type="dxa"/>
              <w:left w:w="170" w:type="dxa"/>
              <w:bottom w:w="70" w:type="dxa"/>
              <w:right w:w="140" w:type="dxa"/>
            </w:tcMar>
          </w:tcPr>
          <w:p>
            <w:pPr>
              <w:spacing w:after="0"/>
            </w:pPr>
            <w:r>
              <w:rPr>
                <w:b/>
                <w:color w:val="1F4E79"/>
                <w:sz w:val="17"/>
              </w:rPr>
              <w:t xml:space="preserve">EXAM-READY ANSWER   </w:t>
            </w:r>
            <w:r>
              <w:t>Definitions (2022-23 Q6(a), 2016-17 Q6(a), 2018-19 Q5(b)): Variance σ² — the mean of the squared deviations from the mean, Σf(x − x̄)²/N; SD σ — its positive square root, in the units of the data (e.g. wages with σ = Tk 8 vary about Tk 8 around the mean). Moments — μ_r = Σf(x − x̄)</w:t>
            </w:r>
            <w:r>
              <w:rPr>
                <w:vertAlign w:val="superscript"/>
              </w:rPr>
              <w:t>r</w:t>
            </w:r>
            <w:r>
              <w:t>/N; the first four describe location, spread, asymmetry and peakedness. Skewness — departure from symmetry (income distributions are positively skewed). Kurtosis — peakedness relative to the normal curve (exam marks crowded at the mean → leptokurtic).</w:t>
            </w:r>
          </w:p>
        </w:tc>
      </w:tr>
    </w:tbl>
    <w:p>
      <w:pPr>
        <w:spacing w:before="0" w:after="60" w:line="120" w:lineRule="exact"/>
      </w:pPr>
    </w:p>
    <w:p>
      <w:pPr>
        <w:pStyle w:val="Heading2"/>
      </w:pPr>
      <w:r>
        <w:t>Exam Approach</w:t>
      </w:r>
    </w:p>
    <w:p>
      <w:pPr>
        <w:spacing w:after="50"/>
        <w:ind w:left="482" w:hanging="369"/>
        <w:tabs>
          <w:tab w:val="left" w:pos="482"/>
        </w:tabs>
      </w:pPr>
      <w:r>
        <w:t>1.</w:t>
        <w:tab/>
        <w:t>Table: class, x, f, d = (x − A)/h, fd, fd², fd³, fd⁴; totals.</w:t>
      </w:r>
    </w:p>
    <w:p>
      <w:pPr>
        <w:spacing w:after="50"/>
        <w:ind w:left="482" w:hanging="369"/>
        <w:tabs>
          <w:tab w:val="left" w:pos="482"/>
        </w:tabs>
      </w:pPr>
      <w:r>
        <w:t>2.</w:t>
        <w:tab/>
        <w:t>μ'</w:t>
      </w:r>
      <w:r>
        <w:rPr>
          <w:vertAlign w:val="subscript"/>
        </w:rPr>
        <w:t>1…4</w:t>
      </w:r>
      <w:r>
        <w:t xml:space="preserve"> = (Σfd</w:t>
      </w:r>
      <w:r>
        <w:rPr>
          <w:vertAlign w:val="superscript"/>
        </w:rPr>
        <w:t>r</w:t>
      </w:r>
      <w:r>
        <w:t>/N)h</w:t>
      </w:r>
      <w:r>
        <w:rPr>
          <w:vertAlign w:val="superscript"/>
        </w:rPr>
        <w:t>r</w:t>
      </w:r>
      <w:r>
        <w:t>.</w:t>
      </w:r>
    </w:p>
    <w:p>
      <w:pPr>
        <w:spacing w:after="50"/>
        <w:ind w:left="482" w:hanging="369"/>
        <w:tabs>
          <w:tab w:val="left" w:pos="482"/>
        </w:tabs>
      </w:pPr>
      <w:r>
        <w:t>3.</w:t>
        <w:tab/>
        <w:t>μ</w:t>
      </w:r>
      <w:r>
        <w:rPr>
          <w:vertAlign w:val="subscript"/>
        </w:rPr>
        <w:t>2</w:t>
      </w:r>
      <w:r>
        <w:t>, μ</w:t>
      </w:r>
      <w:r>
        <w:rPr>
          <w:vertAlign w:val="subscript"/>
        </w:rPr>
        <w:t>3</w:t>
      </w:r>
      <w:r>
        <w:t>, μ</w:t>
      </w:r>
      <w:r>
        <w:rPr>
          <w:vertAlign w:val="subscript"/>
        </w:rPr>
        <w:t>4</w:t>
      </w:r>
      <w:r>
        <w:t xml:space="preserve"> by the conversion formulas (keep 4 decimals; μ'</w:t>
      </w:r>
      <w:r>
        <w:rPr>
          <w:vertAlign w:val="subscript"/>
        </w:rPr>
        <w:t>1</w:t>
      </w:r>
      <w:r>
        <w:t xml:space="preserve"> is negative when Σfd &lt; 0).</w:t>
      </w:r>
    </w:p>
    <w:p>
      <w:pPr>
        <w:spacing w:after="50"/>
        <w:ind w:left="482" w:hanging="369"/>
        <w:tabs>
          <w:tab w:val="left" w:pos="482"/>
        </w:tabs>
      </w:pPr>
      <w:r>
        <w:t>4.</w:t>
        <w:tab/>
        <w:t>β</w:t>
      </w:r>
      <w:r>
        <w:rPr>
          <w:vertAlign w:val="subscript"/>
        </w:rPr>
        <w:t>1</w:t>
      </w:r>
      <w:r>
        <w:t>, β</w:t>
      </w:r>
      <w:r>
        <w:rPr>
          <w:vertAlign w:val="subscript"/>
        </w:rPr>
        <w:t>2</w:t>
      </w:r>
      <w:r>
        <w:t>, γ</w:t>
      </w:r>
      <w:r>
        <w:rPr>
          <w:vertAlign w:val="subscript"/>
        </w:rPr>
        <w:t>1</w:t>
      </w:r>
      <w:r>
        <w:t>, γ</w:t>
      </w:r>
      <w:r>
        <w:rPr>
          <w:vertAlign w:val="subscript"/>
        </w:rPr>
        <w:t>2</w:t>
      </w:r>
      <w:r>
        <w:t>; comment on skewness (sign of μ</w:t>
      </w:r>
      <w:r>
        <w:rPr>
          <w:vertAlign w:val="subscript"/>
        </w:rPr>
        <w:t>3</w:t>
      </w:r>
      <w:r>
        <w:t>) and kurtosis (β</w:t>
      </w:r>
      <w:r>
        <w:rPr>
          <w:vertAlign w:val="subscript"/>
        </w:rPr>
        <w:t>2</w:t>
      </w:r>
      <w:r>
        <w:t xml:space="preserve"> vs 3).</w:t>
      </w:r>
    </w:p>
    <w:p>
      <w:pPr>
        <w:spacing w:after="50"/>
        <w:ind w:left="482" w:hanging="369"/>
        <w:tabs>
          <w:tab w:val="left" w:pos="482"/>
        </w:tabs>
      </w:pPr>
      <w:r>
        <w:t>5.</w:t>
        <w:tab/>
        <w:t>If Pearson's coefficient is asked, also give mean, mode, σ and (mean − mode)/σ.</w:t>
      </w:r>
    </w:p>
    <w:p>
      <w:pPr>
        <w:pStyle w:val="Heading2"/>
      </w:pPr>
      <w:r>
        <w:rPr>
          <w:color w:val="5B2C83"/>
        </w:rPr>
        <w:t>Practice — Lesson 11</w:t>
      </w:r>
    </w:p>
    <w:p>
      <w:pPr>
        <w:spacing w:after="120"/>
      </w:pPr>
      <w:r>
        <w:rPr>
          <w:i/>
          <w:color w:val="8C8C8C"/>
          <w:sz w:val="18"/>
        </w:rPr>
        <w:t>(a) Actual — 2022-23 Q6(c) (TF p. 50); same table: 2018-19 Q5(b), 2016-17 Q6(a), 2014-15 Q6(b). (b) Actual — 2019-20 Q5(b) (TF p. 34). (c) Actual — 2023-24 Q6(a) (22 batch p. 3). (d) Actual — 2015-16 Q7(a) (TF p. 15) = 2013-14 Q6(b). (e) Actual — 2011-12 Q6(a) (TF p. 2).</w:t>
      </w:r>
    </w:p>
    <w:p>
      <w:pPr>
        <w:spacing w:after="80"/>
      </w:pPr>
      <w:r>
        <w:rPr>
          <w:b/>
        </w:rPr>
        <w:t xml:space="preserve">(a) </w:t>
      </w:r>
      <w:r>
        <w:t>Profits (lakhs) 10–20, 20–30, 30–40, 40–50, 50–60 with 18, 20, 30, 22, 10 companies. Calculate the first four moments about an assumed mean, convert them to moments about the mean, compute γ₁ and γ₂ (β₁, β₂, Pearson's coefficient) and comment.  (15–20)</w:t>
      </w:r>
    </w:p>
    <w:p>
      <w:pPr>
        <w:spacing w:after="80"/>
      </w:pPr>
      <w:r>
        <w:rPr>
          <w:b/>
        </w:rPr>
        <w:t xml:space="preserve">(b) </w:t>
      </w:r>
      <w:r>
        <w:t>Earnings (Tk) 50–70 … 170–190 with 4, 8, 12, 20, 6, 7, 3 employees: first four moments about an assumed mean, moments about the mean, γ₁ and γ₂.  (25)</w:t>
      </w:r>
    </w:p>
    <w:p>
      <w:pPr>
        <w:spacing w:after="80"/>
      </w:pPr>
      <w:r>
        <w:rPr>
          <w:b/>
        </w:rPr>
        <w:t xml:space="preserve">(c) </w:t>
      </w:r>
      <w:r>
        <w:t>Marks 0–10 … 60–70 with 8, 12, 20, 30, 15, 10, 5 students: first four moments about the mean, β₁, β₂ and comment.  (13)</w:t>
      </w:r>
    </w:p>
    <w:p>
      <w:pPr>
        <w:spacing w:after="80"/>
      </w:pPr>
      <w:r>
        <w:rPr>
          <w:b/>
        </w:rPr>
        <w:t xml:space="preserve">(d) </w:t>
      </w:r>
      <w:r>
        <w:t>Classes 10–20 … 50–60 with frequencies 174, 86, 32, 181, 27: coefficients of skewness and kurtosis; comment.  (18)</w:t>
      </w:r>
    </w:p>
    <w:p>
      <w:pPr>
        <w:spacing w:after="80"/>
      </w:pPr>
      <w:r>
        <w:rPr>
          <w:b/>
        </w:rPr>
        <w:t xml:space="preserve">(e) </w:t>
      </w:r>
      <w:r>
        <w:t>Ages 21–26, 27–32, 33–38, 39–44, 45–50, 51–56 with 83, 75, 176, 130, 92, 54 persons: Pearson's first coefficient of skewness and kurtosis; comment.  (20)</w:t>
      </w:r>
    </w:p>
    <w:p>
      <w:pPr>
        <w:pStyle w:val="Heading3"/>
      </w:pPr>
      <w:r>
        <w:rPr>
          <w:color w:val="2E7D32"/>
        </w:rPr>
        <w:t>✔ Solution</w:t>
      </w:r>
    </w:p>
    <w:p>
      <w:r>
        <w:rPr>
          <w:b/>
        </w:rPr>
        <w:t>(a)</w:t>
      </w:r>
      <w:r>
        <w:t xml:space="preserve"> A = 35, h = 10, N = 100.</w:t>
      </w:r>
    </w:p>
    <w:tbl>
      <w:tblPr>
        <w:tblW w:type="dxa" w:w="9749"/>
        <w:jc w:val="left"/>
        <w:tblLook w:firstColumn="1" w:firstRow="1" w:lastColumn="0" w:lastRow="0" w:noHBand="0" w:noVBand="1" w:val="04A0"/>
        <w:tblLayout w:type="fixed"/>
      </w:tblPr>
      <w:tblGrid>
        <w:gridCol w:w="1360"/>
        <w:gridCol w:w="1020"/>
        <w:gridCol w:w="907"/>
        <w:gridCol w:w="907"/>
        <w:gridCol w:w="1077"/>
        <w:gridCol w:w="1190"/>
        <w:gridCol w:w="1304"/>
        <w:gridCol w:w="1984"/>
      </w:tblGrid>
      <w:tr>
        <w:trPr>
          <w:tblHeader/>
        </w:trPr>
        <w:tc>
          <w:tcPr>
            <w:tcW w:type="dxa" w:w="1360"/>
            <w:tcBorders>
              <w:top w:val="single" w:sz="4" w:space="0" w:color="BFBFBF"/>
              <w:left w:val="single" w:sz="4" w:space="0" w:color="BFBFBF"/>
              <w:bottom w:val="single" w:sz="4" w:space="0" w:color="BFBFBF"/>
              <w:right w:val="single" w:sz="4" w:space="0" w:color="BFBFBF"/>
            </w:tcBorders>
            <w:shd w:val="clear" w:color="auto" w:fill="DCE6F2"/>
            <w:tcMar>
              <w:top w:w="40" w:type="dxa"/>
              <w:left w:w="100" w:type="dxa"/>
              <w:bottom w:w="40" w:type="dxa"/>
              <w:right w:w="100" w:type="dxa"/>
            </w:tcMar>
          </w:tcPr>
          <w:p>
            <w:pPr>
              <w:spacing w:after="0"/>
            </w:pPr>
            <w:r>
              <w:rPr>
                <w:b/>
                <w:color w:val="1F3864"/>
                <w:sz w:val="17"/>
              </w:rPr>
              <w:t>Profit</w:t>
            </w:r>
          </w:p>
        </w:tc>
        <w:tc>
          <w:tcPr>
            <w:tcW w:type="dxa" w:w="1020"/>
            <w:tcBorders>
              <w:top w:val="single" w:sz="4" w:space="0" w:color="BFBFBF"/>
              <w:left w:val="single" w:sz="4" w:space="0" w:color="BFBFBF"/>
              <w:bottom w:val="single" w:sz="4" w:space="0" w:color="BFBFBF"/>
              <w:right w:val="single" w:sz="4" w:space="0" w:color="BFBFBF"/>
            </w:tcBorders>
            <w:shd w:val="clear" w:color="auto" w:fill="DCE6F2"/>
            <w:tcMar>
              <w:top w:w="40" w:type="dxa"/>
              <w:left w:w="100" w:type="dxa"/>
              <w:bottom w:w="40" w:type="dxa"/>
              <w:right w:w="100" w:type="dxa"/>
            </w:tcMar>
          </w:tcPr>
          <w:p>
            <w:pPr>
              <w:spacing w:after="0"/>
            </w:pPr>
            <w:r>
              <w:rPr>
                <w:b/>
                <w:color w:val="1F3864"/>
                <w:sz w:val="17"/>
              </w:rPr>
              <w:t>Mid x</w:t>
            </w:r>
          </w:p>
        </w:tc>
        <w:tc>
          <w:tcPr>
            <w:tcW w:type="dxa" w:w="907"/>
            <w:tcBorders>
              <w:top w:val="single" w:sz="4" w:space="0" w:color="BFBFBF"/>
              <w:left w:val="single" w:sz="4" w:space="0" w:color="BFBFBF"/>
              <w:bottom w:val="single" w:sz="4" w:space="0" w:color="BFBFBF"/>
              <w:right w:val="single" w:sz="4" w:space="0" w:color="BFBFBF"/>
            </w:tcBorders>
            <w:shd w:val="clear" w:color="auto" w:fill="DCE6F2"/>
            <w:tcMar>
              <w:top w:w="40" w:type="dxa"/>
              <w:left w:w="100" w:type="dxa"/>
              <w:bottom w:w="40" w:type="dxa"/>
              <w:right w:w="100" w:type="dxa"/>
            </w:tcMar>
          </w:tcPr>
          <w:p>
            <w:pPr>
              <w:spacing w:after="0"/>
            </w:pPr>
            <w:r>
              <w:rPr>
                <w:b/>
                <w:color w:val="1F3864"/>
                <w:sz w:val="17"/>
              </w:rPr>
              <w:t>f</w:t>
            </w:r>
          </w:p>
        </w:tc>
        <w:tc>
          <w:tcPr>
            <w:tcW w:type="dxa" w:w="907"/>
            <w:tcBorders>
              <w:top w:val="single" w:sz="4" w:space="0" w:color="BFBFBF"/>
              <w:left w:val="single" w:sz="4" w:space="0" w:color="BFBFBF"/>
              <w:bottom w:val="single" w:sz="4" w:space="0" w:color="BFBFBF"/>
              <w:right w:val="single" w:sz="4" w:space="0" w:color="BFBFBF"/>
            </w:tcBorders>
            <w:shd w:val="clear" w:color="auto" w:fill="DCE6F2"/>
            <w:tcMar>
              <w:top w:w="40" w:type="dxa"/>
              <w:left w:w="100" w:type="dxa"/>
              <w:bottom w:w="40" w:type="dxa"/>
              <w:right w:w="100" w:type="dxa"/>
            </w:tcMar>
          </w:tcPr>
          <w:p>
            <w:pPr>
              <w:spacing w:after="0"/>
            </w:pPr>
            <w:r>
              <w:rPr>
                <w:b/>
                <w:color w:val="1F3864"/>
                <w:sz w:val="17"/>
              </w:rPr>
              <w:t>d = (x − A)/h</w:t>
            </w:r>
          </w:p>
        </w:tc>
        <w:tc>
          <w:tcPr>
            <w:tcW w:type="dxa" w:w="1077"/>
            <w:tcBorders>
              <w:top w:val="single" w:sz="4" w:space="0" w:color="BFBFBF"/>
              <w:left w:val="single" w:sz="4" w:space="0" w:color="BFBFBF"/>
              <w:bottom w:val="single" w:sz="4" w:space="0" w:color="BFBFBF"/>
              <w:right w:val="single" w:sz="4" w:space="0" w:color="BFBFBF"/>
            </w:tcBorders>
            <w:shd w:val="clear" w:color="auto" w:fill="DCE6F2"/>
            <w:tcMar>
              <w:top w:w="40" w:type="dxa"/>
              <w:left w:w="100" w:type="dxa"/>
              <w:bottom w:w="40" w:type="dxa"/>
              <w:right w:w="100" w:type="dxa"/>
            </w:tcMar>
          </w:tcPr>
          <w:p>
            <w:pPr>
              <w:spacing w:after="0"/>
            </w:pPr>
            <w:r>
              <w:rPr>
                <w:b/>
                <w:color w:val="1F3864"/>
                <w:sz w:val="17"/>
              </w:rPr>
              <w:t>fd</w:t>
            </w:r>
          </w:p>
        </w:tc>
        <w:tc>
          <w:tcPr>
            <w:tcW w:type="dxa" w:w="1190"/>
            <w:tcBorders>
              <w:top w:val="single" w:sz="4" w:space="0" w:color="BFBFBF"/>
              <w:left w:val="single" w:sz="4" w:space="0" w:color="BFBFBF"/>
              <w:bottom w:val="single" w:sz="4" w:space="0" w:color="BFBFBF"/>
              <w:right w:val="single" w:sz="4" w:space="0" w:color="BFBFBF"/>
            </w:tcBorders>
            <w:shd w:val="clear" w:color="auto" w:fill="DCE6F2"/>
            <w:tcMar>
              <w:top w:w="40" w:type="dxa"/>
              <w:left w:w="100" w:type="dxa"/>
              <w:bottom w:w="40" w:type="dxa"/>
              <w:right w:w="100" w:type="dxa"/>
            </w:tcMar>
          </w:tcPr>
          <w:p>
            <w:pPr>
              <w:spacing w:after="0"/>
            </w:pPr>
            <w:r>
              <w:rPr>
                <w:b/>
                <w:color w:val="1F3864"/>
                <w:sz w:val="17"/>
              </w:rPr>
              <w:t>fd</w:t>
            </w:r>
            <w:r>
              <w:rPr>
                <w:b/>
                <w:color w:val="1F3864"/>
                <w:sz w:val="17"/>
                <w:vertAlign w:val="superscript"/>
              </w:rPr>
              <w:t>2</w:t>
            </w:r>
          </w:p>
        </w:tc>
        <w:tc>
          <w:tcPr>
            <w:tcW w:type="dxa" w:w="1304"/>
            <w:tcBorders>
              <w:top w:val="single" w:sz="4" w:space="0" w:color="BFBFBF"/>
              <w:left w:val="single" w:sz="4" w:space="0" w:color="BFBFBF"/>
              <w:bottom w:val="single" w:sz="4" w:space="0" w:color="BFBFBF"/>
              <w:right w:val="single" w:sz="4" w:space="0" w:color="BFBFBF"/>
            </w:tcBorders>
            <w:shd w:val="clear" w:color="auto" w:fill="DCE6F2"/>
            <w:tcMar>
              <w:top w:w="40" w:type="dxa"/>
              <w:left w:w="100" w:type="dxa"/>
              <w:bottom w:w="40" w:type="dxa"/>
              <w:right w:w="100" w:type="dxa"/>
            </w:tcMar>
          </w:tcPr>
          <w:p>
            <w:pPr>
              <w:spacing w:after="0"/>
            </w:pPr>
            <w:r>
              <w:rPr>
                <w:b/>
                <w:color w:val="1F3864"/>
                <w:sz w:val="17"/>
              </w:rPr>
              <w:t>fd</w:t>
            </w:r>
            <w:r>
              <w:rPr>
                <w:b/>
                <w:color w:val="1F3864"/>
                <w:sz w:val="17"/>
                <w:vertAlign w:val="superscript"/>
              </w:rPr>
              <w:t>3</w:t>
            </w:r>
          </w:p>
        </w:tc>
        <w:tc>
          <w:tcPr>
            <w:tcW w:type="dxa" w:w="1984"/>
            <w:tcBorders>
              <w:top w:val="single" w:sz="4" w:space="0" w:color="BFBFBF"/>
              <w:left w:val="single" w:sz="4" w:space="0" w:color="BFBFBF"/>
              <w:bottom w:val="single" w:sz="4" w:space="0" w:color="BFBFBF"/>
              <w:right w:val="single" w:sz="4" w:space="0" w:color="BFBFBF"/>
            </w:tcBorders>
            <w:shd w:val="clear" w:color="auto" w:fill="DCE6F2"/>
            <w:tcMar>
              <w:top w:w="40" w:type="dxa"/>
              <w:left w:w="100" w:type="dxa"/>
              <w:bottom w:w="40" w:type="dxa"/>
              <w:right w:w="100" w:type="dxa"/>
            </w:tcMar>
          </w:tcPr>
          <w:p>
            <w:pPr>
              <w:spacing w:after="0"/>
            </w:pPr>
            <w:r>
              <w:rPr>
                <w:b/>
                <w:color w:val="1F3864"/>
                <w:sz w:val="17"/>
              </w:rPr>
              <w:t>fd</w:t>
            </w:r>
            <w:r>
              <w:rPr>
                <w:b/>
                <w:color w:val="1F3864"/>
                <w:sz w:val="17"/>
                <w:vertAlign w:val="superscript"/>
              </w:rPr>
              <w:t>4</w:t>
            </w:r>
          </w:p>
        </w:tc>
      </w:tr>
      <w:tr>
        <w:trPr>
          <w:cantSplit/>
        </w:trPr>
        <w:tc>
          <w:tcPr>
            <w:tcW w:type="dxa" w:w="1360"/>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10–20</w:t>
            </w:r>
          </w:p>
        </w:tc>
        <w:tc>
          <w:tcPr>
            <w:tcW w:type="dxa" w:w="1020"/>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15</w:t>
            </w:r>
          </w:p>
        </w:tc>
        <w:tc>
          <w:tcPr>
            <w:tcW w:type="dxa" w:w="907"/>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18</w:t>
            </w:r>
          </w:p>
        </w:tc>
        <w:tc>
          <w:tcPr>
            <w:tcW w:type="dxa" w:w="907"/>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−2</w:t>
            </w:r>
          </w:p>
        </w:tc>
        <w:tc>
          <w:tcPr>
            <w:tcW w:type="dxa" w:w="1077"/>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−36</w:t>
            </w:r>
          </w:p>
        </w:tc>
        <w:tc>
          <w:tcPr>
            <w:tcW w:type="dxa" w:w="1190"/>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72</w:t>
            </w:r>
          </w:p>
        </w:tc>
        <w:tc>
          <w:tcPr>
            <w:tcW w:type="dxa" w:w="1304"/>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−144</w:t>
            </w:r>
          </w:p>
        </w:tc>
        <w:tc>
          <w:tcPr>
            <w:tcW w:type="dxa" w:w="1984"/>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288</w:t>
            </w:r>
          </w:p>
        </w:tc>
      </w:tr>
      <w:tr>
        <w:trPr>
          <w:cantSplit/>
        </w:trPr>
        <w:tc>
          <w:tcPr>
            <w:tcW w:type="dxa" w:w="1360"/>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20–30</w:t>
            </w:r>
          </w:p>
        </w:tc>
        <w:tc>
          <w:tcPr>
            <w:tcW w:type="dxa" w:w="1020"/>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25</w:t>
            </w:r>
          </w:p>
        </w:tc>
        <w:tc>
          <w:tcPr>
            <w:tcW w:type="dxa" w:w="907"/>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20</w:t>
            </w:r>
          </w:p>
        </w:tc>
        <w:tc>
          <w:tcPr>
            <w:tcW w:type="dxa" w:w="907"/>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−1</w:t>
            </w:r>
          </w:p>
        </w:tc>
        <w:tc>
          <w:tcPr>
            <w:tcW w:type="dxa" w:w="1077"/>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−20</w:t>
            </w:r>
          </w:p>
        </w:tc>
        <w:tc>
          <w:tcPr>
            <w:tcW w:type="dxa" w:w="1190"/>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20</w:t>
            </w:r>
          </w:p>
        </w:tc>
        <w:tc>
          <w:tcPr>
            <w:tcW w:type="dxa" w:w="1304"/>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−20</w:t>
            </w:r>
          </w:p>
        </w:tc>
        <w:tc>
          <w:tcPr>
            <w:tcW w:type="dxa" w:w="1984"/>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20</w:t>
            </w:r>
          </w:p>
        </w:tc>
      </w:tr>
      <w:tr>
        <w:trPr>
          <w:cantSplit/>
        </w:trPr>
        <w:tc>
          <w:tcPr>
            <w:tcW w:type="dxa" w:w="1360"/>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30–40</w:t>
            </w:r>
          </w:p>
        </w:tc>
        <w:tc>
          <w:tcPr>
            <w:tcW w:type="dxa" w:w="1020"/>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35</w:t>
            </w:r>
          </w:p>
        </w:tc>
        <w:tc>
          <w:tcPr>
            <w:tcW w:type="dxa" w:w="907"/>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30</w:t>
            </w:r>
          </w:p>
        </w:tc>
        <w:tc>
          <w:tcPr>
            <w:tcW w:type="dxa" w:w="907"/>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0</w:t>
            </w:r>
          </w:p>
        </w:tc>
        <w:tc>
          <w:tcPr>
            <w:tcW w:type="dxa" w:w="1077"/>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0</w:t>
            </w:r>
          </w:p>
        </w:tc>
        <w:tc>
          <w:tcPr>
            <w:tcW w:type="dxa" w:w="1190"/>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0</w:t>
            </w:r>
          </w:p>
        </w:tc>
        <w:tc>
          <w:tcPr>
            <w:tcW w:type="dxa" w:w="1304"/>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0</w:t>
            </w:r>
          </w:p>
        </w:tc>
        <w:tc>
          <w:tcPr>
            <w:tcW w:type="dxa" w:w="1984"/>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0</w:t>
            </w:r>
          </w:p>
        </w:tc>
      </w:tr>
      <w:tr>
        <w:trPr>
          <w:cantSplit/>
        </w:trPr>
        <w:tc>
          <w:tcPr>
            <w:tcW w:type="dxa" w:w="1360"/>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40–50</w:t>
            </w:r>
          </w:p>
        </w:tc>
        <w:tc>
          <w:tcPr>
            <w:tcW w:type="dxa" w:w="1020"/>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45</w:t>
            </w:r>
          </w:p>
        </w:tc>
        <w:tc>
          <w:tcPr>
            <w:tcW w:type="dxa" w:w="907"/>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22</w:t>
            </w:r>
          </w:p>
        </w:tc>
        <w:tc>
          <w:tcPr>
            <w:tcW w:type="dxa" w:w="907"/>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1</w:t>
            </w:r>
          </w:p>
        </w:tc>
        <w:tc>
          <w:tcPr>
            <w:tcW w:type="dxa" w:w="1077"/>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22</w:t>
            </w:r>
          </w:p>
        </w:tc>
        <w:tc>
          <w:tcPr>
            <w:tcW w:type="dxa" w:w="1190"/>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22</w:t>
            </w:r>
          </w:p>
        </w:tc>
        <w:tc>
          <w:tcPr>
            <w:tcW w:type="dxa" w:w="1304"/>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22</w:t>
            </w:r>
          </w:p>
        </w:tc>
        <w:tc>
          <w:tcPr>
            <w:tcW w:type="dxa" w:w="1984"/>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22</w:t>
            </w:r>
          </w:p>
        </w:tc>
      </w:tr>
      <w:tr>
        <w:trPr>
          <w:cantSplit/>
        </w:trPr>
        <w:tc>
          <w:tcPr>
            <w:tcW w:type="dxa" w:w="1360"/>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50–60</w:t>
            </w:r>
          </w:p>
        </w:tc>
        <w:tc>
          <w:tcPr>
            <w:tcW w:type="dxa" w:w="1020"/>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55</w:t>
            </w:r>
          </w:p>
        </w:tc>
        <w:tc>
          <w:tcPr>
            <w:tcW w:type="dxa" w:w="907"/>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10</w:t>
            </w:r>
          </w:p>
        </w:tc>
        <w:tc>
          <w:tcPr>
            <w:tcW w:type="dxa" w:w="907"/>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2</w:t>
            </w:r>
          </w:p>
        </w:tc>
        <w:tc>
          <w:tcPr>
            <w:tcW w:type="dxa" w:w="1077"/>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20</w:t>
            </w:r>
          </w:p>
        </w:tc>
        <w:tc>
          <w:tcPr>
            <w:tcW w:type="dxa" w:w="1190"/>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40</w:t>
            </w:r>
          </w:p>
        </w:tc>
        <w:tc>
          <w:tcPr>
            <w:tcW w:type="dxa" w:w="1304"/>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80</w:t>
            </w:r>
          </w:p>
        </w:tc>
        <w:tc>
          <w:tcPr>
            <w:tcW w:type="dxa" w:w="1984"/>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160</w:t>
            </w:r>
          </w:p>
        </w:tc>
      </w:tr>
      <w:tr>
        <w:trPr>
          <w:cantSplit/>
        </w:trPr>
        <w:tc>
          <w:tcPr>
            <w:tcW w:type="dxa" w:w="1360"/>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Total</w:t>
            </w:r>
          </w:p>
        </w:tc>
        <w:tc>
          <w:tcPr>
            <w:tcW w:type="dxa" w:w="1020"/>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p>
        </w:tc>
        <w:tc>
          <w:tcPr>
            <w:tcW w:type="dxa" w:w="907"/>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N = 100</w:t>
            </w:r>
          </w:p>
        </w:tc>
        <w:tc>
          <w:tcPr>
            <w:tcW w:type="dxa" w:w="907"/>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p>
        </w:tc>
        <w:tc>
          <w:tcPr>
            <w:tcW w:type="dxa" w:w="1077"/>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Σ = −14</w:t>
            </w:r>
          </w:p>
        </w:tc>
        <w:tc>
          <w:tcPr>
            <w:tcW w:type="dxa" w:w="1190"/>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Σ = 154</w:t>
            </w:r>
          </w:p>
        </w:tc>
        <w:tc>
          <w:tcPr>
            <w:tcW w:type="dxa" w:w="1304"/>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Σ = −62</w:t>
            </w:r>
          </w:p>
        </w:tc>
        <w:tc>
          <w:tcPr>
            <w:tcW w:type="dxa" w:w="1984"/>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Σ = 490</w:t>
            </w:r>
          </w:p>
        </w:tc>
      </w:tr>
    </w:tbl>
    <w:p>
      <w:pPr>
        <w:spacing w:before="0" w:after="80" w:line="120" w:lineRule="exact"/>
      </w:pPr>
    </w:p>
    <w:tbl>
      <w:tblPr>
        <w:tblW w:type="dxa" w:w="9752"/>
        <w:jc w:val="left"/>
        <w:tblLook w:firstColumn="1" w:firstRow="1" w:lastColumn="0" w:lastRow="0" w:noHBand="0" w:noVBand="1" w:val="04A0"/>
        <w:tblLayout w:type="fixed"/>
      </w:tblPr>
      <w:tblGrid>
        <w:gridCol w:w="9752"/>
      </w:tblGrid>
      <w:tr>
        <w:trPr>
          <w:cantSplit/>
        </w:trPr>
        <w:tc>
          <w:tcPr>
            <w:tcW w:type="dxa" w:w="9752"/>
            <w:tcBorders>
              <w:top w:val="single" w:sz="4" w:space="0" w:color="D9D9D9"/>
              <w:left w:val="single" w:sz="18" w:space="0" w:color="8C8C8C"/>
              <w:bottom w:val="single" w:sz="4" w:space="0" w:color="D9D9D9"/>
              <w:right w:val="single" w:sz="4" w:space="0" w:color="D9D9D9"/>
            </w:tcBorders>
            <w:shd w:val="clear" w:color="auto" w:fill="F2F2F2"/>
            <w:tcMar>
              <w:top w:w="80" w:type="dxa"/>
              <w:left w:w="170" w:type="dxa"/>
              <w:bottom w:w="80" w:type="dxa"/>
              <w:right w:w="140" w:type="dxa"/>
            </w:tcMar>
          </w:tcPr>
          <w:p>
            <w:pPr>
              <w:spacing w:after="0" w:line="240" w:lineRule="auto"/>
            </w:pPr>
            <w:r>
              <w:rPr>
                <w:rFonts w:ascii="Consolas" w:hAnsi="Consolas" w:cs="Consolas"/>
                <w:sz w:val="18"/>
              </w:rPr>
              <w:t>μ'1 = (−14/100) × 10 = −1.4;   μ'2 = (154/100) × 10² = 154</w:t>
            </w:r>
          </w:p>
          <w:p>
            <w:pPr>
              <w:spacing w:after="0" w:line="240" w:lineRule="auto"/>
            </w:pPr>
            <w:r>
              <w:rPr>
                <w:rFonts w:ascii="Consolas" w:hAnsi="Consolas" w:cs="Consolas"/>
                <w:sz w:val="18"/>
              </w:rPr>
              <w:t>μ'3 = (−62/100) × 10³ = −620;   μ'4 = (490/100) × 10⁴ = 49,000</w:t>
            </w:r>
          </w:p>
          <w:p>
            <w:pPr>
              <w:spacing w:after="0" w:line="240" w:lineRule="auto"/>
            </w:pPr>
            <w:r>
              <w:rPr>
                <w:rFonts w:ascii="Consolas" w:hAnsi="Consolas" w:cs="Consolas"/>
                <w:sz w:val="18"/>
              </w:rPr>
              <w:t>μ2 = 154 − (−1.4)² = 152.04</w:t>
            </w:r>
          </w:p>
          <w:p>
            <w:pPr>
              <w:spacing w:after="0" w:line="240" w:lineRule="auto"/>
            </w:pPr>
            <w:r>
              <w:rPr>
                <w:rFonts w:ascii="Consolas" w:hAnsi="Consolas" w:cs="Consolas"/>
                <w:sz w:val="18"/>
              </w:rPr>
              <w:t>μ3 = −620 − 3(154)(−1.4) + 2(−1.4)³ = 21.312</w:t>
            </w:r>
          </w:p>
          <w:p>
            <w:pPr>
              <w:spacing w:after="0" w:line="240" w:lineRule="auto"/>
            </w:pPr>
            <w:r>
              <w:rPr>
                <w:rFonts w:ascii="Consolas" w:hAnsi="Consolas" w:cs="Consolas"/>
                <w:sz w:val="18"/>
              </w:rPr>
              <w:t>μ4 = 49,000 − 4(−620)(−1.4) + 6(154)(−1.4)² − 3(−1.4)⁴ = 47327.52</w:t>
            </w:r>
          </w:p>
          <w:p>
            <w:pPr>
              <w:spacing w:after="0" w:line="240" w:lineRule="auto"/>
            </w:pPr>
            <w:r>
              <w:rPr>
                <w:rFonts w:ascii="Consolas" w:hAnsi="Consolas" w:cs="Consolas"/>
                <w:sz w:val="18"/>
              </w:rPr>
              <w:t>β1 = μ3²/μ2³ = 0.0001;  γ1 = μ3/μ2^1.5 = 0.0114;   β2 = μ4/μ2² = 2.0474;  γ2 = −0.9526</w:t>
            </w:r>
          </w:p>
          <w:p>
            <w:pPr>
              <w:spacing w:after="0" w:line="240" w:lineRule="auto"/>
            </w:pPr>
            <w:r>
              <w:rPr>
                <w:rFonts w:ascii="Consolas" w:hAnsi="Consolas" w:cs="Consolas"/>
                <w:sz w:val="18"/>
              </w:rPr>
              <w:t>Mean = 35 + (−14/100)(10) = 33.6;  σ = √μ2 = 12.3305;  Mode = 30 + 10/(10 + 8) × 10 = 35.5556</w:t>
            </w:r>
          </w:p>
          <w:p>
            <w:pPr>
              <w:spacing w:after="0" w:line="240" w:lineRule="auto"/>
            </w:pPr>
            <w:r>
              <w:rPr>
                <w:rFonts w:ascii="Consolas" w:hAnsi="Consolas" w:cs="Consolas"/>
                <w:sz w:val="18"/>
              </w:rPr>
              <w:t>Pearson Sk = (Mean − Mode)/σ = (33.6 − 35.5556)/12.3305 = −0.1586</w:t>
            </w:r>
          </w:p>
        </w:tc>
      </w:tr>
    </w:tbl>
    <w:p>
      <w:pPr>
        <w:spacing w:before="0" w:after="60" w:line="120" w:lineRule="exact"/>
      </w:pPr>
    </w:p>
    <w:p>
      <w:r>
        <w:t>Comment: μ</w:t>
      </w:r>
      <w:r>
        <w:rPr>
          <w:vertAlign w:val="subscript"/>
        </w:rPr>
        <w:t>3</w:t>
      </w:r>
      <w:r>
        <w:t xml:space="preserve"> &gt; 0 so the distribution is positively skewed (only slightly, γ</w:t>
      </w:r>
      <w:r>
        <w:rPr>
          <w:vertAlign w:val="subscript"/>
        </w:rPr>
        <w:t>1</w:t>
      </w:r>
      <w:r>
        <w:t xml:space="preserve"> = 0.011), and β</w:t>
      </w:r>
      <w:r>
        <w:rPr>
          <w:vertAlign w:val="subscript"/>
        </w:rPr>
        <w:t>2</w:t>
      </w:r>
      <w:r>
        <w:t xml:space="preserve"> = 2.047 &lt; 3 → platykurtic (flatter than normal). This matches the slide example on p. 11 (μ₄ = 47327.5).</w:t>
      </w:r>
    </w:p>
    <w:p>
      <w:r>
        <w:rPr>
          <w:b/>
        </w:rPr>
        <w:t>(b)</w:t>
      </w:r>
      <w:r>
        <w:t xml:space="preserve"> A = 120, h = 20, N = 60 (slide example pp. 14–15).</w:t>
      </w:r>
    </w:p>
    <w:tbl>
      <w:tblPr>
        <w:tblW w:type="dxa" w:w="9749"/>
        <w:jc w:val="left"/>
        <w:tblLook w:firstColumn="1" w:firstRow="1" w:lastColumn="0" w:lastRow="0" w:noHBand="0" w:noVBand="1" w:val="04A0"/>
        <w:tblLayout w:type="fixed"/>
      </w:tblPr>
      <w:tblGrid>
        <w:gridCol w:w="1360"/>
        <w:gridCol w:w="1020"/>
        <w:gridCol w:w="907"/>
        <w:gridCol w:w="907"/>
        <w:gridCol w:w="1077"/>
        <w:gridCol w:w="1190"/>
        <w:gridCol w:w="1304"/>
        <w:gridCol w:w="1984"/>
      </w:tblGrid>
      <w:tr>
        <w:trPr>
          <w:tblHeader/>
        </w:trPr>
        <w:tc>
          <w:tcPr>
            <w:tcW w:type="dxa" w:w="1360"/>
            <w:tcBorders>
              <w:top w:val="single" w:sz="4" w:space="0" w:color="BFBFBF"/>
              <w:left w:val="single" w:sz="4" w:space="0" w:color="BFBFBF"/>
              <w:bottom w:val="single" w:sz="4" w:space="0" w:color="BFBFBF"/>
              <w:right w:val="single" w:sz="4" w:space="0" w:color="BFBFBF"/>
            </w:tcBorders>
            <w:shd w:val="clear" w:color="auto" w:fill="DCE6F2"/>
            <w:tcMar>
              <w:top w:w="40" w:type="dxa"/>
              <w:left w:w="100" w:type="dxa"/>
              <w:bottom w:w="40" w:type="dxa"/>
              <w:right w:w="100" w:type="dxa"/>
            </w:tcMar>
          </w:tcPr>
          <w:p>
            <w:pPr>
              <w:spacing w:after="0"/>
            </w:pPr>
            <w:r>
              <w:rPr>
                <w:b/>
                <w:color w:val="1F3864"/>
                <w:sz w:val="17"/>
              </w:rPr>
              <w:t>Earnings</w:t>
            </w:r>
          </w:p>
        </w:tc>
        <w:tc>
          <w:tcPr>
            <w:tcW w:type="dxa" w:w="1020"/>
            <w:tcBorders>
              <w:top w:val="single" w:sz="4" w:space="0" w:color="BFBFBF"/>
              <w:left w:val="single" w:sz="4" w:space="0" w:color="BFBFBF"/>
              <w:bottom w:val="single" w:sz="4" w:space="0" w:color="BFBFBF"/>
              <w:right w:val="single" w:sz="4" w:space="0" w:color="BFBFBF"/>
            </w:tcBorders>
            <w:shd w:val="clear" w:color="auto" w:fill="DCE6F2"/>
            <w:tcMar>
              <w:top w:w="40" w:type="dxa"/>
              <w:left w:w="100" w:type="dxa"/>
              <w:bottom w:w="40" w:type="dxa"/>
              <w:right w:w="100" w:type="dxa"/>
            </w:tcMar>
          </w:tcPr>
          <w:p>
            <w:pPr>
              <w:spacing w:after="0"/>
            </w:pPr>
            <w:r>
              <w:rPr>
                <w:b/>
                <w:color w:val="1F3864"/>
                <w:sz w:val="17"/>
              </w:rPr>
              <w:t>Mid x</w:t>
            </w:r>
          </w:p>
        </w:tc>
        <w:tc>
          <w:tcPr>
            <w:tcW w:type="dxa" w:w="907"/>
            <w:tcBorders>
              <w:top w:val="single" w:sz="4" w:space="0" w:color="BFBFBF"/>
              <w:left w:val="single" w:sz="4" w:space="0" w:color="BFBFBF"/>
              <w:bottom w:val="single" w:sz="4" w:space="0" w:color="BFBFBF"/>
              <w:right w:val="single" w:sz="4" w:space="0" w:color="BFBFBF"/>
            </w:tcBorders>
            <w:shd w:val="clear" w:color="auto" w:fill="DCE6F2"/>
            <w:tcMar>
              <w:top w:w="40" w:type="dxa"/>
              <w:left w:w="100" w:type="dxa"/>
              <w:bottom w:w="40" w:type="dxa"/>
              <w:right w:w="100" w:type="dxa"/>
            </w:tcMar>
          </w:tcPr>
          <w:p>
            <w:pPr>
              <w:spacing w:after="0"/>
            </w:pPr>
            <w:r>
              <w:rPr>
                <w:b/>
                <w:color w:val="1F3864"/>
                <w:sz w:val="17"/>
              </w:rPr>
              <w:t>f</w:t>
            </w:r>
          </w:p>
        </w:tc>
        <w:tc>
          <w:tcPr>
            <w:tcW w:type="dxa" w:w="907"/>
            <w:tcBorders>
              <w:top w:val="single" w:sz="4" w:space="0" w:color="BFBFBF"/>
              <w:left w:val="single" w:sz="4" w:space="0" w:color="BFBFBF"/>
              <w:bottom w:val="single" w:sz="4" w:space="0" w:color="BFBFBF"/>
              <w:right w:val="single" w:sz="4" w:space="0" w:color="BFBFBF"/>
            </w:tcBorders>
            <w:shd w:val="clear" w:color="auto" w:fill="DCE6F2"/>
            <w:tcMar>
              <w:top w:w="40" w:type="dxa"/>
              <w:left w:w="100" w:type="dxa"/>
              <w:bottom w:w="40" w:type="dxa"/>
              <w:right w:w="100" w:type="dxa"/>
            </w:tcMar>
          </w:tcPr>
          <w:p>
            <w:pPr>
              <w:spacing w:after="0"/>
            </w:pPr>
            <w:r>
              <w:rPr>
                <w:b/>
                <w:color w:val="1F3864"/>
                <w:sz w:val="17"/>
              </w:rPr>
              <w:t>d = (x − A)/h</w:t>
            </w:r>
          </w:p>
        </w:tc>
        <w:tc>
          <w:tcPr>
            <w:tcW w:type="dxa" w:w="1077"/>
            <w:tcBorders>
              <w:top w:val="single" w:sz="4" w:space="0" w:color="BFBFBF"/>
              <w:left w:val="single" w:sz="4" w:space="0" w:color="BFBFBF"/>
              <w:bottom w:val="single" w:sz="4" w:space="0" w:color="BFBFBF"/>
              <w:right w:val="single" w:sz="4" w:space="0" w:color="BFBFBF"/>
            </w:tcBorders>
            <w:shd w:val="clear" w:color="auto" w:fill="DCE6F2"/>
            <w:tcMar>
              <w:top w:w="40" w:type="dxa"/>
              <w:left w:w="100" w:type="dxa"/>
              <w:bottom w:w="40" w:type="dxa"/>
              <w:right w:w="100" w:type="dxa"/>
            </w:tcMar>
          </w:tcPr>
          <w:p>
            <w:pPr>
              <w:spacing w:after="0"/>
            </w:pPr>
            <w:r>
              <w:rPr>
                <w:b/>
                <w:color w:val="1F3864"/>
                <w:sz w:val="17"/>
              </w:rPr>
              <w:t>fd</w:t>
            </w:r>
          </w:p>
        </w:tc>
        <w:tc>
          <w:tcPr>
            <w:tcW w:type="dxa" w:w="1190"/>
            <w:tcBorders>
              <w:top w:val="single" w:sz="4" w:space="0" w:color="BFBFBF"/>
              <w:left w:val="single" w:sz="4" w:space="0" w:color="BFBFBF"/>
              <w:bottom w:val="single" w:sz="4" w:space="0" w:color="BFBFBF"/>
              <w:right w:val="single" w:sz="4" w:space="0" w:color="BFBFBF"/>
            </w:tcBorders>
            <w:shd w:val="clear" w:color="auto" w:fill="DCE6F2"/>
            <w:tcMar>
              <w:top w:w="40" w:type="dxa"/>
              <w:left w:w="100" w:type="dxa"/>
              <w:bottom w:w="40" w:type="dxa"/>
              <w:right w:w="100" w:type="dxa"/>
            </w:tcMar>
          </w:tcPr>
          <w:p>
            <w:pPr>
              <w:spacing w:after="0"/>
            </w:pPr>
            <w:r>
              <w:rPr>
                <w:b/>
                <w:color w:val="1F3864"/>
                <w:sz w:val="17"/>
              </w:rPr>
              <w:t>fd</w:t>
            </w:r>
            <w:r>
              <w:rPr>
                <w:b/>
                <w:color w:val="1F3864"/>
                <w:sz w:val="17"/>
                <w:vertAlign w:val="superscript"/>
              </w:rPr>
              <w:t>2</w:t>
            </w:r>
          </w:p>
        </w:tc>
        <w:tc>
          <w:tcPr>
            <w:tcW w:type="dxa" w:w="1304"/>
            <w:tcBorders>
              <w:top w:val="single" w:sz="4" w:space="0" w:color="BFBFBF"/>
              <w:left w:val="single" w:sz="4" w:space="0" w:color="BFBFBF"/>
              <w:bottom w:val="single" w:sz="4" w:space="0" w:color="BFBFBF"/>
              <w:right w:val="single" w:sz="4" w:space="0" w:color="BFBFBF"/>
            </w:tcBorders>
            <w:shd w:val="clear" w:color="auto" w:fill="DCE6F2"/>
            <w:tcMar>
              <w:top w:w="40" w:type="dxa"/>
              <w:left w:w="100" w:type="dxa"/>
              <w:bottom w:w="40" w:type="dxa"/>
              <w:right w:w="100" w:type="dxa"/>
            </w:tcMar>
          </w:tcPr>
          <w:p>
            <w:pPr>
              <w:spacing w:after="0"/>
            </w:pPr>
            <w:r>
              <w:rPr>
                <w:b/>
                <w:color w:val="1F3864"/>
                <w:sz w:val="17"/>
              </w:rPr>
              <w:t>fd</w:t>
            </w:r>
            <w:r>
              <w:rPr>
                <w:b/>
                <w:color w:val="1F3864"/>
                <w:sz w:val="17"/>
                <w:vertAlign w:val="superscript"/>
              </w:rPr>
              <w:t>3</w:t>
            </w:r>
          </w:p>
        </w:tc>
        <w:tc>
          <w:tcPr>
            <w:tcW w:type="dxa" w:w="1984"/>
            <w:tcBorders>
              <w:top w:val="single" w:sz="4" w:space="0" w:color="BFBFBF"/>
              <w:left w:val="single" w:sz="4" w:space="0" w:color="BFBFBF"/>
              <w:bottom w:val="single" w:sz="4" w:space="0" w:color="BFBFBF"/>
              <w:right w:val="single" w:sz="4" w:space="0" w:color="BFBFBF"/>
            </w:tcBorders>
            <w:shd w:val="clear" w:color="auto" w:fill="DCE6F2"/>
            <w:tcMar>
              <w:top w:w="40" w:type="dxa"/>
              <w:left w:w="100" w:type="dxa"/>
              <w:bottom w:w="40" w:type="dxa"/>
              <w:right w:w="100" w:type="dxa"/>
            </w:tcMar>
          </w:tcPr>
          <w:p>
            <w:pPr>
              <w:spacing w:after="0"/>
            </w:pPr>
            <w:r>
              <w:rPr>
                <w:b/>
                <w:color w:val="1F3864"/>
                <w:sz w:val="17"/>
              </w:rPr>
              <w:t>fd</w:t>
            </w:r>
            <w:r>
              <w:rPr>
                <w:b/>
                <w:color w:val="1F3864"/>
                <w:sz w:val="17"/>
                <w:vertAlign w:val="superscript"/>
              </w:rPr>
              <w:t>4</w:t>
            </w:r>
          </w:p>
        </w:tc>
      </w:tr>
      <w:tr>
        <w:trPr>
          <w:cantSplit/>
        </w:trPr>
        <w:tc>
          <w:tcPr>
            <w:tcW w:type="dxa" w:w="1360"/>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50–70</w:t>
            </w:r>
          </w:p>
        </w:tc>
        <w:tc>
          <w:tcPr>
            <w:tcW w:type="dxa" w:w="1020"/>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60</w:t>
            </w:r>
          </w:p>
        </w:tc>
        <w:tc>
          <w:tcPr>
            <w:tcW w:type="dxa" w:w="907"/>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4</w:t>
            </w:r>
          </w:p>
        </w:tc>
        <w:tc>
          <w:tcPr>
            <w:tcW w:type="dxa" w:w="907"/>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−3</w:t>
            </w:r>
          </w:p>
        </w:tc>
        <w:tc>
          <w:tcPr>
            <w:tcW w:type="dxa" w:w="1077"/>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−12</w:t>
            </w:r>
          </w:p>
        </w:tc>
        <w:tc>
          <w:tcPr>
            <w:tcW w:type="dxa" w:w="1190"/>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36</w:t>
            </w:r>
          </w:p>
        </w:tc>
        <w:tc>
          <w:tcPr>
            <w:tcW w:type="dxa" w:w="1304"/>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−108</w:t>
            </w:r>
          </w:p>
        </w:tc>
        <w:tc>
          <w:tcPr>
            <w:tcW w:type="dxa" w:w="1984"/>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324</w:t>
            </w:r>
          </w:p>
        </w:tc>
      </w:tr>
      <w:tr>
        <w:trPr>
          <w:cantSplit/>
        </w:trPr>
        <w:tc>
          <w:tcPr>
            <w:tcW w:type="dxa" w:w="1360"/>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70–90</w:t>
            </w:r>
          </w:p>
        </w:tc>
        <w:tc>
          <w:tcPr>
            <w:tcW w:type="dxa" w:w="1020"/>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80</w:t>
            </w:r>
          </w:p>
        </w:tc>
        <w:tc>
          <w:tcPr>
            <w:tcW w:type="dxa" w:w="907"/>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8</w:t>
            </w:r>
          </w:p>
        </w:tc>
        <w:tc>
          <w:tcPr>
            <w:tcW w:type="dxa" w:w="907"/>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−2</w:t>
            </w:r>
          </w:p>
        </w:tc>
        <w:tc>
          <w:tcPr>
            <w:tcW w:type="dxa" w:w="1077"/>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−16</w:t>
            </w:r>
          </w:p>
        </w:tc>
        <w:tc>
          <w:tcPr>
            <w:tcW w:type="dxa" w:w="1190"/>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32</w:t>
            </w:r>
          </w:p>
        </w:tc>
        <w:tc>
          <w:tcPr>
            <w:tcW w:type="dxa" w:w="1304"/>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−64</w:t>
            </w:r>
          </w:p>
        </w:tc>
        <w:tc>
          <w:tcPr>
            <w:tcW w:type="dxa" w:w="1984"/>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128</w:t>
            </w:r>
          </w:p>
        </w:tc>
      </w:tr>
      <w:tr>
        <w:trPr>
          <w:cantSplit/>
        </w:trPr>
        <w:tc>
          <w:tcPr>
            <w:tcW w:type="dxa" w:w="1360"/>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90–110</w:t>
            </w:r>
          </w:p>
        </w:tc>
        <w:tc>
          <w:tcPr>
            <w:tcW w:type="dxa" w:w="1020"/>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100</w:t>
            </w:r>
          </w:p>
        </w:tc>
        <w:tc>
          <w:tcPr>
            <w:tcW w:type="dxa" w:w="907"/>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12</w:t>
            </w:r>
          </w:p>
        </w:tc>
        <w:tc>
          <w:tcPr>
            <w:tcW w:type="dxa" w:w="907"/>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−1</w:t>
            </w:r>
          </w:p>
        </w:tc>
        <w:tc>
          <w:tcPr>
            <w:tcW w:type="dxa" w:w="1077"/>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−12</w:t>
            </w:r>
          </w:p>
        </w:tc>
        <w:tc>
          <w:tcPr>
            <w:tcW w:type="dxa" w:w="1190"/>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12</w:t>
            </w:r>
          </w:p>
        </w:tc>
        <w:tc>
          <w:tcPr>
            <w:tcW w:type="dxa" w:w="1304"/>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−12</w:t>
            </w:r>
          </w:p>
        </w:tc>
        <w:tc>
          <w:tcPr>
            <w:tcW w:type="dxa" w:w="1984"/>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12</w:t>
            </w:r>
          </w:p>
        </w:tc>
      </w:tr>
      <w:tr>
        <w:trPr>
          <w:cantSplit/>
        </w:trPr>
        <w:tc>
          <w:tcPr>
            <w:tcW w:type="dxa" w:w="1360"/>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110–130</w:t>
            </w:r>
          </w:p>
        </w:tc>
        <w:tc>
          <w:tcPr>
            <w:tcW w:type="dxa" w:w="1020"/>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120</w:t>
            </w:r>
          </w:p>
        </w:tc>
        <w:tc>
          <w:tcPr>
            <w:tcW w:type="dxa" w:w="907"/>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20</w:t>
            </w:r>
          </w:p>
        </w:tc>
        <w:tc>
          <w:tcPr>
            <w:tcW w:type="dxa" w:w="907"/>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0</w:t>
            </w:r>
          </w:p>
        </w:tc>
        <w:tc>
          <w:tcPr>
            <w:tcW w:type="dxa" w:w="1077"/>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0</w:t>
            </w:r>
          </w:p>
        </w:tc>
        <w:tc>
          <w:tcPr>
            <w:tcW w:type="dxa" w:w="1190"/>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0</w:t>
            </w:r>
          </w:p>
        </w:tc>
        <w:tc>
          <w:tcPr>
            <w:tcW w:type="dxa" w:w="1304"/>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0</w:t>
            </w:r>
          </w:p>
        </w:tc>
        <w:tc>
          <w:tcPr>
            <w:tcW w:type="dxa" w:w="1984"/>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0</w:t>
            </w:r>
          </w:p>
        </w:tc>
      </w:tr>
      <w:tr>
        <w:trPr>
          <w:cantSplit/>
        </w:trPr>
        <w:tc>
          <w:tcPr>
            <w:tcW w:type="dxa" w:w="1360"/>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130–150</w:t>
            </w:r>
          </w:p>
        </w:tc>
        <w:tc>
          <w:tcPr>
            <w:tcW w:type="dxa" w:w="1020"/>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140</w:t>
            </w:r>
          </w:p>
        </w:tc>
        <w:tc>
          <w:tcPr>
            <w:tcW w:type="dxa" w:w="907"/>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6</w:t>
            </w:r>
          </w:p>
        </w:tc>
        <w:tc>
          <w:tcPr>
            <w:tcW w:type="dxa" w:w="907"/>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1</w:t>
            </w:r>
          </w:p>
        </w:tc>
        <w:tc>
          <w:tcPr>
            <w:tcW w:type="dxa" w:w="1077"/>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6</w:t>
            </w:r>
          </w:p>
        </w:tc>
        <w:tc>
          <w:tcPr>
            <w:tcW w:type="dxa" w:w="1190"/>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6</w:t>
            </w:r>
          </w:p>
        </w:tc>
        <w:tc>
          <w:tcPr>
            <w:tcW w:type="dxa" w:w="1304"/>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6</w:t>
            </w:r>
          </w:p>
        </w:tc>
        <w:tc>
          <w:tcPr>
            <w:tcW w:type="dxa" w:w="1984"/>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6</w:t>
            </w:r>
          </w:p>
        </w:tc>
      </w:tr>
      <w:tr>
        <w:trPr>
          <w:cantSplit/>
        </w:trPr>
        <w:tc>
          <w:tcPr>
            <w:tcW w:type="dxa" w:w="1360"/>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150–170</w:t>
            </w:r>
          </w:p>
        </w:tc>
        <w:tc>
          <w:tcPr>
            <w:tcW w:type="dxa" w:w="1020"/>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160</w:t>
            </w:r>
          </w:p>
        </w:tc>
        <w:tc>
          <w:tcPr>
            <w:tcW w:type="dxa" w:w="907"/>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7</w:t>
            </w:r>
          </w:p>
        </w:tc>
        <w:tc>
          <w:tcPr>
            <w:tcW w:type="dxa" w:w="907"/>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2</w:t>
            </w:r>
          </w:p>
        </w:tc>
        <w:tc>
          <w:tcPr>
            <w:tcW w:type="dxa" w:w="1077"/>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14</w:t>
            </w:r>
          </w:p>
        </w:tc>
        <w:tc>
          <w:tcPr>
            <w:tcW w:type="dxa" w:w="1190"/>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28</w:t>
            </w:r>
          </w:p>
        </w:tc>
        <w:tc>
          <w:tcPr>
            <w:tcW w:type="dxa" w:w="1304"/>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56</w:t>
            </w:r>
          </w:p>
        </w:tc>
        <w:tc>
          <w:tcPr>
            <w:tcW w:type="dxa" w:w="1984"/>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112</w:t>
            </w:r>
          </w:p>
        </w:tc>
      </w:tr>
      <w:tr>
        <w:trPr>
          <w:cantSplit/>
        </w:trPr>
        <w:tc>
          <w:tcPr>
            <w:tcW w:type="dxa" w:w="1360"/>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170–190</w:t>
            </w:r>
          </w:p>
        </w:tc>
        <w:tc>
          <w:tcPr>
            <w:tcW w:type="dxa" w:w="1020"/>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180</w:t>
            </w:r>
          </w:p>
        </w:tc>
        <w:tc>
          <w:tcPr>
            <w:tcW w:type="dxa" w:w="907"/>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3</w:t>
            </w:r>
          </w:p>
        </w:tc>
        <w:tc>
          <w:tcPr>
            <w:tcW w:type="dxa" w:w="907"/>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3</w:t>
            </w:r>
          </w:p>
        </w:tc>
        <w:tc>
          <w:tcPr>
            <w:tcW w:type="dxa" w:w="1077"/>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9</w:t>
            </w:r>
          </w:p>
        </w:tc>
        <w:tc>
          <w:tcPr>
            <w:tcW w:type="dxa" w:w="1190"/>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27</w:t>
            </w:r>
          </w:p>
        </w:tc>
        <w:tc>
          <w:tcPr>
            <w:tcW w:type="dxa" w:w="1304"/>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81</w:t>
            </w:r>
          </w:p>
        </w:tc>
        <w:tc>
          <w:tcPr>
            <w:tcW w:type="dxa" w:w="1984"/>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243</w:t>
            </w:r>
          </w:p>
        </w:tc>
      </w:tr>
      <w:tr>
        <w:trPr>
          <w:cantSplit/>
        </w:trPr>
        <w:tc>
          <w:tcPr>
            <w:tcW w:type="dxa" w:w="1360"/>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Total</w:t>
            </w:r>
          </w:p>
        </w:tc>
        <w:tc>
          <w:tcPr>
            <w:tcW w:type="dxa" w:w="1020"/>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p>
        </w:tc>
        <w:tc>
          <w:tcPr>
            <w:tcW w:type="dxa" w:w="907"/>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N = 60</w:t>
            </w:r>
          </w:p>
        </w:tc>
        <w:tc>
          <w:tcPr>
            <w:tcW w:type="dxa" w:w="907"/>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p>
        </w:tc>
        <w:tc>
          <w:tcPr>
            <w:tcW w:type="dxa" w:w="1077"/>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Σ = −11</w:t>
            </w:r>
          </w:p>
        </w:tc>
        <w:tc>
          <w:tcPr>
            <w:tcW w:type="dxa" w:w="1190"/>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Σ = 141</w:t>
            </w:r>
          </w:p>
        </w:tc>
        <w:tc>
          <w:tcPr>
            <w:tcW w:type="dxa" w:w="1304"/>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Σ = −41</w:t>
            </w:r>
          </w:p>
        </w:tc>
        <w:tc>
          <w:tcPr>
            <w:tcW w:type="dxa" w:w="1984"/>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Σ = 825</w:t>
            </w:r>
          </w:p>
        </w:tc>
      </w:tr>
    </w:tbl>
    <w:p>
      <w:pPr>
        <w:spacing w:before="0" w:after="80" w:line="120" w:lineRule="exact"/>
      </w:pPr>
    </w:p>
    <w:tbl>
      <w:tblPr>
        <w:tblW w:type="dxa" w:w="9752"/>
        <w:jc w:val="left"/>
        <w:tblLook w:firstColumn="1" w:firstRow="1" w:lastColumn="0" w:lastRow="0" w:noHBand="0" w:noVBand="1" w:val="04A0"/>
        <w:tblLayout w:type="fixed"/>
      </w:tblPr>
      <w:tblGrid>
        <w:gridCol w:w="9752"/>
      </w:tblGrid>
      <w:tr>
        <w:trPr>
          <w:cantSplit/>
        </w:trPr>
        <w:tc>
          <w:tcPr>
            <w:tcW w:type="dxa" w:w="9752"/>
            <w:tcBorders>
              <w:top w:val="single" w:sz="4" w:space="0" w:color="D9D9D9"/>
              <w:left w:val="single" w:sz="18" w:space="0" w:color="8C8C8C"/>
              <w:bottom w:val="single" w:sz="4" w:space="0" w:color="D9D9D9"/>
              <w:right w:val="single" w:sz="4" w:space="0" w:color="D9D9D9"/>
            </w:tcBorders>
            <w:shd w:val="clear" w:color="auto" w:fill="F2F2F2"/>
            <w:tcMar>
              <w:top w:w="80" w:type="dxa"/>
              <w:left w:w="170" w:type="dxa"/>
              <w:bottom w:w="80" w:type="dxa"/>
              <w:right w:w="140" w:type="dxa"/>
            </w:tcMar>
          </w:tcPr>
          <w:p>
            <w:pPr>
              <w:spacing w:after="0" w:line="240" w:lineRule="auto"/>
            </w:pPr>
            <w:r>
              <w:rPr>
                <w:rFonts w:ascii="Consolas" w:hAnsi="Consolas" w:cs="Consolas"/>
                <w:sz w:val="18"/>
              </w:rPr>
              <w:t>μ'1 = (−11/60) × 20 = −3.6667;   μ'2 = (141/60) × 20² = 940</w:t>
            </w:r>
          </w:p>
          <w:p>
            <w:pPr>
              <w:spacing w:after="0" w:line="240" w:lineRule="auto"/>
            </w:pPr>
            <w:r>
              <w:rPr>
                <w:rFonts w:ascii="Consolas" w:hAnsi="Consolas" w:cs="Consolas"/>
                <w:sz w:val="18"/>
              </w:rPr>
              <w:t>μ'3 = (−41/60) × 20³ = −5466.6667;   μ'4 = (825/60) × 20⁴ = 2,200,000</w:t>
            </w:r>
          </w:p>
          <w:p>
            <w:pPr>
              <w:spacing w:after="0" w:line="240" w:lineRule="auto"/>
            </w:pPr>
            <w:r>
              <w:rPr>
                <w:rFonts w:ascii="Consolas" w:hAnsi="Consolas" w:cs="Consolas"/>
                <w:sz w:val="18"/>
              </w:rPr>
              <w:t>μ2 = 940 − (−3.6667)² = 926.5556</w:t>
            </w:r>
          </w:p>
          <w:p>
            <w:pPr>
              <w:spacing w:after="0" w:line="240" w:lineRule="auto"/>
            </w:pPr>
            <w:r>
              <w:rPr>
                <w:rFonts w:ascii="Consolas" w:hAnsi="Consolas" w:cs="Consolas"/>
                <w:sz w:val="18"/>
              </w:rPr>
              <w:t>μ3 = −5466.6667 − 3(940)(−3.6667) + 2(−3.6667)³ = 4774.7407</w:t>
            </w:r>
          </w:p>
          <w:p>
            <w:pPr>
              <w:spacing w:after="0" w:line="240" w:lineRule="auto"/>
            </w:pPr>
            <w:r>
              <w:rPr>
                <w:rFonts w:ascii="Consolas" w:hAnsi="Consolas" w:cs="Consolas"/>
                <w:sz w:val="18"/>
              </w:rPr>
              <w:t>μ4 = 2,200,000 − 4(−5466.6667)(−3.6667) + 6(940)(−3.6667)² − 3(−3.6667)⁴ = 2195106.63</w:t>
            </w:r>
          </w:p>
          <w:p>
            <w:pPr>
              <w:spacing w:after="0" w:line="240" w:lineRule="auto"/>
            </w:pPr>
            <w:r>
              <w:rPr>
                <w:rFonts w:ascii="Consolas" w:hAnsi="Consolas" w:cs="Consolas"/>
                <w:sz w:val="18"/>
              </w:rPr>
              <w:t>β1 = μ3²/μ2³ = 0.0287;  γ1 = μ3/μ2^1.5 = 0.1693;   β2 = μ4/μ2² = 2.5569;  γ2 = −0.4431</w:t>
            </w:r>
          </w:p>
        </w:tc>
      </w:tr>
    </w:tbl>
    <w:p>
      <w:pPr>
        <w:spacing w:before="0" w:after="60" w:line="120" w:lineRule="exact"/>
      </w:pPr>
    </w:p>
    <w:p>
      <w:r>
        <w:t>Comment: μ</w:t>
      </w:r>
      <w:r>
        <w:rPr>
          <w:vertAlign w:val="subscript"/>
        </w:rPr>
        <w:t>3</w:t>
      </w:r>
      <w:r>
        <w:t xml:space="preserve"> &gt; 0 so the distribution is positively skewed (only slightly, γ</w:t>
      </w:r>
      <w:r>
        <w:rPr>
          <w:vertAlign w:val="subscript"/>
        </w:rPr>
        <w:t>1</w:t>
      </w:r>
      <w:r>
        <w:t xml:space="preserve"> = 0.169), and β</w:t>
      </w:r>
      <w:r>
        <w:rPr>
          <w:vertAlign w:val="subscript"/>
        </w:rPr>
        <w:t>2</w:t>
      </w:r>
      <w:r>
        <w:t xml:space="preserve"> = 2.557 &lt; 3 → platykurtic (flatter than normal). The slide's γ₁ = 0.1693, γ₂ = −0.44 agree.</w:t>
      </w:r>
    </w:p>
    <w:p>
      <w:r>
        <w:rPr>
          <w:b/>
        </w:rPr>
        <w:t>(c)</w:t>
      </w:r>
      <w:r>
        <w:t xml:space="preserve"> A = 35, h = 10, N = 100.</w:t>
      </w:r>
    </w:p>
    <w:tbl>
      <w:tblPr>
        <w:tblW w:type="dxa" w:w="9749"/>
        <w:jc w:val="left"/>
        <w:tblLook w:firstColumn="1" w:firstRow="1" w:lastColumn="0" w:lastRow="0" w:noHBand="0" w:noVBand="1" w:val="04A0"/>
        <w:tblLayout w:type="fixed"/>
      </w:tblPr>
      <w:tblGrid>
        <w:gridCol w:w="1360"/>
        <w:gridCol w:w="1020"/>
        <w:gridCol w:w="907"/>
        <w:gridCol w:w="907"/>
        <w:gridCol w:w="1077"/>
        <w:gridCol w:w="1190"/>
        <w:gridCol w:w="1304"/>
        <w:gridCol w:w="1984"/>
      </w:tblGrid>
      <w:tr>
        <w:trPr>
          <w:tblHeader/>
        </w:trPr>
        <w:tc>
          <w:tcPr>
            <w:tcW w:type="dxa" w:w="1360"/>
            <w:tcBorders>
              <w:top w:val="single" w:sz="4" w:space="0" w:color="BFBFBF"/>
              <w:left w:val="single" w:sz="4" w:space="0" w:color="BFBFBF"/>
              <w:bottom w:val="single" w:sz="4" w:space="0" w:color="BFBFBF"/>
              <w:right w:val="single" w:sz="4" w:space="0" w:color="BFBFBF"/>
            </w:tcBorders>
            <w:shd w:val="clear" w:color="auto" w:fill="DCE6F2"/>
            <w:tcMar>
              <w:top w:w="40" w:type="dxa"/>
              <w:left w:w="100" w:type="dxa"/>
              <w:bottom w:w="40" w:type="dxa"/>
              <w:right w:w="100" w:type="dxa"/>
            </w:tcMar>
          </w:tcPr>
          <w:p>
            <w:pPr>
              <w:spacing w:after="0"/>
            </w:pPr>
            <w:r>
              <w:rPr>
                <w:b/>
                <w:color w:val="1F3864"/>
                <w:sz w:val="17"/>
              </w:rPr>
              <w:t>Marks</w:t>
            </w:r>
          </w:p>
        </w:tc>
        <w:tc>
          <w:tcPr>
            <w:tcW w:type="dxa" w:w="1020"/>
            <w:tcBorders>
              <w:top w:val="single" w:sz="4" w:space="0" w:color="BFBFBF"/>
              <w:left w:val="single" w:sz="4" w:space="0" w:color="BFBFBF"/>
              <w:bottom w:val="single" w:sz="4" w:space="0" w:color="BFBFBF"/>
              <w:right w:val="single" w:sz="4" w:space="0" w:color="BFBFBF"/>
            </w:tcBorders>
            <w:shd w:val="clear" w:color="auto" w:fill="DCE6F2"/>
            <w:tcMar>
              <w:top w:w="40" w:type="dxa"/>
              <w:left w:w="100" w:type="dxa"/>
              <w:bottom w:w="40" w:type="dxa"/>
              <w:right w:w="100" w:type="dxa"/>
            </w:tcMar>
          </w:tcPr>
          <w:p>
            <w:pPr>
              <w:spacing w:after="0"/>
            </w:pPr>
            <w:r>
              <w:rPr>
                <w:b/>
                <w:color w:val="1F3864"/>
                <w:sz w:val="17"/>
              </w:rPr>
              <w:t>Mid x</w:t>
            </w:r>
          </w:p>
        </w:tc>
        <w:tc>
          <w:tcPr>
            <w:tcW w:type="dxa" w:w="907"/>
            <w:tcBorders>
              <w:top w:val="single" w:sz="4" w:space="0" w:color="BFBFBF"/>
              <w:left w:val="single" w:sz="4" w:space="0" w:color="BFBFBF"/>
              <w:bottom w:val="single" w:sz="4" w:space="0" w:color="BFBFBF"/>
              <w:right w:val="single" w:sz="4" w:space="0" w:color="BFBFBF"/>
            </w:tcBorders>
            <w:shd w:val="clear" w:color="auto" w:fill="DCE6F2"/>
            <w:tcMar>
              <w:top w:w="40" w:type="dxa"/>
              <w:left w:w="100" w:type="dxa"/>
              <w:bottom w:w="40" w:type="dxa"/>
              <w:right w:w="100" w:type="dxa"/>
            </w:tcMar>
          </w:tcPr>
          <w:p>
            <w:pPr>
              <w:spacing w:after="0"/>
            </w:pPr>
            <w:r>
              <w:rPr>
                <w:b/>
                <w:color w:val="1F3864"/>
                <w:sz w:val="17"/>
              </w:rPr>
              <w:t>f</w:t>
            </w:r>
          </w:p>
        </w:tc>
        <w:tc>
          <w:tcPr>
            <w:tcW w:type="dxa" w:w="907"/>
            <w:tcBorders>
              <w:top w:val="single" w:sz="4" w:space="0" w:color="BFBFBF"/>
              <w:left w:val="single" w:sz="4" w:space="0" w:color="BFBFBF"/>
              <w:bottom w:val="single" w:sz="4" w:space="0" w:color="BFBFBF"/>
              <w:right w:val="single" w:sz="4" w:space="0" w:color="BFBFBF"/>
            </w:tcBorders>
            <w:shd w:val="clear" w:color="auto" w:fill="DCE6F2"/>
            <w:tcMar>
              <w:top w:w="40" w:type="dxa"/>
              <w:left w:w="100" w:type="dxa"/>
              <w:bottom w:w="40" w:type="dxa"/>
              <w:right w:w="100" w:type="dxa"/>
            </w:tcMar>
          </w:tcPr>
          <w:p>
            <w:pPr>
              <w:spacing w:after="0"/>
            </w:pPr>
            <w:r>
              <w:rPr>
                <w:b/>
                <w:color w:val="1F3864"/>
                <w:sz w:val="17"/>
              </w:rPr>
              <w:t>d = (x − A)/h</w:t>
            </w:r>
          </w:p>
        </w:tc>
        <w:tc>
          <w:tcPr>
            <w:tcW w:type="dxa" w:w="1077"/>
            <w:tcBorders>
              <w:top w:val="single" w:sz="4" w:space="0" w:color="BFBFBF"/>
              <w:left w:val="single" w:sz="4" w:space="0" w:color="BFBFBF"/>
              <w:bottom w:val="single" w:sz="4" w:space="0" w:color="BFBFBF"/>
              <w:right w:val="single" w:sz="4" w:space="0" w:color="BFBFBF"/>
            </w:tcBorders>
            <w:shd w:val="clear" w:color="auto" w:fill="DCE6F2"/>
            <w:tcMar>
              <w:top w:w="40" w:type="dxa"/>
              <w:left w:w="100" w:type="dxa"/>
              <w:bottom w:w="40" w:type="dxa"/>
              <w:right w:w="100" w:type="dxa"/>
            </w:tcMar>
          </w:tcPr>
          <w:p>
            <w:pPr>
              <w:spacing w:after="0"/>
            </w:pPr>
            <w:r>
              <w:rPr>
                <w:b/>
                <w:color w:val="1F3864"/>
                <w:sz w:val="17"/>
              </w:rPr>
              <w:t>fd</w:t>
            </w:r>
          </w:p>
        </w:tc>
        <w:tc>
          <w:tcPr>
            <w:tcW w:type="dxa" w:w="1190"/>
            <w:tcBorders>
              <w:top w:val="single" w:sz="4" w:space="0" w:color="BFBFBF"/>
              <w:left w:val="single" w:sz="4" w:space="0" w:color="BFBFBF"/>
              <w:bottom w:val="single" w:sz="4" w:space="0" w:color="BFBFBF"/>
              <w:right w:val="single" w:sz="4" w:space="0" w:color="BFBFBF"/>
            </w:tcBorders>
            <w:shd w:val="clear" w:color="auto" w:fill="DCE6F2"/>
            <w:tcMar>
              <w:top w:w="40" w:type="dxa"/>
              <w:left w:w="100" w:type="dxa"/>
              <w:bottom w:w="40" w:type="dxa"/>
              <w:right w:w="100" w:type="dxa"/>
            </w:tcMar>
          </w:tcPr>
          <w:p>
            <w:pPr>
              <w:spacing w:after="0"/>
            </w:pPr>
            <w:r>
              <w:rPr>
                <w:b/>
                <w:color w:val="1F3864"/>
                <w:sz w:val="17"/>
              </w:rPr>
              <w:t>fd</w:t>
            </w:r>
            <w:r>
              <w:rPr>
                <w:b/>
                <w:color w:val="1F3864"/>
                <w:sz w:val="17"/>
                <w:vertAlign w:val="superscript"/>
              </w:rPr>
              <w:t>2</w:t>
            </w:r>
          </w:p>
        </w:tc>
        <w:tc>
          <w:tcPr>
            <w:tcW w:type="dxa" w:w="1304"/>
            <w:tcBorders>
              <w:top w:val="single" w:sz="4" w:space="0" w:color="BFBFBF"/>
              <w:left w:val="single" w:sz="4" w:space="0" w:color="BFBFBF"/>
              <w:bottom w:val="single" w:sz="4" w:space="0" w:color="BFBFBF"/>
              <w:right w:val="single" w:sz="4" w:space="0" w:color="BFBFBF"/>
            </w:tcBorders>
            <w:shd w:val="clear" w:color="auto" w:fill="DCE6F2"/>
            <w:tcMar>
              <w:top w:w="40" w:type="dxa"/>
              <w:left w:w="100" w:type="dxa"/>
              <w:bottom w:w="40" w:type="dxa"/>
              <w:right w:w="100" w:type="dxa"/>
            </w:tcMar>
          </w:tcPr>
          <w:p>
            <w:pPr>
              <w:spacing w:after="0"/>
            </w:pPr>
            <w:r>
              <w:rPr>
                <w:b/>
                <w:color w:val="1F3864"/>
                <w:sz w:val="17"/>
              </w:rPr>
              <w:t>fd</w:t>
            </w:r>
            <w:r>
              <w:rPr>
                <w:b/>
                <w:color w:val="1F3864"/>
                <w:sz w:val="17"/>
                <w:vertAlign w:val="superscript"/>
              </w:rPr>
              <w:t>3</w:t>
            </w:r>
          </w:p>
        </w:tc>
        <w:tc>
          <w:tcPr>
            <w:tcW w:type="dxa" w:w="1984"/>
            <w:tcBorders>
              <w:top w:val="single" w:sz="4" w:space="0" w:color="BFBFBF"/>
              <w:left w:val="single" w:sz="4" w:space="0" w:color="BFBFBF"/>
              <w:bottom w:val="single" w:sz="4" w:space="0" w:color="BFBFBF"/>
              <w:right w:val="single" w:sz="4" w:space="0" w:color="BFBFBF"/>
            </w:tcBorders>
            <w:shd w:val="clear" w:color="auto" w:fill="DCE6F2"/>
            <w:tcMar>
              <w:top w:w="40" w:type="dxa"/>
              <w:left w:w="100" w:type="dxa"/>
              <w:bottom w:w="40" w:type="dxa"/>
              <w:right w:w="100" w:type="dxa"/>
            </w:tcMar>
          </w:tcPr>
          <w:p>
            <w:pPr>
              <w:spacing w:after="0"/>
            </w:pPr>
            <w:r>
              <w:rPr>
                <w:b/>
                <w:color w:val="1F3864"/>
                <w:sz w:val="17"/>
              </w:rPr>
              <w:t>fd</w:t>
            </w:r>
            <w:r>
              <w:rPr>
                <w:b/>
                <w:color w:val="1F3864"/>
                <w:sz w:val="17"/>
                <w:vertAlign w:val="superscript"/>
              </w:rPr>
              <w:t>4</w:t>
            </w:r>
          </w:p>
        </w:tc>
      </w:tr>
      <w:tr>
        <w:trPr>
          <w:cantSplit/>
        </w:trPr>
        <w:tc>
          <w:tcPr>
            <w:tcW w:type="dxa" w:w="1360"/>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0–10</w:t>
            </w:r>
          </w:p>
        </w:tc>
        <w:tc>
          <w:tcPr>
            <w:tcW w:type="dxa" w:w="1020"/>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5</w:t>
            </w:r>
          </w:p>
        </w:tc>
        <w:tc>
          <w:tcPr>
            <w:tcW w:type="dxa" w:w="907"/>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8</w:t>
            </w:r>
          </w:p>
        </w:tc>
        <w:tc>
          <w:tcPr>
            <w:tcW w:type="dxa" w:w="907"/>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−3</w:t>
            </w:r>
          </w:p>
        </w:tc>
        <w:tc>
          <w:tcPr>
            <w:tcW w:type="dxa" w:w="1077"/>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−24</w:t>
            </w:r>
          </w:p>
        </w:tc>
        <w:tc>
          <w:tcPr>
            <w:tcW w:type="dxa" w:w="1190"/>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72</w:t>
            </w:r>
          </w:p>
        </w:tc>
        <w:tc>
          <w:tcPr>
            <w:tcW w:type="dxa" w:w="1304"/>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−216</w:t>
            </w:r>
          </w:p>
        </w:tc>
        <w:tc>
          <w:tcPr>
            <w:tcW w:type="dxa" w:w="1984"/>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648</w:t>
            </w:r>
          </w:p>
        </w:tc>
      </w:tr>
      <w:tr>
        <w:trPr>
          <w:cantSplit/>
        </w:trPr>
        <w:tc>
          <w:tcPr>
            <w:tcW w:type="dxa" w:w="1360"/>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10–20</w:t>
            </w:r>
          </w:p>
        </w:tc>
        <w:tc>
          <w:tcPr>
            <w:tcW w:type="dxa" w:w="1020"/>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15</w:t>
            </w:r>
          </w:p>
        </w:tc>
        <w:tc>
          <w:tcPr>
            <w:tcW w:type="dxa" w:w="907"/>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12</w:t>
            </w:r>
          </w:p>
        </w:tc>
        <w:tc>
          <w:tcPr>
            <w:tcW w:type="dxa" w:w="907"/>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−2</w:t>
            </w:r>
          </w:p>
        </w:tc>
        <w:tc>
          <w:tcPr>
            <w:tcW w:type="dxa" w:w="1077"/>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−24</w:t>
            </w:r>
          </w:p>
        </w:tc>
        <w:tc>
          <w:tcPr>
            <w:tcW w:type="dxa" w:w="1190"/>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48</w:t>
            </w:r>
          </w:p>
        </w:tc>
        <w:tc>
          <w:tcPr>
            <w:tcW w:type="dxa" w:w="1304"/>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−96</w:t>
            </w:r>
          </w:p>
        </w:tc>
        <w:tc>
          <w:tcPr>
            <w:tcW w:type="dxa" w:w="1984"/>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192</w:t>
            </w:r>
          </w:p>
        </w:tc>
      </w:tr>
      <w:tr>
        <w:trPr>
          <w:cantSplit/>
        </w:trPr>
        <w:tc>
          <w:tcPr>
            <w:tcW w:type="dxa" w:w="1360"/>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20–30</w:t>
            </w:r>
          </w:p>
        </w:tc>
        <w:tc>
          <w:tcPr>
            <w:tcW w:type="dxa" w:w="1020"/>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25</w:t>
            </w:r>
          </w:p>
        </w:tc>
        <w:tc>
          <w:tcPr>
            <w:tcW w:type="dxa" w:w="907"/>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20</w:t>
            </w:r>
          </w:p>
        </w:tc>
        <w:tc>
          <w:tcPr>
            <w:tcW w:type="dxa" w:w="907"/>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−1</w:t>
            </w:r>
          </w:p>
        </w:tc>
        <w:tc>
          <w:tcPr>
            <w:tcW w:type="dxa" w:w="1077"/>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−20</w:t>
            </w:r>
          </w:p>
        </w:tc>
        <w:tc>
          <w:tcPr>
            <w:tcW w:type="dxa" w:w="1190"/>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20</w:t>
            </w:r>
          </w:p>
        </w:tc>
        <w:tc>
          <w:tcPr>
            <w:tcW w:type="dxa" w:w="1304"/>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−20</w:t>
            </w:r>
          </w:p>
        </w:tc>
        <w:tc>
          <w:tcPr>
            <w:tcW w:type="dxa" w:w="1984"/>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20</w:t>
            </w:r>
          </w:p>
        </w:tc>
      </w:tr>
      <w:tr>
        <w:trPr>
          <w:cantSplit/>
        </w:trPr>
        <w:tc>
          <w:tcPr>
            <w:tcW w:type="dxa" w:w="1360"/>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30–40</w:t>
            </w:r>
          </w:p>
        </w:tc>
        <w:tc>
          <w:tcPr>
            <w:tcW w:type="dxa" w:w="1020"/>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35</w:t>
            </w:r>
          </w:p>
        </w:tc>
        <w:tc>
          <w:tcPr>
            <w:tcW w:type="dxa" w:w="907"/>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30</w:t>
            </w:r>
          </w:p>
        </w:tc>
        <w:tc>
          <w:tcPr>
            <w:tcW w:type="dxa" w:w="907"/>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0</w:t>
            </w:r>
          </w:p>
        </w:tc>
        <w:tc>
          <w:tcPr>
            <w:tcW w:type="dxa" w:w="1077"/>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0</w:t>
            </w:r>
          </w:p>
        </w:tc>
        <w:tc>
          <w:tcPr>
            <w:tcW w:type="dxa" w:w="1190"/>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0</w:t>
            </w:r>
          </w:p>
        </w:tc>
        <w:tc>
          <w:tcPr>
            <w:tcW w:type="dxa" w:w="1304"/>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0</w:t>
            </w:r>
          </w:p>
        </w:tc>
        <w:tc>
          <w:tcPr>
            <w:tcW w:type="dxa" w:w="1984"/>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0</w:t>
            </w:r>
          </w:p>
        </w:tc>
      </w:tr>
      <w:tr>
        <w:trPr>
          <w:cantSplit/>
        </w:trPr>
        <w:tc>
          <w:tcPr>
            <w:tcW w:type="dxa" w:w="1360"/>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40–50</w:t>
            </w:r>
          </w:p>
        </w:tc>
        <w:tc>
          <w:tcPr>
            <w:tcW w:type="dxa" w:w="1020"/>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45</w:t>
            </w:r>
          </w:p>
        </w:tc>
        <w:tc>
          <w:tcPr>
            <w:tcW w:type="dxa" w:w="907"/>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15</w:t>
            </w:r>
          </w:p>
        </w:tc>
        <w:tc>
          <w:tcPr>
            <w:tcW w:type="dxa" w:w="907"/>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1</w:t>
            </w:r>
          </w:p>
        </w:tc>
        <w:tc>
          <w:tcPr>
            <w:tcW w:type="dxa" w:w="1077"/>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15</w:t>
            </w:r>
          </w:p>
        </w:tc>
        <w:tc>
          <w:tcPr>
            <w:tcW w:type="dxa" w:w="1190"/>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15</w:t>
            </w:r>
          </w:p>
        </w:tc>
        <w:tc>
          <w:tcPr>
            <w:tcW w:type="dxa" w:w="1304"/>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15</w:t>
            </w:r>
          </w:p>
        </w:tc>
        <w:tc>
          <w:tcPr>
            <w:tcW w:type="dxa" w:w="1984"/>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15</w:t>
            </w:r>
          </w:p>
        </w:tc>
      </w:tr>
      <w:tr>
        <w:trPr>
          <w:cantSplit/>
        </w:trPr>
        <w:tc>
          <w:tcPr>
            <w:tcW w:type="dxa" w:w="1360"/>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50–60</w:t>
            </w:r>
          </w:p>
        </w:tc>
        <w:tc>
          <w:tcPr>
            <w:tcW w:type="dxa" w:w="1020"/>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55</w:t>
            </w:r>
          </w:p>
        </w:tc>
        <w:tc>
          <w:tcPr>
            <w:tcW w:type="dxa" w:w="907"/>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10</w:t>
            </w:r>
          </w:p>
        </w:tc>
        <w:tc>
          <w:tcPr>
            <w:tcW w:type="dxa" w:w="907"/>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2</w:t>
            </w:r>
          </w:p>
        </w:tc>
        <w:tc>
          <w:tcPr>
            <w:tcW w:type="dxa" w:w="1077"/>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20</w:t>
            </w:r>
          </w:p>
        </w:tc>
        <w:tc>
          <w:tcPr>
            <w:tcW w:type="dxa" w:w="1190"/>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40</w:t>
            </w:r>
          </w:p>
        </w:tc>
        <w:tc>
          <w:tcPr>
            <w:tcW w:type="dxa" w:w="1304"/>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80</w:t>
            </w:r>
          </w:p>
        </w:tc>
        <w:tc>
          <w:tcPr>
            <w:tcW w:type="dxa" w:w="1984"/>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160</w:t>
            </w:r>
          </w:p>
        </w:tc>
      </w:tr>
      <w:tr>
        <w:trPr>
          <w:cantSplit/>
        </w:trPr>
        <w:tc>
          <w:tcPr>
            <w:tcW w:type="dxa" w:w="1360"/>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60–70</w:t>
            </w:r>
          </w:p>
        </w:tc>
        <w:tc>
          <w:tcPr>
            <w:tcW w:type="dxa" w:w="1020"/>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65</w:t>
            </w:r>
          </w:p>
        </w:tc>
        <w:tc>
          <w:tcPr>
            <w:tcW w:type="dxa" w:w="907"/>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5</w:t>
            </w:r>
          </w:p>
        </w:tc>
        <w:tc>
          <w:tcPr>
            <w:tcW w:type="dxa" w:w="907"/>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3</w:t>
            </w:r>
          </w:p>
        </w:tc>
        <w:tc>
          <w:tcPr>
            <w:tcW w:type="dxa" w:w="1077"/>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15</w:t>
            </w:r>
          </w:p>
        </w:tc>
        <w:tc>
          <w:tcPr>
            <w:tcW w:type="dxa" w:w="1190"/>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45</w:t>
            </w:r>
          </w:p>
        </w:tc>
        <w:tc>
          <w:tcPr>
            <w:tcW w:type="dxa" w:w="1304"/>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135</w:t>
            </w:r>
          </w:p>
        </w:tc>
        <w:tc>
          <w:tcPr>
            <w:tcW w:type="dxa" w:w="1984"/>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405</w:t>
            </w:r>
          </w:p>
        </w:tc>
      </w:tr>
      <w:tr>
        <w:trPr>
          <w:cantSplit/>
        </w:trPr>
        <w:tc>
          <w:tcPr>
            <w:tcW w:type="dxa" w:w="1360"/>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Total</w:t>
            </w:r>
          </w:p>
        </w:tc>
        <w:tc>
          <w:tcPr>
            <w:tcW w:type="dxa" w:w="1020"/>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p>
        </w:tc>
        <w:tc>
          <w:tcPr>
            <w:tcW w:type="dxa" w:w="907"/>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N = 100</w:t>
            </w:r>
          </w:p>
        </w:tc>
        <w:tc>
          <w:tcPr>
            <w:tcW w:type="dxa" w:w="907"/>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p>
        </w:tc>
        <w:tc>
          <w:tcPr>
            <w:tcW w:type="dxa" w:w="1077"/>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Σ = −18</w:t>
            </w:r>
          </w:p>
        </w:tc>
        <w:tc>
          <w:tcPr>
            <w:tcW w:type="dxa" w:w="1190"/>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Σ = 240</w:t>
            </w:r>
          </w:p>
        </w:tc>
        <w:tc>
          <w:tcPr>
            <w:tcW w:type="dxa" w:w="1304"/>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Σ = −102</w:t>
            </w:r>
          </w:p>
        </w:tc>
        <w:tc>
          <w:tcPr>
            <w:tcW w:type="dxa" w:w="1984"/>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Σ = 1440</w:t>
            </w:r>
          </w:p>
        </w:tc>
      </w:tr>
    </w:tbl>
    <w:p>
      <w:pPr>
        <w:spacing w:before="0" w:after="80" w:line="120" w:lineRule="exact"/>
      </w:pPr>
    </w:p>
    <w:tbl>
      <w:tblPr>
        <w:tblW w:type="dxa" w:w="9752"/>
        <w:jc w:val="left"/>
        <w:tblLook w:firstColumn="1" w:firstRow="1" w:lastColumn="0" w:lastRow="0" w:noHBand="0" w:noVBand="1" w:val="04A0"/>
        <w:tblLayout w:type="fixed"/>
      </w:tblPr>
      <w:tblGrid>
        <w:gridCol w:w="9752"/>
      </w:tblGrid>
      <w:tr>
        <w:trPr>
          <w:cantSplit/>
        </w:trPr>
        <w:tc>
          <w:tcPr>
            <w:tcW w:type="dxa" w:w="9752"/>
            <w:tcBorders>
              <w:top w:val="single" w:sz="4" w:space="0" w:color="D9D9D9"/>
              <w:left w:val="single" w:sz="18" w:space="0" w:color="8C8C8C"/>
              <w:bottom w:val="single" w:sz="4" w:space="0" w:color="D9D9D9"/>
              <w:right w:val="single" w:sz="4" w:space="0" w:color="D9D9D9"/>
            </w:tcBorders>
            <w:shd w:val="clear" w:color="auto" w:fill="F2F2F2"/>
            <w:tcMar>
              <w:top w:w="80" w:type="dxa"/>
              <w:left w:w="170" w:type="dxa"/>
              <w:bottom w:w="80" w:type="dxa"/>
              <w:right w:w="140" w:type="dxa"/>
            </w:tcMar>
          </w:tcPr>
          <w:p>
            <w:pPr>
              <w:spacing w:after="0" w:line="240" w:lineRule="auto"/>
            </w:pPr>
            <w:r>
              <w:rPr>
                <w:rFonts w:ascii="Consolas" w:hAnsi="Consolas" w:cs="Consolas"/>
                <w:sz w:val="18"/>
              </w:rPr>
              <w:t>μ'1 = (−18/100) × 10 = −1.8;   μ'2 = (240/100) × 10² = 240</w:t>
            </w:r>
          </w:p>
          <w:p>
            <w:pPr>
              <w:spacing w:after="0" w:line="240" w:lineRule="auto"/>
            </w:pPr>
            <w:r>
              <w:rPr>
                <w:rFonts w:ascii="Consolas" w:hAnsi="Consolas" w:cs="Consolas"/>
                <w:sz w:val="18"/>
              </w:rPr>
              <w:t>μ'3 = (−102/100) × 10³ = −1020;   μ'4 = (1440/100) × 10⁴ = 144,000</w:t>
            </w:r>
          </w:p>
          <w:p>
            <w:pPr>
              <w:spacing w:after="0" w:line="240" w:lineRule="auto"/>
            </w:pPr>
            <w:r>
              <w:rPr>
                <w:rFonts w:ascii="Consolas" w:hAnsi="Consolas" w:cs="Consolas"/>
                <w:sz w:val="18"/>
              </w:rPr>
              <w:t>μ2 = 240 − (−1.8)² = 236.76</w:t>
            </w:r>
          </w:p>
          <w:p>
            <w:pPr>
              <w:spacing w:after="0" w:line="240" w:lineRule="auto"/>
            </w:pPr>
            <w:r>
              <w:rPr>
                <w:rFonts w:ascii="Consolas" w:hAnsi="Consolas" w:cs="Consolas"/>
                <w:sz w:val="18"/>
              </w:rPr>
              <w:t>μ3 = −1020 − 3(240)(−1.8) + 2(−1.8)³ = 264.336</w:t>
            </w:r>
          </w:p>
          <w:p>
            <w:pPr>
              <w:spacing w:after="0" w:line="240" w:lineRule="auto"/>
            </w:pPr>
            <w:r>
              <w:rPr>
                <w:rFonts w:ascii="Consolas" w:hAnsi="Consolas" w:cs="Consolas"/>
                <w:sz w:val="18"/>
              </w:rPr>
              <w:t>μ4 = 144,000 − 4(−1020)(−1.8) + 6(240)(−1.8)² − 3(−1.8)⁴ = 141290.11</w:t>
            </w:r>
          </w:p>
          <w:p>
            <w:pPr>
              <w:spacing w:after="0" w:line="240" w:lineRule="auto"/>
            </w:pPr>
            <w:r>
              <w:rPr>
                <w:rFonts w:ascii="Consolas" w:hAnsi="Consolas" w:cs="Consolas"/>
                <w:sz w:val="18"/>
              </w:rPr>
              <w:t>β1 = μ3²/μ2³ = 0.0053;  γ1 = μ3/μ2^1.5 = 0.0726;   β2 = μ4/μ2² = 2.5205;  γ2 = −0.4795</w:t>
            </w:r>
          </w:p>
        </w:tc>
      </w:tr>
    </w:tbl>
    <w:p>
      <w:pPr>
        <w:spacing w:before="0" w:after="60" w:line="120" w:lineRule="exact"/>
      </w:pPr>
    </w:p>
    <w:p>
      <w:r>
        <w:t>Comment: μ</w:t>
      </w:r>
      <w:r>
        <w:rPr>
          <w:vertAlign w:val="subscript"/>
        </w:rPr>
        <w:t>3</w:t>
      </w:r>
      <w:r>
        <w:t xml:space="preserve"> &gt; 0 so the distribution is positively skewed (only slightly, γ</w:t>
      </w:r>
      <w:r>
        <w:rPr>
          <w:vertAlign w:val="subscript"/>
        </w:rPr>
        <w:t>1</w:t>
      </w:r>
      <w:r>
        <w:t xml:space="preserve"> = 0.073), and β</w:t>
      </w:r>
      <w:r>
        <w:rPr>
          <w:vertAlign w:val="subscript"/>
        </w:rPr>
        <w:t>2</w:t>
      </w:r>
      <w:r>
        <w:t xml:space="preserve"> = 2.521 &lt; 3 → platykurtic (flatter than normal). </w:t>
      </w:r>
    </w:p>
    <w:p>
      <w:r>
        <w:rPr>
          <w:b/>
        </w:rPr>
        <w:t>(d)</w:t>
      </w:r>
      <w:r>
        <w:t xml:space="preserve"> A = 35, h = 10, N = 500.</w:t>
      </w:r>
    </w:p>
    <w:tbl>
      <w:tblPr>
        <w:tblW w:type="dxa" w:w="9749"/>
        <w:jc w:val="left"/>
        <w:tblLook w:firstColumn="1" w:firstRow="1" w:lastColumn="0" w:lastRow="0" w:noHBand="0" w:noVBand="1" w:val="04A0"/>
        <w:tblLayout w:type="fixed"/>
      </w:tblPr>
      <w:tblGrid>
        <w:gridCol w:w="1360"/>
        <w:gridCol w:w="1020"/>
        <w:gridCol w:w="907"/>
        <w:gridCol w:w="907"/>
        <w:gridCol w:w="1077"/>
        <w:gridCol w:w="1190"/>
        <w:gridCol w:w="1304"/>
        <w:gridCol w:w="1984"/>
      </w:tblGrid>
      <w:tr>
        <w:trPr>
          <w:tblHeader/>
        </w:trPr>
        <w:tc>
          <w:tcPr>
            <w:tcW w:type="dxa" w:w="1360"/>
            <w:tcBorders>
              <w:top w:val="single" w:sz="4" w:space="0" w:color="BFBFBF"/>
              <w:left w:val="single" w:sz="4" w:space="0" w:color="BFBFBF"/>
              <w:bottom w:val="single" w:sz="4" w:space="0" w:color="BFBFBF"/>
              <w:right w:val="single" w:sz="4" w:space="0" w:color="BFBFBF"/>
            </w:tcBorders>
            <w:shd w:val="clear" w:color="auto" w:fill="DCE6F2"/>
            <w:tcMar>
              <w:top w:w="40" w:type="dxa"/>
              <w:left w:w="100" w:type="dxa"/>
              <w:bottom w:w="40" w:type="dxa"/>
              <w:right w:w="100" w:type="dxa"/>
            </w:tcMar>
          </w:tcPr>
          <w:p>
            <w:pPr>
              <w:spacing w:after="0"/>
            </w:pPr>
            <w:r>
              <w:rPr>
                <w:b/>
                <w:color w:val="1F3864"/>
                <w:sz w:val="17"/>
              </w:rPr>
              <w:t>Class</w:t>
            </w:r>
          </w:p>
        </w:tc>
        <w:tc>
          <w:tcPr>
            <w:tcW w:type="dxa" w:w="1020"/>
            <w:tcBorders>
              <w:top w:val="single" w:sz="4" w:space="0" w:color="BFBFBF"/>
              <w:left w:val="single" w:sz="4" w:space="0" w:color="BFBFBF"/>
              <w:bottom w:val="single" w:sz="4" w:space="0" w:color="BFBFBF"/>
              <w:right w:val="single" w:sz="4" w:space="0" w:color="BFBFBF"/>
            </w:tcBorders>
            <w:shd w:val="clear" w:color="auto" w:fill="DCE6F2"/>
            <w:tcMar>
              <w:top w:w="40" w:type="dxa"/>
              <w:left w:w="100" w:type="dxa"/>
              <w:bottom w:w="40" w:type="dxa"/>
              <w:right w:w="100" w:type="dxa"/>
            </w:tcMar>
          </w:tcPr>
          <w:p>
            <w:pPr>
              <w:spacing w:after="0"/>
            </w:pPr>
            <w:r>
              <w:rPr>
                <w:b/>
                <w:color w:val="1F3864"/>
                <w:sz w:val="17"/>
              </w:rPr>
              <w:t>Mid x</w:t>
            </w:r>
          </w:p>
        </w:tc>
        <w:tc>
          <w:tcPr>
            <w:tcW w:type="dxa" w:w="907"/>
            <w:tcBorders>
              <w:top w:val="single" w:sz="4" w:space="0" w:color="BFBFBF"/>
              <w:left w:val="single" w:sz="4" w:space="0" w:color="BFBFBF"/>
              <w:bottom w:val="single" w:sz="4" w:space="0" w:color="BFBFBF"/>
              <w:right w:val="single" w:sz="4" w:space="0" w:color="BFBFBF"/>
            </w:tcBorders>
            <w:shd w:val="clear" w:color="auto" w:fill="DCE6F2"/>
            <w:tcMar>
              <w:top w:w="40" w:type="dxa"/>
              <w:left w:w="100" w:type="dxa"/>
              <w:bottom w:w="40" w:type="dxa"/>
              <w:right w:w="100" w:type="dxa"/>
            </w:tcMar>
          </w:tcPr>
          <w:p>
            <w:pPr>
              <w:spacing w:after="0"/>
            </w:pPr>
            <w:r>
              <w:rPr>
                <w:b/>
                <w:color w:val="1F3864"/>
                <w:sz w:val="17"/>
              </w:rPr>
              <w:t>f</w:t>
            </w:r>
          </w:p>
        </w:tc>
        <w:tc>
          <w:tcPr>
            <w:tcW w:type="dxa" w:w="907"/>
            <w:tcBorders>
              <w:top w:val="single" w:sz="4" w:space="0" w:color="BFBFBF"/>
              <w:left w:val="single" w:sz="4" w:space="0" w:color="BFBFBF"/>
              <w:bottom w:val="single" w:sz="4" w:space="0" w:color="BFBFBF"/>
              <w:right w:val="single" w:sz="4" w:space="0" w:color="BFBFBF"/>
            </w:tcBorders>
            <w:shd w:val="clear" w:color="auto" w:fill="DCE6F2"/>
            <w:tcMar>
              <w:top w:w="40" w:type="dxa"/>
              <w:left w:w="100" w:type="dxa"/>
              <w:bottom w:w="40" w:type="dxa"/>
              <w:right w:w="100" w:type="dxa"/>
            </w:tcMar>
          </w:tcPr>
          <w:p>
            <w:pPr>
              <w:spacing w:after="0"/>
            </w:pPr>
            <w:r>
              <w:rPr>
                <w:b/>
                <w:color w:val="1F3864"/>
                <w:sz w:val="17"/>
              </w:rPr>
              <w:t>d = (x − A)/h</w:t>
            </w:r>
          </w:p>
        </w:tc>
        <w:tc>
          <w:tcPr>
            <w:tcW w:type="dxa" w:w="1077"/>
            <w:tcBorders>
              <w:top w:val="single" w:sz="4" w:space="0" w:color="BFBFBF"/>
              <w:left w:val="single" w:sz="4" w:space="0" w:color="BFBFBF"/>
              <w:bottom w:val="single" w:sz="4" w:space="0" w:color="BFBFBF"/>
              <w:right w:val="single" w:sz="4" w:space="0" w:color="BFBFBF"/>
            </w:tcBorders>
            <w:shd w:val="clear" w:color="auto" w:fill="DCE6F2"/>
            <w:tcMar>
              <w:top w:w="40" w:type="dxa"/>
              <w:left w:w="100" w:type="dxa"/>
              <w:bottom w:w="40" w:type="dxa"/>
              <w:right w:w="100" w:type="dxa"/>
            </w:tcMar>
          </w:tcPr>
          <w:p>
            <w:pPr>
              <w:spacing w:after="0"/>
            </w:pPr>
            <w:r>
              <w:rPr>
                <w:b/>
                <w:color w:val="1F3864"/>
                <w:sz w:val="17"/>
              </w:rPr>
              <w:t>fd</w:t>
            </w:r>
          </w:p>
        </w:tc>
        <w:tc>
          <w:tcPr>
            <w:tcW w:type="dxa" w:w="1190"/>
            <w:tcBorders>
              <w:top w:val="single" w:sz="4" w:space="0" w:color="BFBFBF"/>
              <w:left w:val="single" w:sz="4" w:space="0" w:color="BFBFBF"/>
              <w:bottom w:val="single" w:sz="4" w:space="0" w:color="BFBFBF"/>
              <w:right w:val="single" w:sz="4" w:space="0" w:color="BFBFBF"/>
            </w:tcBorders>
            <w:shd w:val="clear" w:color="auto" w:fill="DCE6F2"/>
            <w:tcMar>
              <w:top w:w="40" w:type="dxa"/>
              <w:left w:w="100" w:type="dxa"/>
              <w:bottom w:w="40" w:type="dxa"/>
              <w:right w:w="100" w:type="dxa"/>
            </w:tcMar>
          </w:tcPr>
          <w:p>
            <w:pPr>
              <w:spacing w:after="0"/>
            </w:pPr>
            <w:r>
              <w:rPr>
                <w:b/>
                <w:color w:val="1F3864"/>
                <w:sz w:val="17"/>
              </w:rPr>
              <w:t>fd</w:t>
            </w:r>
            <w:r>
              <w:rPr>
                <w:b/>
                <w:color w:val="1F3864"/>
                <w:sz w:val="17"/>
                <w:vertAlign w:val="superscript"/>
              </w:rPr>
              <w:t>2</w:t>
            </w:r>
          </w:p>
        </w:tc>
        <w:tc>
          <w:tcPr>
            <w:tcW w:type="dxa" w:w="1304"/>
            <w:tcBorders>
              <w:top w:val="single" w:sz="4" w:space="0" w:color="BFBFBF"/>
              <w:left w:val="single" w:sz="4" w:space="0" w:color="BFBFBF"/>
              <w:bottom w:val="single" w:sz="4" w:space="0" w:color="BFBFBF"/>
              <w:right w:val="single" w:sz="4" w:space="0" w:color="BFBFBF"/>
            </w:tcBorders>
            <w:shd w:val="clear" w:color="auto" w:fill="DCE6F2"/>
            <w:tcMar>
              <w:top w:w="40" w:type="dxa"/>
              <w:left w:w="100" w:type="dxa"/>
              <w:bottom w:w="40" w:type="dxa"/>
              <w:right w:w="100" w:type="dxa"/>
            </w:tcMar>
          </w:tcPr>
          <w:p>
            <w:pPr>
              <w:spacing w:after="0"/>
            </w:pPr>
            <w:r>
              <w:rPr>
                <w:b/>
                <w:color w:val="1F3864"/>
                <w:sz w:val="17"/>
              </w:rPr>
              <w:t>fd</w:t>
            </w:r>
            <w:r>
              <w:rPr>
                <w:b/>
                <w:color w:val="1F3864"/>
                <w:sz w:val="17"/>
                <w:vertAlign w:val="superscript"/>
              </w:rPr>
              <w:t>3</w:t>
            </w:r>
          </w:p>
        </w:tc>
        <w:tc>
          <w:tcPr>
            <w:tcW w:type="dxa" w:w="1984"/>
            <w:tcBorders>
              <w:top w:val="single" w:sz="4" w:space="0" w:color="BFBFBF"/>
              <w:left w:val="single" w:sz="4" w:space="0" w:color="BFBFBF"/>
              <w:bottom w:val="single" w:sz="4" w:space="0" w:color="BFBFBF"/>
              <w:right w:val="single" w:sz="4" w:space="0" w:color="BFBFBF"/>
            </w:tcBorders>
            <w:shd w:val="clear" w:color="auto" w:fill="DCE6F2"/>
            <w:tcMar>
              <w:top w:w="40" w:type="dxa"/>
              <w:left w:w="100" w:type="dxa"/>
              <w:bottom w:w="40" w:type="dxa"/>
              <w:right w:w="100" w:type="dxa"/>
            </w:tcMar>
          </w:tcPr>
          <w:p>
            <w:pPr>
              <w:spacing w:after="0"/>
            </w:pPr>
            <w:r>
              <w:rPr>
                <w:b/>
                <w:color w:val="1F3864"/>
                <w:sz w:val="17"/>
              </w:rPr>
              <w:t>fd</w:t>
            </w:r>
            <w:r>
              <w:rPr>
                <w:b/>
                <w:color w:val="1F3864"/>
                <w:sz w:val="17"/>
                <w:vertAlign w:val="superscript"/>
              </w:rPr>
              <w:t>4</w:t>
            </w:r>
          </w:p>
        </w:tc>
      </w:tr>
      <w:tr>
        <w:trPr>
          <w:cantSplit/>
        </w:trPr>
        <w:tc>
          <w:tcPr>
            <w:tcW w:type="dxa" w:w="1360"/>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10–20</w:t>
            </w:r>
          </w:p>
        </w:tc>
        <w:tc>
          <w:tcPr>
            <w:tcW w:type="dxa" w:w="1020"/>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15</w:t>
            </w:r>
          </w:p>
        </w:tc>
        <w:tc>
          <w:tcPr>
            <w:tcW w:type="dxa" w:w="907"/>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174</w:t>
            </w:r>
          </w:p>
        </w:tc>
        <w:tc>
          <w:tcPr>
            <w:tcW w:type="dxa" w:w="907"/>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−2</w:t>
            </w:r>
          </w:p>
        </w:tc>
        <w:tc>
          <w:tcPr>
            <w:tcW w:type="dxa" w:w="1077"/>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−348</w:t>
            </w:r>
          </w:p>
        </w:tc>
        <w:tc>
          <w:tcPr>
            <w:tcW w:type="dxa" w:w="1190"/>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696</w:t>
            </w:r>
          </w:p>
        </w:tc>
        <w:tc>
          <w:tcPr>
            <w:tcW w:type="dxa" w:w="1304"/>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−1392</w:t>
            </w:r>
          </w:p>
        </w:tc>
        <w:tc>
          <w:tcPr>
            <w:tcW w:type="dxa" w:w="1984"/>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2784</w:t>
            </w:r>
          </w:p>
        </w:tc>
      </w:tr>
      <w:tr>
        <w:trPr>
          <w:cantSplit/>
        </w:trPr>
        <w:tc>
          <w:tcPr>
            <w:tcW w:type="dxa" w:w="1360"/>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20–30</w:t>
            </w:r>
          </w:p>
        </w:tc>
        <w:tc>
          <w:tcPr>
            <w:tcW w:type="dxa" w:w="1020"/>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25</w:t>
            </w:r>
          </w:p>
        </w:tc>
        <w:tc>
          <w:tcPr>
            <w:tcW w:type="dxa" w:w="907"/>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86</w:t>
            </w:r>
          </w:p>
        </w:tc>
        <w:tc>
          <w:tcPr>
            <w:tcW w:type="dxa" w:w="907"/>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−1</w:t>
            </w:r>
          </w:p>
        </w:tc>
        <w:tc>
          <w:tcPr>
            <w:tcW w:type="dxa" w:w="1077"/>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−86</w:t>
            </w:r>
          </w:p>
        </w:tc>
        <w:tc>
          <w:tcPr>
            <w:tcW w:type="dxa" w:w="1190"/>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86</w:t>
            </w:r>
          </w:p>
        </w:tc>
        <w:tc>
          <w:tcPr>
            <w:tcW w:type="dxa" w:w="1304"/>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−86</w:t>
            </w:r>
          </w:p>
        </w:tc>
        <w:tc>
          <w:tcPr>
            <w:tcW w:type="dxa" w:w="1984"/>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86</w:t>
            </w:r>
          </w:p>
        </w:tc>
      </w:tr>
      <w:tr>
        <w:trPr>
          <w:cantSplit/>
        </w:trPr>
        <w:tc>
          <w:tcPr>
            <w:tcW w:type="dxa" w:w="1360"/>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30–40</w:t>
            </w:r>
          </w:p>
        </w:tc>
        <w:tc>
          <w:tcPr>
            <w:tcW w:type="dxa" w:w="1020"/>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35</w:t>
            </w:r>
          </w:p>
        </w:tc>
        <w:tc>
          <w:tcPr>
            <w:tcW w:type="dxa" w:w="907"/>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32</w:t>
            </w:r>
          </w:p>
        </w:tc>
        <w:tc>
          <w:tcPr>
            <w:tcW w:type="dxa" w:w="907"/>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0</w:t>
            </w:r>
          </w:p>
        </w:tc>
        <w:tc>
          <w:tcPr>
            <w:tcW w:type="dxa" w:w="1077"/>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0</w:t>
            </w:r>
          </w:p>
        </w:tc>
        <w:tc>
          <w:tcPr>
            <w:tcW w:type="dxa" w:w="1190"/>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0</w:t>
            </w:r>
          </w:p>
        </w:tc>
        <w:tc>
          <w:tcPr>
            <w:tcW w:type="dxa" w:w="1304"/>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0</w:t>
            </w:r>
          </w:p>
        </w:tc>
        <w:tc>
          <w:tcPr>
            <w:tcW w:type="dxa" w:w="1984"/>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0</w:t>
            </w:r>
          </w:p>
        </w:tc>
      </w:tr>
      <w:tr>
        <w:trPr>
          <w:cantSplit/>
        </w:trPr>
        <w:tc>
          <w:tcPr>
            <w:tcW w:type="dxa" w:w="1360"/>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40–50</w:t>
            </w:r>
          </w:p>
        </w:tc>
        <w:tc>
          <w:tcPr>
            <w:tcW w:type="dxa" w:w="1020"/>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45</w:t>
            </w:r>
          </w:p>
        </w:tc>
        <w:tc>
          <w:tcPr>
            <w:tcW w:type="dxa" w:w="907"/>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181</w:t>
            </w:r>
          </w:p>
        </w:tc>
        <w:tc>
          <w:tcPr>
            <w:tcW w:type="dxa" w:w="907"/>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1</w:t>
            </w:r>
          </w:p>
        </w:tc>
        <w:tc>
          <w:tcPr>
            <w:tcW w:type="dxa" w:w="1077"/>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181</w:t>
            </w:r>
          </w:p>
        </w:tc>
        <w:tc>
          <w:tcPr>
            <w:tcW w:type="dxa" w:w="1190"/>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181</w:t>
            </w:r>
          </w:p>
        </w:tc>
        <w:tc>
          <w:tcPr>
            <w:tcW w:type="dxa" w:w="1304"/>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181</w:t>
            </w:r>
          </w:p>
        </w:tc>
        <w:tc>
          <w:tcPr>
            <w:tcW w:type="dxa" w:w="1984"/>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181</w:t>
            </w:r>
          </w:p>
        </w:tc>
      </w:tr>
      <w:tr>
        <w:trPr>
          <w:cantSplit/>
        </w:trPr>
        <w:tc>
          <w:tcPr>
            <w:tcW w:type="dxa" w:w="1360"/>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50–60</w:t>
            </w:r>
          </w:p>
        </w:tc>
        <w:tc>
          <w:tcPr>
            <w:tcW w:type="dxa" w:w="1020"/>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55</w:t>
            </w:r>
          </w:p>
        </w:tc>
        <w:tc>
          <w:tcPr>
            <w:tcW w:type="dxa" w:w="907"/>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27</w:t>
            </w:r>
          </w:p>
        </w:tc>
        <w:tc>
          <w:tcPr>
            <w:tcW w:type="dxa" w:w="907"/>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2</w:t>
            </w:r>
          </w:p>
        </w:tc>
        <w:tc>
          <w:tcPr>
            <w:tcW w:type="dxa" w:w="1077"/>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54</w:t>
            </w:r>
          </w:p>
        </w:tc>
        <w:tc>
          <w:tcPr>
            <w:tcW w:type="dxa" w:w="1190"/>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108</w:t>
            </w:r>
          </w:p>
        </w:tc>
        <w:tc>
          <w:tcPr>
            <w:tcW w:type="dxa" w:w="1304"/>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216</w:t>
            </w:r>
          </w:p>
        </w:tc>
        <w:tc>
          <w:tcPr>
            <w:tcW w:type="dxa" w:w="1984"/>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432</w:t>
            </w:r>
          </w:p>
        </w:tc>
      </w:tr>
      <w:tr>
        <w:trPr>
          <w:cantSplit/>
        </w:trPr>
        <w:tc>
          <w:tcPr>
            <w:tcW w:type="dxa" w:w="1360"/>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Total</w:t>
            </w:r>
          </w:p>
        </w:tc>
        <w:tc>
          <w:tcPr>
            <w:tcW w:type="dxa" w:w="1020"/>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p>
        </w:tc>
        <w:tc>
          <w:tcPr>
            <w:tcW w:type="dxa" w:w="907"/>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N = 500</w:t>
            </w:r>
          </w:p>
        </w:tc>
        <w:tc>
          <w:tcPr>
            <w:tcW w:type="dxa" w:w="907"/>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p>
        </w:tc>
        <w:tc>
          <w:tcPr>
            <w:tcW w:type="dxa" w:w="1077"/>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Σ = −199</w:t>
            </w:r>
          </w:p>
        </w:tc>
        <w:tc>
          <w:tcPr>
            <w:tcW w:type="dxa" w:w="1190"/>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Σ = 1071</w:t>
            </w:r>
          </w:p>
        </w:tc>
        <w:tc>
          <w:tcPr>
            <w:tcW w:type="dxa" w:w="1304"/>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Σ = −1081</w:t>
            </w:r>
          </w:p>
        </w:tc>
        <w:tc>
          <w:tcPr>
            <w:tcW w:type="dxa" w:w="1984"/>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Σ = 3483</w:t>
            </w:r>
          </w:p>
        </w:tc>
      </w:tr>
    </w:tbl>
    <w:p>
      <w:pPr>
        <w:spacing w:before="0" w:after="80" w:line="120" w:lineRule="exact"/>
      </w:pPr>
    </w:p>
    <w:tbl>
      <w:tblPr>
        <w:tblW w:type="dxa" w:w="9752"/>
        <w:jc w:val="left"/>
        <w:tblLook w:firstColumn="1" w:firstRow="1" w:lastColumn="0" w:lastRow="0" w:noHBand="0" w:noVBand="1" w:val="04A0"/>
        <w:tblLayout w:type="fixed"/>
      </w:tblPr>
      <w:tblGrid>
        <w:gridCol w:w="9752"/>
      </w:tblGrid>
      <w:tr>
        <w:trPr>
          <w:cantSplit/>
        </w:trPr>
        <w:tc>
          <w:tcPr>
            <w:tcW w:type="dxa" w:w="9752"/>
            <w:tcBorders>
              <w:top w:val="single" w:sz="4" w:space="0" w:color="D9D9D9"/>
              <w:left w:val="single" w:sz="18" w:space="0" w:color="8C8C8C"/>
              <w:bottom w:val="single" w:sz="4" w:space="0" w:color="D9D9D9"/>
              <w:right w:val="single" w:sz="4" w:space="0" w:color="D9D9D9"/>
            </w:tcBorders>
            <w:shd w:val="clear" w:color="auto" w:fill="F2F2F2"/>
            <w:tcMar>
              <w:top w:w="80" w:type="dxa"/>
              <w:left w:w="170" w:type="dxa"/>
              <w:bottom w:w="80" w:type="dxa"/>
              <w:right w:w="140" w:type="dxa"/>
            </w:tcMar>
          </w:tcPr>
          <w:p>
            <w:pPr>
              <w:spacing w:after="0" w:line="240" w:lineRule="auto"/>
            </w:pPr>
            <w:r>
              <w:rPr>
                <w:rFonts w:ascii="Consolas" w:hAnsi="Consolas" w:cs="Consolas"/>
                <w:sz w:val="18"/>
              </w:rPr>
              <w:t>μ'1 = (−199/500) × 10 = −3.98;   μ'2 = (1071/500) × 10² = 214.2</w:t>
            </w:r>
          </w:p>
          <w:p>
            <w:pPr>
              <w:spacing w:after="0" w:line="240" w:lineRule="auto"/>
            </w:pPr>
            <w:r>
              <w:rPr>
                <w:rFonts w:ascii="Consolas" w:hAnsi="Consolas" w:cs="Consolas"/>
                <w:sz w:val="18"/>
              </w:rPr>
              <w:t>μ'3 = (−1081/500) × 10³ = −2162;   μ'4 = (3483/500) × 10⁴ = 69,660</w:t>
            </w:r>
          </w:p>
          <w:p>
            <w:pPr>
              <w:spacing w:after="0" w:line="240" w:lineRule="auto"/>
            </w:pPr>
            <w:r>
              <w:rPr>
                <w:rFonts w:ascii="Consolas" w:hAnsi="Consolas" w:cs="Consolas"/>
                <w:sz w:val="18"/>
              </w:rPr>
              <w:t>μ2 = 214.2 − (−3.98)² = 198.3596</w:t>
            </w:r>
          </w:p>
          <w:p>
            <w:pPr>
              <w:spacing w:after="0" w:line="240" w:lineRule="auto"/>
            </w:pPr>
            <w:r>
              <w:rPr>
                <w:rFonts w:ascii="Consolas" w:hAnsi="Consolas" w:cs="Consolas"/>
                <w:sz w:val="18"/>
              </w:rPr>
              <w:t>μ3 = −2162 − 3(214.2)(−3.98) + 2(−3.98)³ = 269.4584</w:t>
            </w:r>
          </w:p>
          <w:p>
            <w:pPr>
              <w:spacing w:after="0" w:line="240" w:lineRule="auto"/>
            </w:pPr>
            <w:r>
              <w:rPr>
                <w:rFonts w:ascii="Consolas" w:hAnsi="Consolas" w:cs="Consolas"/>
                <w:sz w:val="18"/>
              </w:rPr>
              <w:t>μ4 = 69,660 − 4(−2162)(−3.98) + 6(214.2)(−3.98)² − 3(−3.98)⁴ = 54846.29</w:t>
            </w:r>
          </w:p>
          <w:p>
            <w:pPr>
              <w:spacing w:after="0" w:line="240" w:lineRule="auto"/>
            </w:pPr>
            <w:r>
              <w:rPr>
                <w:rFonts w:ascii="Consolas" w:hAnsi="Consolas" w:cs="Consolas"/>
                <w:sz w:val="18"/>
              </w:rPr>
              <w:t>β1 = μ3²/μ2³ = 0.0093;  γ1 = μ3/μ2^1.5 = 0.0965;   β2 = μ4/μ2² = 1.3939;  γ2 = −1.6061</w:t>
            </w:r>
          </w:p>
          <w:p>
            <w:pPr>
              <w:spacing w:after="0" w:line="240" w:lineRule="auto"/>
            </w:pPr>
            <w:r>
              <w:rPr>
                <w:rFonts w:ascii="Consolas" w:hAnsi="Consolas" w:cs="Consolas"/>
                <w:sz w:val="18"/>
              </w:rPr>
              <w:t>Mean = 35 + (−199/500)(10) = 31.02;  σ = √μ2 = 14.084;  Mode = 40 + 149/(149 + 154) × 10 = 44.9175</w:t>
            </w:r>
          </w:p>
          <w:p>
            <w:pPr>
              <w:spacing w:after="0" w:line="240" w:lineRule="auto"/>
            </w:pPr>
            <w:r>
              <w:rPr>
                <w:rFonts w:ascii="Consolas" w:hAnsi="Consolas" w:cs="Consolas"/>
                <w:sz w:val="18"/>
              </w:rPr>
              <w:t>Pearson Sk = (Mean − Mode)/σ = (31.02 − 44.9175)/14.084 = −0.9868</w:t>
            </w:r>
          </w:p>
        </w:tc>
      </w:tr>
    </w:tbl>
    <w:p>
      <w:pPr>
        <w:spacing w:before="0" w:after="60" w:line="120" w:lineRule="exact"/>
      </w:pPr>
    </w:p>
    <w:p>
      <w:r>
        <w:t>Comment: μ</w:t>
      </w:r>
      <w:r>
        <w:rPr>
          <w:vertAlign w:val="subscript"/>
        </w:rPr>
        <w:t>3</w:t>
      </w:r>
      <w:r>
        <w:t xml:space="preserve"> &gt; 0 so the distribution is positively skewed (only slightly, γ</w:t>
      </w:r>
      <w:r>
        <w:rPr>
          <w:vertAlign w:val="subscript"/>
        </w:rPr>
        <w:t>1</w:t>
      </w:r>
      <w:r>
        <w:t xml:space="preserve"> = 0.096), and β</w:t>
      </w:r>
      <w:r>
        <w:rPr>
          <w:vertAlign w:val="subscript"/>
        </w:rPr>
        <w:t>2</w:t>
      </w:r>
      <w:r>
        <w:t xml:space="preserve"> = 1.394 &lt; 3 → platykurtic (flatter than normal). The frequencies have two peaks (174 and 181), so the mode is ill-defined and Pearson's value (−0.99, using the Δ formula in 40–50) contradicts the moment measure; quote the moment coefficient γ₁ = 0.097 (nearly symmetric) and β₂ = 1.39 (strongly platykurtic — a U-/bimodal shape).</w:t>
      </w:r>
    </w:p>
    <w:p>
      <w:r>
        <w:rPr>
          <w:b/>
        </w:rPr>
        <w:t>(e)</w:t>
      </w:r>
      <w:r>
        <w:t xml:space="preserve"> Inclusive classes → boundaries 20.5–26.5, …, 50.5–56.5; mid-values 23.5, 29.5, …, 53.5; A = 41.5, h = 6, N = 610.</w:t>
      </w:r>
    </w:p>
    <w:tbl>
      <w:tblPr>
        <w:tblW w:type="dxa" w:w="9749"/>
        <w:jc w:val="left"/>
        <w:tblLook w:firstColumn="1" w:firstRow="1" w:lastColumn="0" w:lastRow="0" w:noHBand="0" w:noVBand="1" w:val="04A0"/>
        <w:tblLayout w:type="fixed"/>
      </w:tblPr>
      <w:tblGrid>
        <w:gridCol w:w="1360"/>
        <w:gridCol w:w="1020"/>
        <w:gridCol w:w="907"/>
        <w:gridCol w:w="907"/>
        <w:gridCol w:w="1077"/>
        <w:gridCol w:w="1190"/>
        <w:gridCol w:w="1304"/>
        <w:gridCol w:w="1984"/>
      </w:tblGrid>
      <w:tr>
        <w:trPr>
          <w:tblHeader/>
        </w:trPr>
        <w:tc>
          <w:tcPr>
            <w:tcW w:type="dxa" w:w="1360"/>
            <w:tcBorders>
              <w:top w:val="single" w:sz="4" w:space="0" w:color="BFBFBF"/>
              <w:left w:val="single" w:sz="4" w:space="0" w:color="BFBFBF"/>
              <w:bottom w:val="single" w:sz="4" w:space="0" w:color="BFBFBF"/>
              <w:right w:val="single" w:sz="4" w:space="0" w:color="BFBFBF"/>
            </w:tcBorders>
            <w:shd w:val="clear" w:color="auto" w:fill="DCE6F2"/>
            <w:tcMar>
              <w:top w:w="40" w:type="dxa"/>
              <w:left w:w="100" w:type="dxa"/>
              <w:bottom w:w="40" w:type="dxa"/>
              <w:right w:w="100" w:type="dxa"/>
            </w:tcMar>
          </w:tcPr>
          <w:p>
            <w:pPr>
              <w:spacing w:after="0"/>
            </w:pPr>
            <w:r>
              <w:rPr>
                <w:b/>
                <w:color w:val="1F3864"/>
                <w:sz w:val="17"/>
              </w:rPr>
              <w:t>Age</w:t>
            </w:r>
          </w:p>
        </w:tc>
        <w:tc>
          <w:tcPr>
            <w:tcW w:type="dxa" w:w="1020"/>
            <w:tcBorders>
              <w:top w:val="single" w:sz="4" w:space="0" w:color="BFBFBF"/>
              <w:left w:val="single" w:sz="4" w:space="0" w:color="BFBFBF"/>
              <w:bottom w:val="single" w:sz="4" w:space="0" w:color="BFBFBF"/>
              <w:right w:val="single" w:sz="4" w:space="0" w:color="BFBFBF"/>
            </w:tcBorders>
            <w:shd w:val="clear" w:color="auto" w:fill="DCE6F2"/>
            <w:tcMar>
              <w:top w:w="40" w:type="dxa"/>
              <w:left w:w="100" w:type="dxa"/>
              <w:bottom w:w="40" w:type="dxa"/>
              <w:right w:w="100" w:type="dxa"/>
            </w:tcMar>
          </w:tcPr>
          <w:p>
            <w:pPr>
              <w:spacing w:after="0"/>
            </w:pPr>
            <w:r>
              <w:rPr>
                <w:b/>
                <w:color w:val="1F3864"/>
                <w:sz w:val="17"/>
              </w:rPr>
              <w:t>Mid x</w:t>
            </w:r>
          </w:p>
        </w:tc>
        <w:tc>
          <w:tcPr>
            <w:tcW w:type="dxa" w:w="907"/>
            <w:tcBorders>
              <w:top w:val="single" w:sz="4" w:space="0" w:color="BFBFBF"/>
              <w:left w:val="single" w:sz="4" w:space="0" w:color="BFBFBF"/>
              <w:bottom w:val="single" w:sz="4" w:space="0" w:color="BFBFBF"/>
              <w:right w:val="single" w:sz="4" w:space="0" w:color="BFBFBF"/>
            </w:tcBorders>
            <w:shd w:val="clear" w:color="auto" w:fill="DCE6F2"/>
            <w:tcMar>
              <w:top w:w="40" w:type="dxa"/>
              <w:left w:w="100" w:type="dxa"/>
              <w:bottom w:w="40" w:type="dxa"/>
              <w:right w:w="100" w:type="dxa"/>
            </w:tcMar>
          </w:tcPr>
          <w:p>
            <w:pPr>
              <w:spacing w:after="0"/>
            </w:pPr>
            <w:r>
              <w:rPr>
                <w:b/>
                <w:color w:val="1F3864"/>
                <w:sz w:val="17"/>
              </w:rPr>
              <w:t>f</w:t>
            </w:r>
          </w:p>
        </w:tc>
        <w:tc>
          <w:tcPr>
            <w:tcW w:type="dxa" w:w="907"/>
            <w:tcBorders>
              <w:top w:val="single" w:sz="4" w:space="0" w:color="BFBFBF"/>
              <w:left w:val="single" w:sz="4" w:space="0" w:color="BFBFBF"/>
              <w:bottom w:val="single" w:sz="4" w:space="0" w:color="BFBFBF"/>
              <w:right w:val="single" w:sz="4" w:space="0" w:color="BFBFBF"/>
            </w:tcBorders>
            <w:shd w:val="clear" w:color="auto" w:fill="DCE6F2"/>
            <w:tcMar>
              <w:top w:w="40" w:type="dxa"/>
              <w:left w:w="100" w:type="dxa"/>
              <w:bottom w:w="40" w:type="dxa"/>
              <w:right w:w="100" w:type="dxa"/>
            </w:tcMar>
          </w:tcPr>
          <w:p>
            <w:pPr>
              <w:spacing w:after="0"/>
            </w:pPr>
            <w:r>
              <w:rPr>
                <w:b/>
                <w:color w:val="1F3864"/>
                <w:sz w:val="17"/>
              </w:rPr>
              <w:t>d = (x − A)/h</w:t>
            </w:r>
          </w:p>
        </w:tc>
        <w:tc>
          <w:tcPr>
            <w:tcW w:type="dxa" w:w="1077"/>
            <w:tcBorders>
              <w:top w:val="single" w:sz="4" w:space="0" w:color="BFBFBF"/>
              <w:left w:val="single" w:sz="4" w:space="0" w:color="BFBFBF"/>
              <w:bottom w:val="single" w:sz="4" w:space="0" w:color="BFBFBF"/>
              <w:right w:val="single" w:sz="4" w:space="0" w:color="BFBFBF"/>
            </w:tcBorders>
            <w:shd w:val="clear" w:color="auto" w:fill="DCE6F2"/>
            <w:tcMar>
              <w:top w:w="40" w:type="dxa"/>
              <w:left w:w="100" w:type="dxa"/>
              <w:bottom w:w="40" w:type="dxa"/>
              <w:right w:w="100" w:type="dxa"/>
            </w:tcMar>
          </w:tcPr>
          <w:p>
            <w:pPr>
              <w:spacing w:after="0"/>
            </w:pPr>
            <w:r>
              <w:rPr>
                <w:b/>
                <w:color w:val="1F3864"/>
                <w:sz w:val="17"/>
              </w:rPr>
              <w:t>fd</w:t>
            </w:r>
          </w:p>
        </w:tc>
        <w:tc>
          <w:tcPr>
            <w:tcW w:type="dxa" w:w="1190"/>
            <w:tcBorders>
              <w:top w:val="single" w:sz="4" w:space="0" w:color="BFBFBF"/>
              <w:left w:val="single" w:sz="4" w:space="0" w:color="BFBFBF"/>
              <w:bottom w:val="single" w:sz="4" w:space="0" w:color="BFBFBF"/>
              <w:right w:val="single" w:sz="4" w:space="0" w:color="BFBFBF"/>
            </w:tcBorders>
            <w:shd w:val="clear" w:color="auto" w:fill="DCE6F2"/>
            <w:tcMar>
              <w:top w:w="40" w:type="dxa"/>
              <w:left w:w="100" w:type="dxa"/>
              <w:bottom w:w="40" w:type="dxa"/>
              <w:right w:w="100" w:type="dxa"/>
            </w:tcMar>
          </w:tcPr>
          <w:p>
            <w:pPr>
              <w:spacing w:after="0"/>
            </w:pPr>
            <w:r>
              <w:rPr>
                <w:b/>
                <w:color w:val="1F3864"/>
                <w:sz w:val="17"/>
              </w:rPr>
              <w:t>fd</w:t>
            </w:r>
            <w:r>
              <w:rPr>
                <w:b/>
                <w:color w:val="1F3864"/>
                <w:sz w:val="17"/>
                <w:vertAlign w:val="superscript"/>
              </w:rPr>
              <w:t>2</w:t>
            </w:r>
          </w:p>
        </w:tc>
        <w:tc>
          <w:tcPr>
            <w:tcW w:type="dxa" w:w="1304"/>
            <w:tcBorders>
              <w:top w:val="single" w:sz="4" w:space="0" w:color="BFBFBF"/>
              <w:left w:val="single" w:sz="4" w:space="0" w:color="BFBFBF"/>
              <w:bottom w:val="single" w:sz="4" w:space="0" w:color="BFBFBF"/>
              <w:right w:val="single" w:sz="4" w:space="0" w:color="BFBFBF"/>
            </w:tcBorders>
            <w:shd w:val="clear" w:color="auto" w:fill="DCE6F2"/>
            <w:tcMar>
              <w:top w:w="40" w:type="dxa"/>
              <w:left w:w="100" w:type="dxa"/>
              <w:bottom w:w="40" w:type="dxa"/>
              <w:right w:w="100" w:type="dxa"/>
            </w:tcMar>
          </w:tcPr>
          <w:p>
            <w:pPr>
              <w:spacing w:after="0"/>
            </w:pPr>
            <w:r>
              <w:rPr>
                <w:b/>
                <w:color w:val="1F3864"/>
                <w:sz w:val="17"/>
              </w:rPr>
              <w:t>fd</w:t>
            </w:r>
            <w:r>
              <w:rPr>
                <w:b/>
                <w:color w:val="1F3864"/>
                <w:sz w:val="17"/>
                <w:vertAlign w:val="superscript"/>
              </w:rPr>
              <w:t>3</w:t>
            </w:r>
          </w:p>
        </w:tc>
        <w:tc>
          <w:tcPr>
            <w:tcW w:type="dxa" w:w="1984"/>
            <w:tcBorders>
              <w:top w:val="single" w:sz="4" w:space="0" w:color="BFBFBF"/>
              <w:left w:val="single" w:sz="4" w:space="0" w:color="BFBFBF"/>
              <w:bottom w:val="single" w:sz="4" w:space="0" w:color="BFBFBF"/>
              <w:right w:val="single" w:sz="4" w:space="0" w:color="BFBFBF"/>
            </w:tcBorders>
            <w:shd w:val="clear" w:color="auto" w:fill="DCE6F2"/>
            <w:tcMar>
              <w:top w:w="40" w:type="dxa"/>
              <w:left w:w="100" w:type="dxa"/>
              <w:bottom w:w="40" w:type="dxa"/>
              <w:right w:w="100" w:type="dxa"/>
            </w:tcMar>
          </w:tcPr>
          <w:p>
            <w:pPr>
              <w:spacing w:after="0"/>
            </w:pPr>
            <w:r>
              <w:rPr>
                <w:b/>
                <w:color w:val="1F3864"/>
                <w:sz w:val="17"/>
              </w:rPr>
              <w:t>fd</w:t>
            </w:r>
            <w:r>
              <w:rPr>
                <w:b/>
                <w:color w:val="1F3864"/>
                <w:sz w:val="17"/>
                <w:vertAlign w:val="superscript"/>
              </w:rPr>
              <w:t>4</w:t>
            </w:r>
          </w:p>
        </w:tc>
      </w:tr>
      <w:tr>
        <w:trPr>
          <w:cantSplit/>
        </w:trPr>
        <w:tc>
          <w:tcPr>
            <w:tcW w:type="dxa" w:w="1360"/>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20.5–26.5</w:t>
            </w:r>
          </w:p>
        </w:tc>
        <w:tc>
          <w:tcPr>
            <w:tcW w:type="dxa" w:w="1020"/>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23.5</w:t>
            </w:r>
          </w:p>
        </w:tc>
        <w:tc>
          <w:tcPr>
            <w:tcW w:type="dxa" w:w="907"/>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83</w:t>
            </w:r>
          </w:p>
        </w:tc>
        <w:tc>
          <w:tcPr>
            <w:tcW w:type="dxa" w:w="907"/>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−3</w:t>
            </w:r>
          </w:p>
        </w:tc>
        <w:tc>
          <w:tcPr>
            <w:tcW w:type="dxa" w:w="1077"/>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−249</w:t>
            </w:r>
          </w:p>
        </w:tc>
        <w:tc>
          <w:tcPr>
            <w:tcW w:type="dxa" w:w="1190"/>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747</w:t>
            </w:r>
          </w:p>
        </w:tc>
        <w:tc>
          <w:tcPr>
            <w:tcW w:type="dxa" w:w="1304"/>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−2241</w:t>
            </w:r>
          </w:p>
        </w:tc>
        <w:tc>
          <w:tcPr>
            <w:tcW w:type="dxa" w:w="1984"/>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6723</w:t>
            </w:r>
          </w:p>
        </w:tc>
      </w:tr>
      <w:tr>
        <w:trPr>
          <w:cantSplit/>
        </w:trPr>
        <w:tc>
          <w:tcPr>
            <w:tcW w:type="dxa" w:w="1360"/>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26.5–32.5</w:t>
            </w:r>
          </w:p>
        </w:tc>
        <w:tc>
          <w:tcPr>
            <w:tcW w:type="dxa" w:w="1020"/>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29.5</w:t>
            </w:r>
          </w:p>
        </w:tc>
        <w:tc>
          <w:tcPr>
            <w:tcW w:type="dxa" w:w="907"/>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75</w:t>
            </w:r>
          </w:p>
        </w:tc>
        <w:tc>
          <w:tcPr>
            <w:tcW w:type="dxa" w:w="907"/>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−2</w:t>
            </w:r>
          </w:p>
        </w:tc>
        <w:tc>
          <w:tcPr>
            <w:tcW w:type="dxa" w:w="1077"/>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−150</w:t>
            </w:r>
          </w:p>
        </w:tc>
        <w:tc>
          <w:tcPr>
            <w:tcW w:type="dxa" w:w="1190"/>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300</w:t>
            </w:r>
          </w:p>
        </w:tc>
        <w:tc>
          <w:tcPr>
            <w:tcW w:type="dxa" w:w="1304"/>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−600</w:t>
            </w:r>
          </w:p>
        </w:tc>
        <w:tc>
          <w:tcPr>
            <w:tcW w:type="dxa" w:w="1984"/>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1200</w:t>
            </w:r>
          </w:p>
        </w:tc>
      </w:tr>
      <w:tr>
        <w:trPr>
          <w:cantSplit/>
        </w:trPr>
        <w:tc>
          <w:tcPr>
            <w:tcW w:type="dxa" w:w="1360"/>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32.5–38.5</w:t>
            </w:r>
          </w:p>
        </w:tc>
        <w:tc>
          <w:tcPr>
            <w:tcW w:type="dxa" w:w="1020"/>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35.5</w:t>
            </w:r>
          </w:p>
        </w:tc>
        <w:tc>
          <w:tcPr>
            <w:tcW w:type="dxa" w:w="907"/>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176</w:t>
            </w:r>
          </w:p>
        </w:tc>
        <w:tc>
          <w:tcPr>
            <w:tcW w:type="dxa" w:w="907"/>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−1</w:t>
            </w:r>
          </w:p>
        </w:tc>
        <w:tc>
          <w:tcPr>
            <w:tcW w:type="dxa" w:w="1077"/>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−176</w:t>
            </w:r>
          </w:p>
        </w:tc>
        <w:tc>
          <w:tcPr>
            <w:tcW w:type="dxa" w:w="1190"/>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176</w:t>
            </w:r>
          </w:p>
        </w:tc>
        <w:tc>
          <w:tcPr>
            <w:tcW w:type="dxa" w:w="1304"/>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−176</w:t>
            </w:r>
          </w:p>
        </w:tc>
        <w:tc>
          <w:tcPr>
            <w:tcW w:type="dxa" w:w="1984"/>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176</w:t>
            </w:r>
          </w:p>
        </w:tc>
      </w:tr>
      <w:tr>
        <w:trPr>
          <w:cantSplit/>
        </w:trPr>
        <w:tc>
          <w:tcPr>
            <w:tcW w:type="dxa" w:w="1360"/>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38.5–44.5</w:t>
            </w:r>
          </w:p>
        </w:tc>
        <w:tc>
          <w:tcPr>
            <w:tcW w:type="dxa" w:w="1020"/>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41.5</w:t>
            </w:r>
          </w:p>
        </w:tc>
        <w:tc>
          <w:tcPr>
            <w:tcW w:type="dxa" w:w="907"/>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130</w:t>
            </w:r>
          </w:p>
        </w:tc>
        <w:tc>
          <w:tcPr>
            <w:tcW w:type="dxa" w:w="907"/>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0</w:t>
            </w:r>
          </w:p>
        </w:tc>
        <w:tc>
          <w:tcPr>
            <w:tcW w:type="dxa" w:w="1077"/>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0</w:t>
            </w:r>
          </w:p>
        </w:tc>
        <w:tc>
          <w:tcPr>
            <w:tcW w:type="dxa" w:w="1190"/>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0</w:t>
            </w:r>
          </w:p>
        </w:tc>
        <w:tc>
          <w:tcPr>
            <w:tcW w:type="dxa" w:w="1304"/>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0</w:t>
            </w:r>
          </w:p>
        </w:tc>
        <w:tc>
          <w:tcPr>
            <w:tcW w:type="dxa" w:w="1984"/>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0</w:t>
            </w:r>
          </w:p>
        </w:tc>
      </w:tr>
      <w:tr>
        <w:trPr>
          <w:cantSplit/>
        </w:trPr>
        <w:tc>
          <w:tcPr>
            <w:tcW w:type="dxa" w:w="1360"/>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44.5–50.5</w:t>
            </w:r>
          </w:p>
        </w:tc>
        <w:tc>
          <w:tcPr>
            <w:tcW w:type="dxa" w:w="1020"/>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47.5</w:t>
            </w:r>
          </w:p>
        </w:tc>
        <w:tc>
          <w:tcPr>
            <w:tcW w:type="dxa" w:w="907"/>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92</w:t>
            </w:r>
          </w:p>
        </w:tc>
        <w:tc>
          <w:tcPr>
            <w:tcW w:type="dxa" w:w="907"/>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1</w:t>
            </w:r>
          </w:p>
        </w:tc>
        <w:tc>
          <w:tcPr>
            <w:tcW w:type="dxa" w:w="1077"/>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92</w:t>
            </w:r>
          </w:p>
        </w:tc>
        <w:tc>
          <w:tcPr>
            <w:tcW w:type="dxa" w:w="1190"/>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92</w:t>
            </w:r>
          </w:p>
        </w:tc>
        <w:tc>
          <w:tcPr>
            <w:tcW w:type="dxa" w:w="1304"/>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92</w:t>
            </w:r>
          </w:p>
        </w:tc>
        <w:tc>
          <w:tcPr>
            <w:tcW w:type="dxa" w:w="1984"/>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92</w:t>
            </w:r>
          </w:p>
        </w:tc>
      </w:tr>
      <w:tr>
        <w:trPr>
          <w:cantSplit/>
        </w:trPr>
        <w:tc>
          <w:tcPr>
            <w:tcW w:type="dxa" w:w="1360"/>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50.5–56.5</w:t>
            </w:r>
          </w:p>
        </w:tc>
        <w:tc>
          <w:tcPr>
            <w:tcW w:type="dxa" w:w="1020"/>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53.5</w:t>
            </w:r>
          </w:p>
        </w:tc>
        <w:tc>
          <w:tcPr>
            <w:tcW w:type="dxa" w:w="907"/>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54</w:t>
            </w:r>
          </w:p>
        </w:tc>
        <w:tc>
          <w:tcPr>
            <w:tcW w:type="dxa" w:w="907"/>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2</w:t>
            </w:r>
          </w:p>
        </w:tc>
        <w:tc>
          <w:tcPr>
            <w:tcW w:type="dxa" w:w="1077"/>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108</w:t>
            </w:r>
          </w:p>
        </w:tc>
        <w:tc>
          <w:tcPr>
            <w:tcW w:type="dxa" w:w="1190"/>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216</w:t>
            </w:r>
          </w:p>
        </w:tc>
        <w:tc>
          <w:tcPr>
            <w:tcW w:type="dxa" w:w="1304"/>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432</w:t>
            </w:r>
          </w:p>
        </w:tc>
        <w:tc>
          <w:tcPr>
            <w:tcW w:type="dxa" w:w="1984"/>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7"/>
              </w:rPr>
              <w:t>864</w:t>
            </w:r>
          </w:p>
        </w:tc>
      </w:tr>
      <w:tr>
        <w:trPr>
          <w:cantSplit/>
        </w:trPr>
        <w:tc>
          <w:tcPr>
            <w:tcW w:type="dxa" w:w="1360"/>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Total</w:t>
            </w:r>
          </w:p>
        </w:tc>
        <w:tc>
          <w:tcPr>
            <w:tcW w:type="dxa" w:w="1020"/>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p>
        </w:tc>
        <w:tc>
          <w:tcPr>
            <w:tcW w:type="dxa" w:w="907"/>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N = 610</w:t>
            </w:r>
          </w:p>
        </w:tc>
        <w:tc>
          <w:tcPr>
            <w:tcW w:type="dxa" w:w="907"/>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p>
        </w:tc>
        <w:tc>
          <w:tcPr>
            <w:tcW w:type="dxa" w:w="1077"/>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Σ = −375</w:t>
            </w:r>
          </w:p>
        </w:tc>
        <w:tc>
          <w:tcPr>
            <w:tcW w:type="dxa" w:w="1190"/>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Σ = 1531</w:t>
            </w:r>
          </w:p>
        </w:tc>
        <w:tc>
          <w:tcPr>
            <w:tcW w:type="dxa" w:w="1304"/>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Σ = −2493</w:t>
            </w:r>
          </w:p>
        </w:tc>
        <w:tc>
          <w:tcPr>
            <w:tcW w:type="dxa" w:w="1984"/>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7"/>
              </w:rPr>
              <w:t>Σ = 9055</w:t>
            </w:r>
          </w:p>
        </w:tc>
      </w:tr>
    </w:tbl>
    <w:p>
      <w:pPr>
        <w:spacing w:before="0" w:after="80" w:line="120" w:lineRule="exact"/>
      </w:pPr>
    </w:p>
    <w:tbl>
      <w:tblPr>
        <w:tblW w:type="dxa" w:w="9752"/>
        <w:jc w:val="left"/>
        <w:tblLook w:firstColumn="1" w:firstRow="1" w:lastColumn="0" w:lastRow="0" w:noHBand="0" w:noVBand="1" w:val="04A0"/>
        <w:tblLayout w:type="fixed"/>
      </w:tblPr>
      <w:tblGrid>
        <w:gridCol w:w="9752"/>
      </w:tblGrid>
      <w:tr>
        <w:trPr>
          <w:cantSplit/>
        </w:trPr>
        <w:tc>
          <w:tcPr>
            <w:tcW w:type="dxa" w:w="9752"/>
            <w:tcBorders>
              <w:top w:val="single" w:sz="4" w:space="0" w:color="D9D9D9"/>
              <w:left w:val="single" w:sz="18" w:space="0" w:color="8C8C8C"/>
              <w:bottom w:val="single" w:sz="4" w:space="0" w:color="D9D9D9"/>
              <w:right w:val="single" w:sz="4" w:space="0" w:color="D9D9D9"/>
            </w:tcBorders>
            <w:shd w:val="clear" w:color="auto" w:fill="F2F2F2"/>
            <w:tcMar>
              <w:top w:w="80" w:type="dxa"/>
              <w:left w:w="170" w:type="dxa"/>
              <w:bottom w:w="80" w:type="dxa"/>
              <w:right w:w="140" w:type="dxa"/>
            </w:tcMar>
          </w:tcPr>
          <w:p>
            <w:pPr>
              <w:spacing w:after="0" w:line="240" w:lineRule="auto"/>
            </w:pPr>
            <w:r>
              <w:rPr>
                <w:rFonts w:ascii="Consolas" w:hAnsi="Consolas" w:cs="Consolas"/>
                <w:sz w:val="18"/>
              </w:rPr>
              <w:t>μ'1 = (−375/610) × 6 = −3.6885;   μ'2 = (1531/610) × 6² = 90.3541</w:t>
            </w:r>
          </w:p>
          <w:p>
            <w:pPr>
              <w:spacing w:after="0" w:line="240" w:lineRule="auto"/>
            </w:pPr>
            <w:r>
              <w:rPr>
                <w:rFonts w:ascii="Consolas" w:hAnsi="Consolas" w:cs="Consolas"/>
                <w:sz w:val="18"/>
              </w:rPr>
              <w:t>μ'3 = (−2493/610) × 6³ = −882.7672;   μ'4 = (9055/610) × 6⁴ = 19238.1639</w:t>
            </w:r>
          </w:p>
          <w:p>
            <w:pPr>
              <w:spacing w:after="0" w:line="240" w:lineRule="auto"/>
            </w:pPr>
            <w:r>
              <w:rPr>
                <w:rFonts w:ascii="Consolas" w:hAnsi="Consolas" w:cs="Consolas"/>
                <w:sz w:val="18"/>
              </w:rPr>
              <w:t>μ2 = 90.3541 − (−3.6885)² = 76.7489</w:t>
            </w:r>
          </w:p>
          <w:p>
            <w:pPr>
              <w:spacing w:after="0" w:line="240" w:lineRule="auto"/>
            </w:pPr>
            <w:r>
              <w:rPr>
                <w:rFonts w:ascii="Consolas" w:hAnsi="Consolas" w:cs="Consolas"/>
                <w:sz w:val="18"/>
              </w:rPr>
              <w:t>μ3 = −882.7672 − 3(90.3541)(−3.6885) + 2(−3.6885)³ = 16.6864</w:t>
            </w:r>
          </w:p>
          <w:p>
            <w:pPr>
              <w:spacing w:after="0" w:line="240" w:lineRule="auto"/>
            </w:pPr>
            <w:r>
              <w:rPr>
                <w:rFonts w:ascii="Consolas" w:hAnsi="Consolas" w:cs="Consolas"/>
                <w:sz w:val="18"/>
              </w:rPr>
              <w:t>μ4 = 19238.1639 − 4(−882.7672)(−3.6885) + 6(90.3541)(−3.6885)² − 3(−3.6885)⁴ = 13034.15</w:t>
            </w:r>
          </w:p>
          <w:p>
            <w:pPr>
              <w:spacing w:after="0" w:line="240" w:lineRule="auto"/>
            </w:pPr>
            <w:r>
              <w:rPr>
                <w:rFonts w:ascii="Consolas" w:hAnsi="Consolas" w:cs="Consolas"/>
                <w:sz w:val="18"/>
              </w:rPr>
              <w:t>β1 = μ3²/μ2³ = 0.0006;  γ1 = μ3/μ2^1.5 = 0.0248;   β2 = μ4/μ2² = 2.2128;  γ2 = −0.7872</w:t>
            </w:r>
          </w:p>
          <w:p>
            <w:pPr>
              <w:spacing w:after="0" w:line="240" w:lineRule="auto"/>
            </w:pPr>
            <w:r>
              <w:rPr>
                <w:rFonts w:ascii="Consolas" w:hAnsi="Consolas" w:cs="Consolas"/>
                <w:sz w:val="18"/>
              </w:rPr>
              <w:t>Mean = 41.5 + (−375/610)(6) = 37.8115;  σ = √μ2 = 8.7606;  Mode = 32.5 + 101/(101 + 46) × 6 = 36.6224</w:t>
            </w:r>
          </w:p>
          <w:p>
            <w:pPr>
              <w:spacing w:after="0" w:line="240" w:lineRule="auto"/>
            </w:pPr>
            <w:r>
              <w:rPr>
                <w:rFonts w:ascii="Consolas" w:hAnsi="Consolas" w:cs="Consolas"/>
                <w:sz w:val="18"/>
              </w:rPr>
              <w:t>Pearson Sk = (Mean − Mode)/σ = (37.8115 − 36.6224)/8.7606 = 0.1357</w:t>
            </w:r>
          </w:p>
        </w:tc>
      </w:tr>
    </w:tbl>
    <w:p>
      <w:pPr>
        <w:spacing w:before="0" w:after="60" w:line="120" w:lineRule="exact"/>
      </w:pPr>
    </w:p>
    <w:p>
      <w:r>
        <w:t>Comment: μ</w:t>
      </w:r>
      <w:r>
        <w:rPr>
          <w:vertAlign w:val="subscript"/>
        </w:rPr>
        <w:t>3</w:t>
      </w:r>
      <w:r>
        <w:t xml:space="preserve"> &gt; 0 so the distribution is positively skewed (only slightly, γ</w:t>
      </w:r>
      <w:r>
        <w:rPr>
          <w:vertAlign w:val="subscript"/>
        </w:rPr>
        <w:t>1</w:t>
      </w:r>
      <w:r>
        <w:t xml:space="preserve"> = 0.025), and β</w:t>
      </w:r>
      <w:r>
        <w:rPr>
          <w:vertAlign w:val="subscript"/>
        </w:rPr>
        <w:t>2</w:t>
      </w:r>
      <w:r>
        <w:t xml:space="preserve"> = 2.213 &lt; 3 → platykurtic (flatter than normal). </w:t>
      </w:r>
    </w:p>
    <w:p>
      <w:pPr>
        <w:pStyle w:val="Heading1"/>
        <w:pageBreakBefore/>
        <w:pBdr>
          <w:bottom w:val="single" w:sz="12" w:space="4" w:color="1F3864"/>
        </w:pBdr>
      </w:pPr>
      <w:r>
        <w:t>Quick Notes — Skewness, Moments and Kurtosis</w:t>
      </w:r>
    </w:p>
    <w:p>
      <w:pPr>
        <w:spacing w:after="120"/>
      </w:pPr>
      <w:r>
        <w:rPr>
          <w:i/>
          <w:color w:val="595959"/>
          <w:sz w:val="19"/>
        </w:rPr>
        <w:t>Revision points for Lessons 10–11.</w:t>
      </w:r>
    </w:p>
    <w:p>
      <w:pPr>
        <w:pStyle w:val="Heading2"/>
      </w:pPr>
      <w:r>
        <w:t>L10 · Skewness</w:t>
      </w:r>
    </w:p>
    <w:p>
      <w:pPr>
        <w:pStyle w:val="ListBullet"/>
      </w:pPr>
      <w:r>
        <w:t>Sk_P = (Mean − Mode)/σ or 3(Mean − Median)/σ; Bowley (Q3 + Q1 − 2Q2)/(Q3 − Q1); Kelly with D1, D5, D9.</w:t>
      </w:r>
    </w:p>
    <w:p>
      <w:pPr>
        <w:pStyle w:val="ListBullet"/>
      </w:pPr>
      <w:r>
        <w:t>Weights: Bowley 0.052, Kelly 0.129 (slightly positive). Runs B: Sk_P 0.54, Bowley 0.18, β2 2.22; B wins (C.V. 14.2 %).</w:t>
      </w:r>
    </w:p>
    <w:p>
      <w:pPr>
        <w:pStyle w:val="Heading2"/>
      </w:pPr>
      <w:r>
        <w:t>L11 · Moments and Kurtosis</w:t>
      </w:r>
    </w:p>
    <w:p>
      <w:pPr>
        <w:pStyle w:val="ListBullet"/>
      </w:pPr>
      <w:r>
        <w:t>μ'_r = (Σfd^r/N)h^r; μ2 = μ'2 − μ'1²; μ3 = μ'3 − 3μ'2μ'1 + 2μ'1³; μ4 = μ'4 − 4μ'3μ'1 + 6μ'2μ'1² − 3μ'1⁴.</w:t>
      </w:r>
    </w:p>
    <w:p>
      <w:pPr>
        <w:pStyle w:val="ListBullet"/>
      </w:pPr>
      <w:r>
        <w:t>β1 = μ3²/μ2³, γ1 = μ3/μ2</w:t>
      </w:r>
      <w:r>
        <w:rPr>
          <w:vertAlign w:val="superscript"/>
        </w:rPr>
        <w:t>3/2</w:t>
      </w:r>
      <w:r>
        <w:t>; β2 = μ4/μ2², γ2 = β2 − 3; β2 &lt; 3 platy, &gt; 3 lepto.</w:t>
      </w:r>
    </w:p>
    <w:p>
      <w:pPr>
        <w:pStyle w:val="ListBullet"/>
      </w:pPr>
      <w:r>
        <w:t>18-20-30-22-10: μ2 152.04, μ3 21.31, μ4 47327.5, γ1 0.011, β2 2.05.</w:t>
      </w:r>
    </w:p>
    <w:p>
      <w:pPr>
        <w:pStyle w:val="ListBullet"/>
      </w:pPr>
      <w:r>
        <w:t>Earnings: γ1 0.169, γ2 −0.443. Marks 0–70: β1 0.0053, β2 2.52. 174…27: γ1 0.097, β2 1.39. Ages: Sk_P 0.136, β2 2.21.</w:t>
      </w:r>
    </w:p>
    <w:sectPr w:rsidR="00FC693F" w:rsidRPr="0006063C" w:rsidSect="00034616">
      <w:headerReference w:type="default" r:id="rId9"/>
      <w:footerReference w:type="default" r:id="rId10"/>
      <w:pgSz w:w="11906" w:h="16838"/>
      <w:pgMar w:top="964" w:right="1077" w:bottom="907" w:left="1077"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C8C8C"/>
        <w:sz w:val="17"/>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2" w:color="BFBFBF"/>
      </w:pBdr>
    </w:pPr>
    <w:r>
      <w:rPr>
        <w:color w:val="8C8C8C"/>
        <w:sz w:val="16"/>
      </w:rPr>
      <w:t>MATH 243  ·  Skewness, Moments and Kurtosis  ·  Statistics part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00" w:line="276" w:lineRule="auto"/>
    </w:pPr>
    <w:rPr>
      <w:rFonts w:ascii="Arial" w:hAnsi="Arial" w:eastAsia="Arial" w:cs="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60"/>
      <w:outlineLvl w:val="0"/>
    </w:pPr>
    <w:rPr>
      <w:rFonts w:ascii="Arial" w:hAnsi="Arial" w:cs="Arial" w:eastAsia="Arial"/>
      <w:b/>
      <w:bCs/>
      <w:i w:val="0"/>
      <w:color w:val="1F3864"/>
      <w:sz w:val="36"/>
      <w:szCs w:val="28"/>
    </w:rPr>
  </w:style>
  <w:style w:type="paragraph" w:styleId="Heading2">
    <w:name w:val="heading 2"/>
    <w:basedOn w:val="Normal"/>
    <w:next w:val="Normal"/>
    <w:link w:val="Heading2Char"/>
    <w:uiPriority w:val="9"/>
    <w:unhideWhenUsed/>
    <w:qFormat/>
    <w:rsid w:val="00FC693F"/>
    <w:pPr>
      <w:keepNext/>
      <w:keepLines/>
      <w:spacing w:before="320" w:after="100"/>
      <w:outlineLvl w:val="1"/>
    </w:pPr>
    <w:rPr>
      <w:rFonts w:ascii="Arial" w:hAnsi="Arial" w:cs="Arial" w:eastAsia="Arial"/>
      <w:b/>
      <w:bCs/>
      <w:i w:val="0"/>
      <w:color w:val="1F4E79"/>
      <w:sz w:val="27"/>
      <w:szCs w:val="26"/>
    </w:rPr>
  </w:style>
  <w:style w:type="paragraph" w:styleId="Heading3">
    <w:name w:val="heading 3"/>
    <w:basedOn w:val="Normal"/>
    <w:next w:val="Normal"/>
    <w:link w:val="Heading3Char"/>
    <w:uiPriority w:val="9"/>
    <w:unhideWhenUsed/>
    <w:qFormat/>
    <w:rsid w:val="00FC693F"/>
    <w:pPr>
      <w:keepNext/>
      <w:keepLines/>
      <w:spacing w:before="220" w:after="60"/>
      <w:outlineLvl w:val="2"/>
    </w:pPr>
    <w:rPr>
      <w:rFonts w:ascii="Arial" w:hAnsi="Arial" w:cs="Arial" w:eastAsia="Arial"/>
      <w:b/>
      <w:bCs/>
      <w:i w:val="0"/>
      <w:color w:val="2E75B6"/>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0"/>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