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1CC51" w14:textId="77777777" w:rsidR="003707DE" w:rsidRPr="004B10C9" w:rsidRDefault="003707DE" w:rsidP="003707DE">
      <w:pPr>
        <w:spacing w:after="0" w:line="240" w:lineRule="auto"/>
        <w:jc w:val="both"/>
        <w:rPr>
          <w:rFonts w:cstheme="minorHAnsi"/>
          <w:b/>
          <w:sz w:val="22"/>
        </w:rPr>
      </w:pPr>
      <w:bookmarkStart w:id="0" w:name="_Hlk119574899"/>
      <w:bookmarkStart w:id="1" w:name="_Hlk118275728"/>
      <w:r w:rsidRPr="000C011B">
        <w:rPr>
          <w:rFonts w:cstheme="minorHAnsi"/>
          <w:b/>
          <w:sz w:val="22"/>
        </w:rPr>
        <w:t>Exploring climate change impacts on respiratory illnesses arising from red tides in Florida Gulf Coast</w:t>
      </w:r>
      <w:r>
        <w:rPr>
          <w:rFonts w:cstheme="minorHAnsi"/>
          <w:b/>
          <w:sz w:val="22"/>
        </w:rPr>
        <w:t xml:space="preserve"> with economic analysis</w:t>
      </w:r>
    </w:p>
    <w:bookmarkEnd w:id="0"/>
    <w:bookmarkEnd w:id="1"/>
    <w:p w14:paraId="7F97FB11" w14:textId="77777777" w:rsidR="003707DE" w:rsidRPr="002326D1" w:rsidRDefault="003707DE" w:rsidP="003707DE">
      <w:pPr>
        <w:spacing w:after="0" w:line="240" w:lineRule="auto"/>
        <w:rPr>
          <w:rFonts w:cstheme="minorHAnsi"/>
          <w:sz w:val="22"/>
        </w:rPr>
      </w:pPr>
    </w:p>
    <w:p w14:paraId="0487AB7F" w14:textId="77777777" w:rsidR="003707DE" w:rsidRPr="002326D1" w:rsidRDefault="003707DE" w:rsidP="003707DE">
      <w:pPr>
        <w:spacing w:after="0" w:line="240" w:lineRule="auto"/>
        <w:rPr>
          <w:rFonts w:cstheme="minorHAnsi"/>
          <w:sz w:val="22"/>
        </w:rPr>
      </w:pPr>
      <w:r w:rsidRPr="002326D1">
        <w:rPr>
          <w:rFonts w:cstheme="minorHAnsi"/>
          <w:sz w:val="22"/>
        </w:rPr>
        <w:t>Proposal PI:</w:t>
      </w:r>
    </w:p>
    <w:p w14:paraId="63CAE566" w14:textId="77777777" w:rsidR="003707DE" w:rsidRPr="002326D1" w:rsidRDefault="003707DE" w:rsidP="003707DE">
      <w:pPr>
        <w:spacing w:after="0" w:line="240" w:lineRule="auto"/>
        <w:rPr>
          <w:rFonts w:cstheme="minorHAnsi"/>
          <w:sz w:val="22"/>
        </w:rPr>
      </w:pPr>
      <w:r w:rsidRPr="002326D1">
        <w:rPr>
          <w:rFonts w:cstheme="minorHAnsi"/>
          <w:sz w:val="22"/>
        </w:rPr>
        <w:t>Ahmed S. Elshall, Ph.D.</w:t>
      </w:r>
    </w:p>
    <w:p w14:paraId="79CF7815" w14:textId="77777777" w:rsidR="003707DE" w:rsidRPr="002326D1" w:rsidRDefault="003707DE" w:rsidP="003707DE">
      <w:pPr>
        <w:spacing w:after="0" w:line="240" w:lineRule="auto"/>
        <w:rPr>
          <w:rFonts w:cstheme="minorHAnsi"/>
          <w:sz w:val="22"/>
        </w:rPr>
      </w:pPr>
      <w:r w:rsidRPr="002326D1">
        <w:rPr>
          <w:rFonts w:cstheme="minorHAnsi"/>
          <w:sz w:val="22"/>
        </w:rPr>
        <w:t>Assistant Professor</w:t>
      </w:r>
    </w:p>
    <w:p w14:paraId="273EAB67" w14:textId="77777777" w:rsidR="003707DE" w:rsidRPr="002326D1" w:rsidRDefault="003707DE" w:rsidP="003707DE">
      <w:pPr>
        <w:spacing w:after="0" w:line="240" w:lineRule="auto"/>
        <w:rPr>
          <w:rFonts w:cstheme="minorHAnsi"/>
          <w:sz w:val="22"/>
        </w:rPr>
      </w:pPr>
      <w:r w:rsidRPr="002326D1">
        <w:rPr>
          <w:rFonts w:cstheme="minorHAnsi"/>
          <w:sz w:val="22"/>
        </w:rPr>
        <w:t>Department of Bioengineering, Civil Engineering, and Environmental Engineering</w:t>
      </w:r>
    </w:p>
    <w:p w14:paraId="2A4245F1" w14:textId="77777777" w:rsidR="003707DE" w:rsidRPr="002326D1" w:rsidRDefault="003707DE" w:rsidP="003707DE">
      <w:pPr>
        <w:spacing w:after="0" w:line="240" w:lineRule="auto"/>
        <w:rPr>
          <w:rFonts w:cstheme="minorHAnsi"/>
          <w:sz w:val="22"/>
        </w:rPr>
      </w:pPr>
      <w:r w:rsidRPr="002326D1">
        <w:rPr>
          <w:rFonts w:cstheme="minorHAnsi"/>
          <w:sz w:val="22"/>
        </w:rPr>
        <w:t xml:space="preserve">Joint Appointment with The Water School </w:t>
      </w:r>
    </w:p>
    <w:p w14:paraId="4B81F8E1" w14:textId="77777777" w:rsidR="003707DE" w:rsidRPr="002326D1" w:rsidRDefault="003707DE" w:rsidP="003707DE">
      <w:pPr>
        <w:spacing w:after="0" w:line="240" w:lineRule="auto"/>
        <w:rPr>
          <w:rFonts w:cstheme="minorHAnsi"/>
          <w:sz w:val="22"/>
        </w:rPr>
      </w:pPr>
      <w:r w:rsidRPr="002326D1">
        <w:rPr>
          <w:rFonts w:cstheme="minorHAnsi"/>
          <w:sz w:val="22"/>
        </w:rPr>
        <w:t>Florida Gulf Coast University, Fort Myers, FL, USA</w:t>
      </w:r>
    </w:p>
    <w:p w14:paraId="5435B0C5" w14:textId="77777777" w:rsidR="003707DE" w:rsidRPr="002326D1" w:rsidRDefault="003707DE" w:rsidP="003707DE">
      <w:pPr>
        <w:spacing w:after="0" w:line="240" w:lineRule="auto"/>
        <w:rPr>
          <w:rFonts w:cstheme="minorHAnsi"/>
          <w:sz w:val="22"/>
        </w:rPr>
      </w:pPr>
      <w:r w:rsidRPr="002326D1">
        <w:rPr>
          <w:rFonts w:cstheme="minorHAnsi"/>
          <w:sz w:val="22"/>
        </w:rPr>
        <w:t>Email</w:t>
      </w:r>
      <w:r>
        <w:rPr>
          <w:rFonts w:cstheme="minorHAnsi"/>
          <w:sz w:val="22"/>
        </w:rPr>
        <w:t>:</w:t>
      </w:r>
      <w:r w:rsidRPr="002326D1">
        <w:rPr>
          <w:rFonts w:cstheme="minorHAnsi"/>
          <w:sz w:val="22"/>
        </w:rPr>
        <w:t xml:space="preserve"> aelshall@fgcu.edu</w:t>
      </w:r>
    </w:p>
    <w:p w14:paraId="2ACB5806" w14:textId="77777777" w:rsidR="003707DE" w:rsidRPr="002326D1" w:rsidRDefault="003707DE" w:rsidP="003707DE">
      <w:pPr>
        <w:spacing w:after="0" w:line="240" w:lineRule="auto"/>
        <w:rPr>
          <w:rFonts w:cstheme="minorHAnsi"/>
          <w:sz w:val="22"/>
        </w:rPr>
      </w:pPr>
      <w:r w:rsidRPr="002326D1">
        <w:rPr>
          <w:rFonts w:cstheme="minorHAnsi"/>
          <w:sz w:val="22"/>
        </w:rPr>
        <w:t>Phone</w:t>
      </w:r>
      <w:r>
        <w:rPr>
          <w:rFonts w:cstheme="minorHAnsi"/>
          <w:sz w:val="22"/>
        </w:rPr>
        <w:t>:</w:t>
      </w:r>
      <w:r w:rsidRPr="002326D1">
        <w:rPr>
          <w:rFonts w:cstheme="minorHAnsi"/>
          <w:sz w:val="22"/>
        </w:rPr>
        <w:t xml:space="preserve"> 239-590-7591</w:t>
      </w:r>
    </w:p>
    <w:p w14:paraId="55FCAB94" w14:textId="77777777" w:rsidR="003707DE" w:rsidRPr="002326D1" w:rsidRDefault="003707DE" w:rsidP="003707DE">
      <w:pPr>
        <w:spacing w:after="0" w:line="240" w:lineRule="auto"/>
        <w:rPr>
          <w:rFonts w:cstheme="minorHAnsi"/>
          <w:sz w:val="22"/>
        </w:rPr>
      </w:pPr>
    </w:p>
    <w:p w14:paraId="594F3EF5" w14:textId="77777777" w:rsidR="003707DE" w:rsidRPr="002326D1" w:rsidRDefault="003707DE" w:rsidP="003707DE">
      <w:pPr>
        <w:spacing w:after="0" w:line="240" w:lineRule="auto"/>
        <w:rPr>
          <w:rFonts w:cstheme="minorHAnsi"/>
          <w:sz w:val="22"/>
        </w:rPr>
      </w:pPr>
      <w:r w:rsidRPr="002326D1">
        <w:rPr>
          <w:rFonts w:cstheme="minorHAnsi"/>
          <w:sz w:val="22"/>
        </w:rPr>
        <w:t>Proposal Co-PIs:</w:t>
      </w:r>
    </w:p>
    <w:p w14:paraId="502F0FF3" w14:textId="77777777" w:rsidR="003707DE" w:rsidRPr="002326D1" w:rsidRDefault="003707DE" w:rsidP="003707DE">
      <w:pPr>
        <w:spacing w:after="0" w:line="240" w:lineRule="auto"/>
        <w:rPr>
          <w:rFonts w:cstheme="minorHAnsi"/>
          <w:sz w:val="22"/>
        </w:rPr>
      </w:pPr>
      <w:r w:rsidRPr="002326D1">
        <w:rPr>
          <w:rFonts w:cstheme="minorHAnsi"/>
          <w:sz w:val="22"/>
        </w:rPr>
        <w:t>Ming Ye, Ph.D.</w:t>
      </w:r>
    </w:p>
    <w:p w14:paraId="3883BA0A" w14:textId="77777777" w:rsidR="003707DE" w:rsidRPr="002326D1" w:rsidRDefault="003707DE" w:rsidP="003707DE">
      <w:pPr>
        <w:spacing w:after="0" w:line="240" w:lineRule="auto"/>
        <w:rPr>
          <w:rFonts w:cstheme="minorHAnsi"/>
          <w:sz w:val="22"/>
        </w:rPr>
      </w:pPr>
      <w:r w:rsidRPr="002326D1">
        <w:rPr>
          <w:rFonts w:cstheme="minorHAnsi"/>
          <w:sz w:val="22"/>
        </w:rPr>
        <w:t>Professor</w:t>
      </w:r>
    </w:p>
    <w:p w14:paraId="3084E687" w14:textId="77777777" w:rsidR="003707DE" w:rsidRPr="002326D1" w:rsidRDefault="003707DE" w:rsidP="003707DE">
      <w:pPr>
        <w:spacing w:after="0" w:line="240" w:lineRule="auto"/>
        <w:rPr>
          <w:rFonts w:cstheme="minorHAnsi"/>
          <w:sz w:val="22"/>
        </w:rPr>
      </w:pPr>
      <w:r w:rsidRPr="002326D1">
        <w:rPr>
          <w:rFonts w:cstheme="minorHAnsi"/>
          <w:sz w:val="22"/>
        </w:rPr>
        <w:t xml:space="preserve">Department of Earth, Ocean, and Atmospheric Science </w:t>
      </w:r>
    </w:p>
    <w:p w14:paraId="758C9B29" w14:textId="77777777" w:rsidR="003707DE" w:rsidRPr="002326D1" w:rsidRDefault="003707DE" w:rsidP="003707DE">
      <w:pPr>
        <w:spacing w:after="0" w:line="240" w:lineRule="auto"/>
        <w:rPr>
          <w:rFonts w:cstheme="minorHAnsi"/>
          <w:sz w:val="22"/>
        </w:rPr>
      </w:pPr>
      <w:r w:rsidRPr="002326D1">
        <w:rPr>
          <w:rFonts w:cstheme="minorHAnsi"/>
          <w:sz w:val="22"/>
        </w:rPr>
        <w:t>Florida State University, Tallahassee, FL, USA</w:t>
      </w:r>
    </w:p>
    <w:p w14:paraId="2E297718" w14:textId="77777777" w:rsidR="003707DE" w:rsidRPr="002326D1" w:rsidRDefault="003707DE" w:rsidP="003707DE">
      <w:pPr>
        <w:spacing w:after="0" w:line="240" w:lineRule="auto"/>
        <w:rPr>
          <w:rFonts w:cstheme="minorHAnsi"/>
          <w:sz w:val="22"/>
        </w:rPr>
      </w:pPr>
      <w:r w:rsidRPr="002326D1">
        <w:rPr>
          <w:rFonts w:cstheme="minorHAnsi"/>
          <w:sz w:val="22"/>
        </w:rPr>
        <w:t>Email</w:t>
      </w:r>
      <w:r>
        <w:rPr>
          <w:rFonts w:cstheme="minorHAnsi"/>
          <w:sz w:val="22"/>
        </w:rPr>
        <w:t>:</w:t>
      </w:r>
      <w:r w:rsidRPr="002326D1">
        <w:rPr>
          <w:rFonts w:cstheme="minorHAnsi"/>
          <w:sz w:val="22"/>
        </w:rPr>
        <w:t xml:space="preserve"> mye@fsu.edu</w:t>
      </w:r>
    </w:p>
    <w:p w14:paraId="07CAAFA9" w14:textId="77777777" w:rsidR="003707DE" w:rsidRPr="002326D1" w:rsidRDefault="003707DE" w:rsidP="003707DE">
      <w:pPr>
        <w:spacing w:after="0" w:line="240" w:lineRule="auto"/>
        <w:rPr>
          <w:rFonts w:cstheme="minorHAnsi"/>
          <w:sz w:val="22"/>
        </w:rPr>
      </w:pPr>
      <w:r w:rsidRPr="002326D1">
        <w:rPr>
          <w:rFonts w:cstheme="minorHAnsi"/>
          <w:sz w:val="22"/>
        </w:rPr>
        <w:t>Phone: 850-64</w:t>
      </w:r>
      <w:r>
        <w:rPr>
          <w:rFonts w:cstheme="minorHAnsi"/>
          <w:sz w:val="22"/>
        </w:rPr>
        <w:t>5</w:t>
      </w:r>
      <w:r w:rsidRPr="002326D1">
        <w:rPr>
          <w:rFonts w:cstheme="minorHAnsi"/>
          <w:sz w:val="22"/>
        </w:rPr>
        <w:t>-4</w:t>
      </w:r>
      <w:r>
        <w:rPr>
          <w:rFonts w:cstheme="minorHAnsi"/>
          <w:sz w:val="22"/>
        </w:rPr>
        <w:t>9</w:t>
      </w:r>
      <w:r w:rsidRPr="002326D1">
        <w:rPr>
          <w:rFonts w:cstheme="minorHAnsi"/>
          <w:sz w:val="22"/>
        </w:rPr>
        <w:t>87</w:t>
      </w:r>
    </w:p>
    <w:p w14:paraId="05C19501" w14:textId="77777777" w:rsidR="003707DE" w:rsidRPr="002326D1" w:rsidRDefault="003707DE" w:rsidP="003707DE">
      <w:pPr>
        <w:spacing w:after="0" w:line="240" w:lineRule="auto"/>
        <w:rPr>
          <w:rFonts w:cstheme="minorHAnsi"/>
          <w:sz w:val="22"/>
        </w:rPr>
      </w:pPr>
    </w:p>
    <w:p w14:paraId="6E7DFA16" w14:textId="77777777" w:rsidR="003707DE" w:rsidRPr="002326D1" w:rsidRDefault="003707DE" w:rsidP="003707DE">
      <w:pPr>
        <w:spacing w:after="0" w:line="240" w:lineRule="auto"/>
        <w:rPr>
          <w:rFonts w:cstheme="minorHAnsi"/>
          <w:sz w:val="22"/>
        </w:rPr>
      </w:pPr>
      <w:r w:rsidRPr="002326D1">
        <w:rPr>
          <w:rFonts w:cstheme="minorHAnsi"/>
          <w:sz w:val="22"/>
        </w:rPr>
        <w:t>Julie Harrington, Ph.D.</w:t>
      </w:r>
    </w:p>
    <w:p w14:paraId="71F01D11" w14:textId="77777777" w:rsidR="003707DE" w:rsidRPr="002326D1" w:rsidRDefault="003707DE" w:rsidP="003707DE">
      <w:pPr>
        <w:spacing w:after="0" w:line="240" w:lineRule="auto"/>
        <w:rPr>
          <w:rFonts w:cstheme="minorHAnsi"/>
          <w:sz w:val="22"/>
        </w:rPr>
      </w:pPr>
      <w:r w:rsidRPr="002326D1">
        <w:rPr>
          <w:rFonts w:cstheme="minorHAnsi"/>
          <w:sz w:val="22"/>
        </w:rPr>
        <w:t>Professor and Director</w:t>
      </w:r>
    </w:p>
    <w:p w14:paraId="239817C7" w14:textId="77777777" w:rsidR="003707DE" w:rsidRPr="002326D1" w:rsidRDefault="003707DE" w:rsidP="003707DE">
      <w:pPr>
        <w:spacing w:after="0" w:line="240" w:lineRule="auto"/>
        <w:rPr>
          <w:rFonts w:cstheme="minorHAnsi"/>
          <w:sz w:val="22"/>
        </w:rPr>
      </w:pPr>
      <w:r w:rsidRPr="002326D1">
        <w:rPr>
          <w:rFonts w:cstheme="minorHAnsi"/>
          <w:sz w:val="22"/>
        </w:rPr>
        <w:t>Center for Economic Forecasting and Analysis</w:t>
      </w:r>
    </w:p>
    <w:p w14:paraId="1CD4F7D9" w14:textId="77777777" w:rsidR="003707DE" w:rsidRPr="002326D1" w:rsidRDefault="003707DE" w:rsidP="003707DE">
      <w:pPr>
        <w:spacing w:after="0" w:line="240" w:lineRule="auto"/>
        <w:rPr>
          <w:rFonts w:cstheme="minorHAnsi"/>
          <w:sz w:val="22"/>
        </w:rPr>
      </w:pPr>
      <w:r w:rsidRPr="002326D1">
        <w:rPr>
          <w:rFonts w:cstheme="minorHAnsi"/>
          <w:sz w:val="22"/>
        </w:rPr>
        <w:t>Florida State University, Tallahassee, FL, USA</w:t>
      </w:r>
    </w:p>
    <w:p w14:paraId="31350F68" w14:textId="77777777" w:rsidR="003707DE" w:rsidRPr="002326D1" w:rsidRDefault="003707DE" w:rsidP="003707DE">
      <w:pPr>
        <w:spacing w:after="0" w:line="240" w:lineRule="auto"/>
        <w:rPr>
          <w:rFonts w:cstheme="minorHAnsi"/>
          <w:sz w:val="22"/>
        </w:rPr>
      </w:pPr>
      <w:r w:rsidRPr="002326D1">
        <w:rPr>
          <w:rFonts w:cstheme="minorHAnsi"/>
          <w:sz w:val="22"/>
        </w:rPr>
        <w:t>Email</w:t>
      </w:r>
      <w:r>
        <w:rPr>
          <w:rFonts w:cstheme="minorHAnsi"/>
          <w:sz w:val="22"/>
        </w:rPr>
        <w:t>:</w:t>
      </w:r>
      <w:r w:rsidRPr="002326D1">
        <w:rPr>
          <w:rFonts w:cstheme="minorHAnsi"/>
          <w:sz w:val="22"/>
        </w:rPr>
        <w:t xml:space="preserve"> jharrington@cefa.fsu.edu</w:t>
      </w:r>
    </w:p>
    <w:p w14:paraId="5B9CDEDF" w14:textId="77777777" w:rsidR="003707DE" w:rsidRPr="002326D1" w:rsidRDefault="003707DE" w:rsidP="003707DE">
      <w:pPr>
        <w:spacing w:after="0" w:line="240" w:lineRule="auto"/>
        <w:rPr>
          <w:rFonts w:cstheme="minorHAnsi"/>
          <w:sz w:val="22"/>
        </w:rPr>
      </w:pPr>
      <w:r w:rsidRPr="002326D1">
        <w:rPr>
          <w:rFonts w:cstheme="minorHAnsi"/>
          <w:sz w:val="22"/>
        </w:rPr>
        <w:t>Phone</w:t>
      </w:r>
      <w:r>
        <w:rPr>
          <w:rFonts w:cstheme="minorHAnsi"/>
          <w:sz w:val="22"/>
        </w:rPr>
        <w:t>:</w:t>
      </w:r>
      <w:r w:rsidRPr="002326D1">
        <w:rPr>
          <w:rFonts w:cstheme="minorHAnsi"/>
          <w:sz w:val="22"/>
        </w:rPr>
        <w:t xml:space="preserve"> 850-644-7357</w:t>
      </w:r>
    </w:p>
    <w:p w14:paraId="2C1F05E7" w14:textId="77777777" w:rsidR="003707DE" w:rsidRPr="002326D1" w:rsidRDefault="003707DE" w:rsidP="003707DE">
      <w:pPr>
        <w:spacing w:after="0" w:line="240" w:lineRule="auto"/>
        <w:rPr>
          <w:rFonts w:cstheme="minorHAnsi"/>
          <w:sz w:val="22"/>
        </w:rPr>
      </w:pPr>
    </w:p>
    <w:p w14:paraId="3D32302E" w14:textId="77777777" w:rsidR="003707DE" w:rsidRPr="002326D1" w:rsidRDefault="003707DE" w:rsidP="003707DE">
      <w:pPr>
        <w:spacing w:after="0" w:line="240" w:lineRule="auto"/>
        <w:rPr>
          <w:rFonts w:cstheme="minorHAnsi"/>
          <w:sz w:val="22"/>
        </w:rPr>
      </w:pPr>
      <w:r w:rsidRPr="002326D1">
        <w:rPr>
          <w:rFonts w:cstheme="minorHAnsi"/>
          <w:sz w:val="22"/>
        </w:rPr>
        <w:t>Application Information:</w:t>
      </w:r>
    </w:p>
    <w:p w14:paraId="496F3691" w14:textId="77777777" w:rsidR="003707DE" w:rsidRPr="002326D1" w:rsidRDefault="003707DE" w:rsidP="003707DE">
      <w:pPr>
        <w:spacing w:after="0" w:line="240" w:lineRule="auto"/>
        <w:rPr>
          <w:rFonts w:cstheme="minorHAnsi"/>
          <w:sz w:val="22"/>
        </w:rPr>
      </w:pPr>
      <w:r w:rsidRPr="002326D1">
        <w:rPr>
          <w:rFonts w:cstheme="minorHAnsi"/>
          <w:sz w:val="22"/>
        </w:rPr>
        <w:t xml:space="preserve">Program: Burroughs </w:t>
      </w:r>
      <w:proofErr w:type="spellStart"/>
      <w:r w:rsidRPr="002326D1">
        <w:rPr>
          <w:rFonts w:cstheme="minorHAnsi"/>
          <w:sz w:val="22"/>
        </w:rPr>
        <w:t>Wellcome</w:t>
      </w:r>
      <w:proofErr w:type="spellEnd"/>
      <w:r w:rsidRPr="002326D1">
        <w:rPr>
          <w:rFonts w:cstheme="minorHAnsi"/>
          <w:sz w:val="22"/>
        </w:rPr>
        <w:t xml:space="preserve"> Fund: Climate Change and Human Health Seed Grants </w:t>
      </w:r>
    </w:p>
    <w:p w14:paraId="4A8D3B0E" w14:textId="77777777" w:rsidR="003707DE" w:rsidRDefault="003707DE" w:rsidP="003707DE">
      <w:pPr>
        <w:spacing w:after="0" w:line="240" w:lineRule="auto"/>
        <w:rPr>
          <w:rFonts w:cstheme="minorHAnsi"/>
          <w:sz w:val="22"/>
        </w:rPr>
      </w:pPr>
      <w:r w:rsidRPr="002326D1">
        <w:rPr>
          <w:rFonts w:cstheme="minorHAnsi"/>
          <w:sz w:val="22"/>
        </w:rPr>
        <w:t xml:space="preserve">Dated Submitted: </w:t>
      </w:r>
      <w:r w:rsidRPr="002326D1">
        <w:rPr>
          <w:rFonts w:cstheme="minorHAnsi"/>
          <w:sz w:val="22"/>
        </w:rPr>
        <w:tab/>
      </w:r>
      <w:r w:rsidRPr="00183A83">
        <w:rPr>
          <w:rFonts w:cstheme="minorHAnsi"/>
          <w:sz w:val="22"/>
        </w:rPr>
        <w:t>January 12, 2023</w:t>
      </w:r>
      <w:r>
        <w:rPr>
          <w:rFonts w:cstheme="minorHAnsi"/>
          <w:sz w:val="22"/>
        </w:rPr>
        <w:t xml:space="preserve"> </w:t>
      </w:r>
    </w:p>
    <w:p w14:paraId="271F74E2" w14:textId="77777777" w:rsidR="003707DE" w:rsidRPr="002326D1" w:rsidRDefault="003707DE" w:rsidP="003707DE">
      <w:pPr>
        <w:spacing w:after="0" w:line="240" w:lineRule="auto"/>
        <w:rPr>
          <w:rFonts w:cstheme="minorHAnsi"/>
          <w:sz w:val="22"/>
        </w:rPr>
      </w:pPr>
      <w:r>
        <w:rPr>
          <w:rFonts w:cstheme="minorHAnsi"/>
          <w:sz w:val="22"/>
        </w:rPr>
        <w:t>Application Deadline:</w:t>
      </w:r>
      <w:r>
        <w:rPr>
          <w:rFonts w:cstheme="minorHAnsi"/>
          <w:sz w:val="22"/>
        </w:rPr>
        <w:tab/>
        <w:t xml:space="preserve">January 12, </w:t>
      </w:r>
      <w:proofErr w:type="gramStart"/>
      <w:r>
        <w:rPr>
          <w:rFonts w:cstheme="minorHAnsi"/>
          <w:sz w:val="22"/>
        </w:rPr>
        <w:t>2023</w:t>
      </w:r>
      <w:proofErr w:type="gramEnd"/>
      <w:r>
        <w:rPr>
          <w:rFonts w:cstheme="minorHAnsi"/>
          <w:sz w:val="22"/>
        </w:rPr>
        <w:t xml:space="preserve"> by 4:00 pm ET</w:t>
      </w:r>
    </w:p>
    <w:p w14:paraId="7CD3D20C" w14:textId="77777777" w:rsidR="003707DE" w:rsidRPr="002326D1" w:rsidRDefault="003707DE" w:rsidP="003707DE">
      <w:pPr>
        <w:spacing w:after="0" w:line="240" w:lineRule="auto"/>
        <w:rPr>
          <w:rFonts w:cstheme="minorHAnsi"/>
          <w:sz w:val="22"/>
        </w:rPr>
      </w:pPr>
      <w:r w:rsidRPr="002326D1">
        <w:rPr>
          <w:rFonts w:cstheme="minorHAnsi"/>
          <w:sz w:val="22"/>
        </w:rPr>
        <w:t xml:space="preserve">Proposed Start Date: </w:t>
      </w:r>
      <w:r w:rsidRPr="002326D1">
        <w:rPr>
          <w:rFonts w:cstheme="minorHAnsi"/>
          <w:sz w:val="22"/>
        </w:rPr>
        <w:tab/>
      </w:r>
      <w:r>
        <w:rPr>
          <w:rFonts w:cstheme="minorHAnsi"/>
          <w:sz w:val="22"/>
        </w:rPr>
        <w:t>June 1</w:t>
      </w:r>
      <w:r w:rsidRPr="002326D1">
        <w:rPr>
          <w:rFonts w:cstheme="minorHAnsi"/>
          <w:sz w:val="22"/>
        </w:rPr>
        <w:t xml:space="preserve">, 2023 </w:t>
      </w:r>
    </w:p>
    <w:p w14:paraId="4C45BBDC" w14:textId="25C286E3" w:rsidR="003707DE" w:rsidRPr="002326D1" w:rsidRDefault="003707DE" w:rsidP="003707DE">
      <w:pPr>
        <w:spacing w:after="0" w:line="240" w:lineRule="auto"/>
        <w:rPr>
          <w:rFonts w:cstheme="minorHAnsi"/>
          <w:sz w:val="22"/>
        </w:rPr>
      </w:pPr>
      <w:r w:rsidRPr="002326D1">
        <w:rPr>
          <w:rFonts w:cstheme="minorHAnsi"/>
          <w:sz w:val="22"/>
        </w:rPr>
        <w:t xml:space="preserve">Proposed End Date: </w:t>
      </w:r>
      <w:r w:rsidRPr="002326D1">
        <w:rPr>
          <w:rFonts w:cstheme="minorHAnsi"/>
          <w:sz w:val="22"/>
        </w:rPr>
        <w:tab/>
        <w:t xml:space="preserve">May </w:t>
      </w:r>
      <w:r>
        <w:rPr>
          <w:rFonts w:cstheme="minorHAnsi"/>
          <w:sz w:val="22"/>
        </w:rPr>
        <w:t>30</w:t>
      </w:r>
      <w:r w:rsidRPr="002326D1">
        <w:rPr>
          <w:rFonts w:cstheme="minorHAnsi"/>
          <w:sz w:val="22"/>
        </w:rPr>
        <w:t>, 2024</w:t>
      </w:r>
    </w:p>
    <w:p w14:paraId="2FF92A1A" w14:textId="4A633E91" w:rsidR="002D06C0" w:rsidRDefault="003707DE" w:rsidP="003707DE">
      <w:pPr>
        <w:spacing w:after="0" w:line="240" w:lineRule="auto"/>
        <w:rPr>
          <w:rFonts w:cstheme="minorHAnsi"/>
          <w:sz w:val="22"/>
        </w:rPr>
      </w:pPr>
      <w:r w:rsidRPr="002326D1">
        <w:rPr>
          <w:rFonts w:cstheme="minorHAnsi"/>
          <w:sz w:val="22"/>
        </w:rPr>
        <w:t xml:space="preserve">Budget: </w:t>
      </w:r>
      <w:r w:rsidRPr="002326D1">
        <w:rPr>
          <w:rFonts w:cstheme="minorHAnsi"/>
          <w:sz w:val="22"/>
        </w:rPr>
        <w:tab/>
      </w:r>
      <w:r w:rsidRPr="002326D1">
        <w:rPr>
          <w:rFonts w:cstheme="minorHAnsi"/>
          <w:sz w:val="22"/>
        </w:rPr>
        <w:tab/>
        <w:t>$</w:t>
      </w:r>
      <w:r w:rsidR="0050512B">
        <w:rPr>
          <w:rFonts w:cstheme="minorHAnsi"/>
          <w:sz w:val="22"/>
        </w:rPr>
        <w:t xml:space="preserve"> </w:t>
      </w:r>
      <w:r w:rsidR="00D12046">
        <w:rPr>
          <w:rFonts w:cstheme="minorHAnsi"/>
          <w:sz w:val="22"/>
        </w:rPr>
        <w:t>50</w:t>
      </w:r>
      <w:r w:rsidRPr="003E721C">
        <w:rPr>
          <w:rFonts w:cstheme="minorHAnsi"/>
          <w:sz w:val="22"/>
        </w:rPr>
        <w:t>,</w:t>
      </w:r>
      <w:r w:rsidR="00D12046">
        <w:rPr>
          <w:rFonts w:cstheme="minorHAnsi"/>
          <w:sz w:val="22"/>
        </w:rPr>
        <w:t>00</w:t>
      </w:r>
      <w:r w:rsidR="0050512B">
        <w:rPr>
          <w:rFonts w:cstheme="minorHAnsi"/>
          <w:sz w:val="22"/>
        </w:rPr>
        <w:t>0.00</w:t>
      </w:r>
    </w:p>
    <w:p w14:paraId="27F6B4F9" w14:textId="3E898096" w:rsidR="003707DE" w:rsidRDefault="003707DE" w:rsidP="003707DE">
      <w:pPr>
        <w:spacing w:after="0" w:line="240" w:lineRule="auto"/>
        <w:rPr>
          <w:rFonts w:eastAsia="Times New Roman" w:cstheme="minorHAnsi"/>
          <w:b/>
          <w:color w:val="000000"/>
          <w:sz w:val="22"/>
        </w:rPr>
      </w:pPr>
    </w:p>
    <w:p w14:paraId="3C16C2F3" w14:textId="5041B08E" w:rsidR="003707DE" w:rsidRDefault="003707DE" w:rsidP="003707DE">
      <w:pPr>
        <w:spacing w:after="0" w:line="240" w:lineRule="auto"/>
        <w:rPr>
          <w:rFonts w:eastAsia="Times New Roman" w:cstheme="minorHAnsi"/>
          <w:b/>
          <w:color w:val="000000"/>
          <w:sz w:val="22"/>
        </w:rPr>
      </w:pPr>
    </w:p>
    <w:p w14:paraId="031F0DFB" w14:textId="59681A38" w:rsidR="003707DE" w:rsidRDefault="003707DE" w:rsidP="003707DE">
      <w:pPr>
        <w:spacing w:after="0" w:line="240" w:lineRule="auto"/>
        <w:rPr>
          <w:rFonts w:eastAsia="Times New Roman" w:cstheme="minorHAnsi"/>
          <w:b/>
          <w:color w:val="000000"/>
          <w:sz w:val="22"/>
        </w:rPr>
      </w:pPr>
    </w:p>
    <w:p w14:paraId="09C2AD7E" w14:textId="0C866869" w:rsidR="003707DE" w:rsidRDefault="003707DE" w:rsidP="003707DE">
      <w:pPr>
        <w:spacing w:after="0" w:line="240" w:lineRule="auto"/>
        <w:rPr>
          <w:rFonts w:eastAsia="Times New Roman" w:cstheme="minorHAnsi"/>
          <w:b/>
          <w:color w:val="000000"/>
          <w:sz w:val="22"/>
        </w:rPr>
      </w:pPr>
    </w:p>
    <w:p w14:paraId="1B602903" w14:textId="531219A7" w:rsidR="003707DE" w:rsidRDefault="003707DE" w:rsidP="003707DE">
      <w:pPr>
        <w:spacing w:after="0" w:line="240" w:lineRule="auto"/>
        <w:rPr>
          <w:rFonts w:eastAsia="Times New Roman" w:cstheme="minorHAnsi"/>
          <w:b/>
          <w:color w:val="000000"/>
          <w:sz w:val="22"/>
        </w:rPr>
      </w:pPr>
    </w:p>
    <w:p w14:paraId="786EF308" w14:textId="536E722A" w:rsidR="003707DE" w:rsidRDefault="003707DE" w:rsidP="003707DE">
      <w:pPr>
        <w:spacing w:after="0" w:line="240" w:lineRule="auto"/>
        <w:rPr>
          <w:rFonts w:eastAsia="Times New Roman" w:cstheme="minorHAnsi"/>
          <w:b/>
          <w:color w:val="000000"/>
          <w:sz w:val="22"/>
        </w:rPr>
      </w:pPr>
    </w:p>
    <w:p w14:paraId="4F1EA3A0" w14:textId="65782051" w:rsidR="003707DE" w:rsidRDefault="003707DE" w:rsidP="003707DE">
      <w:pPr>
        <w:spacing w:after="0" w:line="240" w:lineRule="auto"/>
        <w:rPr>
          <w:rFonts w:eastAsia="Times New Roman" w:cstheme="minorHAnsi"/>
          <w:b/>
          <w:color w:val="000000"/>
          <w:sz w:val="22"/>
        </w:rPr>
      </w:pPr>
    </w:p>
    <w:p w14:paraId="4C7CB28B" w14:textId="66DA66A5" w:rsidR="003707DE" w:rsidRDefault="003707DE" w:rsidP="003707DE">
      <w:pPr>
        <w:spacing w:after="0" w:line="240" w:lineRule="auto"/>
        <w:rPr>
          <w:rFonts w:eastAsia="Times New Roman" w:cstheme="minorHAnsi"/>
          <w:b/>
          <w:color w:val="000000"/>
          <w:sz w:val="22"/>
        </w:rPr>
      </w:pPr>
    </w:p>
    <w:p w14:paraId="63A0B436" w14:textId="272E6784" w:rsidR="003707DE" w:rsidRDefault="003707DE" w:rsidP="003707DE">
      <w:pPr>
        <w:spacing w:after="0" w:line="240" w:lineRule="auto"/>
        <w:rPr>
          <w:rFonts w:eastAsia="Times New Roman" w:cstheme="minorHAnsi"/>
          <w:b/>
          <w:color w:val="000000"/>
          <w:sz w:val="22"/>
        </w:rPr>
      </w:pPr>
    </w:p>
    <w:p w14:paraId="3A45FC02" w14:textId="29E1B663" w:rsidR="003707DE" w:rsidRDefault="003707DE" w:rsidP="003707DE">
      <w:pPr>
        <w:spacing w:after="0" w:line="240" w:lineRule="auto"/>
        <w:rPr>
          <w:rFonts w:eastAsia="Times New Roman" w:cstheme="minorHAnsi"/>
          <w:b/>
          <w:color w:val="000000"/>
          <w:sz w:val="22"/>
        </w:rPr>
      </w:pPr>
    </w:p>
    <w:p w14:paraId="531ECFC0" w14:textId="6014E625" w:rsidR="003707DE" w:rsidRDefault="003707DE" w:rsidP="003707DE">
      <w:pPr>
        <w:spacing w:after="0" w:line="240" w:lineRule="auto"/>
        <w:rPr>
          <w:rFonts w:eastAsia="Times New Roman" w:cstheme="minorHAnsi"/>
          <w:b/>
          <w:color w:val="000000"/>
          <w:sz w:val="22"/>
        </w:rPr>
      </w:pPr>
    </w:p>
    <w:p w14:paraId="1CCDFAC7" w14:textId="251A55E6" w:rsidR="003707DE" w:rsidRDefault="003707DE" w:rsidP="003707DE">
      <w:pPr>
        <w:spacing w:after="0" w:line="240" w:lineRule="auto"/>
        <w:rPr>
          <w:rFonts w:eastAsia="Times New Roman" w:cstheme="minorHAnsi"/>
          <w:b/>
          <w:color w:val="000000"/>
          <w:sz w:val="22"/>
        </w:rPr>
      </w:pPr>
    </w:p>
    <w:p w14:paraId="7E5E1578" w14:textId="7A6A9048" w:rsidR="003707DE" w:rsidRDefault="003707DE" w:rsidP="003707DE">
      <w:pPr>
        <w:spacing w:after="0" w:line="240" w:lineRule="auto"/>
        <w:rPr>
          <w:rFonts w:eastAsia="Times New Roman" w:cstheme="minorHAnsi"/>
          <w:b/>
          <w:color w:val="000000"/>
          <w:sz w:val="22"/>
        </w:rPr>
      </w:pPr>
    </w:p>
    <w:p w14:paraId="652E0560" w14:textId="77777777" w:rsidR="003707DE" w:rsidRDefault="003707DE" w:rsidP="003707DE">
      <w:pPr>
        <w:spacing w:after="0" w:line="240" w:lineRule="auto"/>
        <w:rPr>
          <w:rFonts w:eastAsia="Times New Roman" w:cstheme="minorHAnsi"/>
          <w:b/>
          <w:color w:val="000000"/>
          <w:sz w:val="22"/>
        </w:rPr>
      </w:pPr>
    </w:p>
    <w:p w14:paraId="26B6E705" w14:textId="324C30CE" w:rsidR="0087631A" w:rsidRDefault="000D2E0D" w:rsidP="00D87CAE">
      <w:pPr>
        <w:shd w:val="clear" w:color="auto" w:fill="FFFFFF"/>
        <w:spacing w:after="120" w:line="240" w:lineRule="auto"/>
        <w:jc w:val="center"/>
        <w:textAlignment w:val="baseline"/>
        <w:rPr>
          <w:rFonts w:eastAsia="Times New Roman" w:cstheme="minorHAnsi"/>
          <w:b/>
          <w:color w:val="000000"/>
          <w:sz w:val="22"/>
        </w:rPr>
      </w:pPr>
      <w:r w:rsidRPr="00E02C69">
        <w:rPr>
          <w:rFonts w:eastAsia="Times New Roman" w:cstheme="minorHAnsi"/>
          <w:b/>
          <w:color w:val="000000"/>
          <w:sz w:val="22"/>
        </w:rPr>
        <w:lastRenderedPageBreak/>
        <w:t>Visual Abstract</w:t>
      </w:r>
    </w:p>
    <w:p w14:paraId="78629E68" w14:textId="77777777" w:rsidR="00663FF3" w:rsidRDefault="00663FF3" w:rsidP="00E02C69">
      <w:pPr>
        <w:shd w:val="clear" w:color="auto" w:fill="FFFFFF"/>
        <w:spacing w:after="120" w:line="240" w:lineRule="auto"/>
        <w:textAlignment w:val="baseline"/>
        <w:rPr>
          <w:rFonts w:eastAsia="Times New Roman" w:cstheme="minorHAnsi"/>
          <w:b/>
          <w:color w:val="000000"/>
          <w:sz w:val="22"/>
        </w:rPr>
      </w:pPr>
      <w:r>
        <w:rPr>
          <w:rFonts w:eastAsia="Times New Roman" w:cstheme="minorHAnsi"/>
          <w:b/>
          <w:noProof/>
          <w:color w:val="000000"/>
          <w:sz w:val="22"/>
        </w:rPr>
        <w:drawing>
          <wp:inline distT="0" distB="0" distL="0" distR="0" wp14:anchorId="68E03A8B" wp14:editId="6A05FF4E">
            <wp:extent cx="5943600" cy="3278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stract.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5DFD539D" w14:textId="64FB4C29" w:rsidR="00921560" w:rsidRPr="00921560" w:rsidRDefault="00921560" w:rsidP="00E02C69">
      <w:pPr>
        <w:shd w:val="clear" w:color="auto" w:fill="FFFFFF"/>
        <w:spacing w:after="120" w:line="240" w:lineRule="auto"/>
        <w:textAlignment w:val="baseline"/>
        <w:rPr>
          <w:rFonts w:eastAsia="Times New Roman" w:cstheme="minorHAnsi"/>
          <w:bCs/>
          <w:color w:val="000000"/>
          <w:sz w:val="22"/>
        </w:rPr>
        <w:sectPr w:rsidR="00921560" w:rsidRPr="00921560" w:rsidSect="00BF7F34">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pPr>
      <w:commentRangeStart w:id="2"/>
      <w:r w:rsidRPr="00921560">
        <w:rPr>
          <w:rFonts w:eastAsia="Times New Roman" w:cstheme="minorHAnsi"/>
          <w:bCs/>
          <w:color w:val="000000"/>
          <w:sz w:val="22"/>
        </w:rPr>
        <w:t>Respiratory illnesses due to environmental factors such as red tides, pollen, and temperature are expected to increase under CMIP6 scenarios of moderate emissions (SSP2-4.5) and high emissions (SSP5-8.5)</w:t>
      </w:r>
      <w:commentRangeEnd w:id="2"/>
      <w:r w:rsidR="00136FCB">
        <w:rPr>
          <w:rStyle w:val="CommentReference"/>
        </w:rPr>
        <w:commentReference w:id="2"/>
      </w:r>
    </w:p>
    <w:p w14:paraId="3C9BED38" w14:textId="77777777" w:rsidR="00D05230" w:rsidRPr="00D05230" w:rsidRDefault="00D05230" w:rsidP="00D05230">
      <w:pPr>
        <w:shd w:val="clear" w:color="auto" w:fill="FFFFFF"/>
        <w:spacing w:after="120" w:line="240" w:lineRule="auto"/>
        <w:jc w:val="center"/>
        <w:textAlignment w:val="baseline"/>
        <w:rPr>
          <w:rFonts w:eastAsia="Times New Roman" w:cstheme="minorHAnsi"/>
          <w:b/>
          <w:color w:val="000000"/>
          <w:sz w:val="22"/>
        </w:rPr>
      </w:pPr>
      <w:r w:rsidRPr="00D05230">
        <w:rPr>
          <w:rFonts w:eastAsia="Times New Roman" w:cstheme="minorHAnsi"/>
          <w:b/>
          <w:color w:val="000000"/>
          <w:sz w:val="22"/>
        </w:rPr>
        <w:lastRenderedPageBreak/>
        <w:t>Project Summary</w:t>
      </w:r>
    </w:p>
    <w:p w14:paraId="68CD07A4" w14:textId="7B714D83" w:rsidR="00D05230" w:rsidRPr="00D05230" w:rsidRDefault="00D05230" w:rsidP="00D05230">
      <w:pPr>
        <w:autoSpaceDE w:val="0"/>
        <w:autoSpaceDN w:val="0"/>
        <w:adjustRightInd w:val="0"/>
        <w:spacing w:after="0" w:line="240" w:lineRule="auto"/>
        <w:jc w:val="both"/>
        <w:rPr>
          <w:rFonts w:cstheme="minorHAnsi"/>
          <w:sz w:val="22"/>
          <w:lang w:bidi="he-IL"/>
        </w:rPr>
      </w:pPr>
      <w:r w:rsidRPr="00D05230">
        <w:rPr>
          <w:rFonts w:cstheme="minorHAnsi"/>
          <w:sz w:val="22"/>
          <w:u w:val="single"/>
          <w:lang w:bidi="he-IL"/>
        </w:rPr>
        <w:t>Background.</w:t>
      </w:r>
      <w:r w:rsidRPr="00D05230">
        <w:rPr>
          <w:rFonts w:cstheme="minorHAnsi"/>
          <w:sz w:val="22"/>
          <w:lang w:bidi="he-IL"/>
        </w:rPr>
        <w:t xml:space="preserve"> Understanding impacts of climate change on respiratory illnesses arising from red tides, which are marine harmful algal blooms (HABs), is </w:t>
      </w:r>
      <w:r w:rsidR="00517B3C" w:rsidRPr="00D05230">
        <w:rPr>
          <w:rFonts w:cstheme="minorHAnsi"/>
          <w:sz w:val="22"/>
          <w:lang w:bidi="he-IL"/>
        </w:rPr>
        <w:t>important but challenging research</w:t>
      </w:r>
      <w:r w:rsidRPr="00D05230">
        <w:rPr>
          <w:rFonts w:cstheme="minorHAnsi"/>
          <w:sz w:val="22"/>
          <w:lang w:bidi="he-IL"/>
        </w:rPr>
        <w:t xml:space="preserve">. Red tides result in potent </w:t>
      </w:r>
      <w:proofErr w:type="spellStart"/>
      <w:r w:rsidRPr="00D05230">
        <w:rPr>
          <w:rFonts w:cstheme="minorHAnsi"/>
          <w:sz w:val="22"/>
          <w:lang w:bidi="he-IL"/>
        </w:rPr>
        <w:t>brevetoxins</w:t>
      </w:r>
      <w:proofErr w:type="spellEnd"/>
      <w:r w:rsidRPr="00D05230">
        <w:rPr>
          <w:rFonts w:cstheme="minorHAnsi"/>
          <w:sz w:val="22"/>
          <w:lang w:bidi="he-IL"/>
        </w:rPr>
        <w:t xml:space="preserve">, which are linked to respiratory illnesses in humans. Epidemiologic studies show that aerosolized </w:t>
      </w:r>
      <w:proofErr w:type="spellStart"/>
      <w:r w:rsidRPr="00D05230">
        <w:rPr>
          <w:rFonts w:cstheme="minorHAnsi"/>
          <w:sz w:val="22"/>
          <w:lang w:bidi="he-IL"/>
        </w:rPr>
        <w:t>brevetoxins</w:t>
      </w:r>
      <w:proofErr w:type="spellEnd"/>
      <w:r w:rsidRPr="00D05230">
        <w:rPr>
          <w:rFonts w:cstheme="minorHAnsi"/>
          <w:sz w:val="22"/>
          <w:lang w:bidi="he-IL"/>
        </w:rPr>
        <w:t xml:space="preserve"> are linked to upper airway disease and chronic and acute bronchitis. </w:t>
      </w:r>
      <w:r w:rsidR="00517B3C" w:rsidRPr="00D05230">
        <w:rPr>
          <w:rFonts w:cstheme="minorHAnsi"/>
          <w:sz w:val="22"/>
          <w:lang w:bidi="he-IL"/>
        </w:rPr>
        <w:t>The cost</w:t>
      </w:r>
      <w:r w:rsidRPr="00D05230">
        <w:rPr>
          <w:rFonts w:cstheme="minorHAnsi"/>
          <w:sz w:val="22"/>
          <w:lang w:bidi="he-IL"/>
        </w:rPr>
        <w:t xml:space="preserve"> of illness due to red tide events leads to significant economic impacts on public health. Yet impacts of climate change on respiratory illnesses related to red tides (and HABs in general) have not been well understood.</w:t>
      </w:r>
    </w:p>
    <w:p w14:paraId="46229D8B" w14:textId="2F2DF014" w:rsidR="00D05230" w:rsidRPr="00D05230" w:rsidRDefault="00D05230" w:rsidP="00D05230">
      <w:pPr>
        <w:autoSpaceDE w:val="0"/>
        <w:autoSpaceDN w:val="0"/>
        <w:adjustRightInd w:val="0"/>
        <w:spacing w:after="0" w:line="240" w:lineRule="auto"/>
        <w:jc w:val="both"/>
        <w:rPr>
          <w:rFonts w:cstheme="minorHAnsi"/>
          <w:sz w:val="22"/>
          <w:lang w:bidi="he-IL"/>
        </w:rPr>
      </w:pPr>
      <w:r w:rsidRPr="00D05230">
        <w:rPr>
          <w:rFonts w:cstheme="minorHAnsi"/>
          <w:sz w:val="22"/>
          <w:lang w:bidi="he-IL"/>
        </w:rPr>
        <w:t>Objective. The study objective is to understand the scale of increase of respiratory illnesses arising from red tides in a changing climate, given interactions with other environmental factors that are pollen and temperature. These enable assessment of economic impacts of respiratory illnesses associated with red tides and pollen, as these economic impacts have not been well understood and quantified.</w:t>
      </w:r>
    </w:p>
    <w:p w14:paraId="31631DD7" w14:textId="3AA008A2" w:rsidR="00D05230" w:rsidRPr="00D05230" w:rsidRDefault="00D05230" w:rsidP="00D05230">
      <w:pPr>
        <w:autoSpaceDE w:val="0"/>
        <w:autoSpaceDN w:val="0"/>
        <w:adjustRightInd w:val="0"/>
        <w:spacing w:after="0" w:line="240" w:lineRule="auto"/>
        <w:jc w:val="both"/>
        <w:rPr>
          <w:rFonts w:cstheme="minorHAnsi"/>
          <w:sz w:val="22"/>
          <w:lang w:bidi="he-IL"/>
        </w:rPr>
      </w:pPr>
      <w:r w:rsidRPr="00D05230">
        <w:rPr>
          <w:rFonts w:cstheme="minorHAnsi"/>
          <w:sz w:val="22"/>
          <w:u w:val="single"/>
          <w:lang w:bidi="he-IL"/>
        </w:rPr>
        <w:t>Methods.</w:t>
      </w:r>
      <w:r w:rsidRPr="00D05230">
        <w:rPr>
          <w:rFonts w:cstheme="minorHAnsi"/>
          <w:sz w:val="22"/>
          <w:lang w:bidi="he-IL"/>
        </w:rPr>
        <w:t xml:space="preserve"> To study respiratory illnesses associated with red tides under future climate scenarios, we will develop a statistical exposure–response model to express the relationships among respiratory illnesses with several variables that are red tide events, pollen, air temperature, influenza, and tourism. Our preliminary research results show that these variables can explain the number of respiratory-specific</w:t>
      </w:r>
      <w:r>
        <w:rPr>
          <w:rFonts w:cstheme="minorHAnsi"/>
          <w:sz w:val="22"/>
          <w:lang w:bidi="he-IL"/>
        </w:rPr>
        <w:t xml:space="preserve"> </w:t>
      </w:r>
      <w:r w:rsidRPr="00D05230">
        <w:rPr>
          <w:rFonts w:cstheme="minorHAnsi"/>
          <w:sz w:val="22"/>
          <w:lang w:bidi="he-IL"/>
        </w:rPr>
        <w:t>diagnoses in the emergency department. Based on the model, we will explore future conditions based</w:t>
      </w:r>
      <w:r>
        <w:rPr>
          <w:rFonts w:cstheme="minorHAnsi"/>
          <w:sz w:val="22"/>
          <w:lang w:bidi="he-IL"/>
        </w:rPr>
        <w:t xml:space="preserve"> </w:t>
      </w:r>
      <w:r w:rsidRPr="00D05230">
        <w:rPr>
          <w:rFonts w:cstheme="minorHAnsi"/>
          <w:sz w:val="22"/>
          <w:lang w:bidi="he-IL"/>
        </w:rPr>
        <w:t>on three scenarios of red tide bloom levels: low, medium, and high. We will also project pollen and air</w:t>
      </w:r>
      <w:r>
        <w:rPr>
          <w:rFonts w:cstheme="minorHAnsi"/>
          <w:sz w:val="22"/>
          <w:lang w:bidi="he-IL"/>
        </w:rPr>
        <w:t xml:space="preserve"> </w:t>
      </w:r>
      <w:r w:rsidRPr="00D05230">
        <w:rPr>
          <w:rFonts w:cstheme="minorHAnsi"/>
          <w:sz w:val="22"/>
          <w:lang w:bidi="he-IL"/>
        </w:rPr>
        <w:t>temperature under two shared socio-economic pathways (SSP) scenarios of the Coupled Model</w:t>
      </w:r>
      <w:r>
        <w:rPr>
          <w:rFonts w:cstheme="minorHAnsi"/>
          <w:sz w:val="22"/>
          <w:lang w:bidi="he-IL"/>
        </w:rPr>
        <w:t xml:space="preserve"> </w:t>
      </w:r>
      <w:r w:rsidRPr="00D05230">
        <w:rPr>
          <w:rFonts w:cstheme="minorHAnsi"/>
          <w:sz w:val="22"/>
          <w:lang w:bidi="he-IL"/>
        </w:rPr>
        <w:t>Intercomparison Project Phase 6 (CMIP6). These SSP scenarios represent different greenhouse gas</w:t>
      </w:r>
      <w:r>
        <w:rPr>
          <w:rFonts w:cstheme="minorHAnsi"/>
          <w:sz w:val="22"/>
          <w:lang w:bidi="he-IL"/>
        </w:rPr>
        <w:t xml:space="preserve"> </w:t>
      </w:r>
      <w:r w:rsidRPr="00D05230">
        <w:rPr>
          <w:rFonts w:cstheme="minorHAnsi"/>
          <w:sz w:val="22"/>
          <w:lang w:bidi="he-IL"/>
        </w:rPr>
        <w:t xml:space="preserve">scenarios as well as mitigation and </w:t>
      </w:r>
      <w:r w:rsidR="00862326" w:rsidRPr="00D05230">
        <w:rPr>
          <w:rFonts w:cstheme="minorHAnsi"/>
          <w:sz w:val="22"/>
          <w:lang w:bidi="he-IL"/>
        </w:rPr>
        <w:t>adaptation</w:t>
      </w:r>
      <w:r w:rsidRPr="00D05230">
        <w:rPr>
          <w:rFonts w:cstheme="minorHAnsi"/>
          <w:sz w:val="22"/>
          <w:lang w:bidi="he-IL"/>
        </w:rPr>
        <w:t xml:space="preserve"> preferences. Subsequently, we will conduct an economic</w:t>
      </w:r>
      <w:r>
        <w:rPr>
          <w:rFonts w:cstheme="minorHAnsi"/>
          <w:sz w:val="22"/>
          <w:lang w:bidi="he-IL"/>
        </w:rPr>
        <w:t xml:space="preserve"> </w:t>
      </w:r>
      <w:r w:rsidRPr="00D05230">
        <w:rPr>
          <w:rFonts w:cstheme="minorHAnsi"/>
          <w:sz w:val="22"/>
          <w:lang w:bidi="he-IL"/>
        </w:rPr>
        <w:t>analysis based on the marginal costs and lost productivity of illness to quantify respiratory illnesses costs</w:t>
      </w:r>
      <w:r>
        <w:rPr>
          <w:rFonts w:cstheme="minorHAnsi"/>
          <w:sz w:val="22"/>
          <w:lang w:bidi="he-IL"/>
        </w:rPr>
        <w:t xml:space="preserve"> </w:t>
      </w:r>
      <w:r w:rsidRPr="00D05230">
        <w:rPr>
          <w:rFonts w:cstheme="minorHAnsi"/>
          <w:sz w:val="22"/>
          <w:lang w:bidi="he-IL"/>
        </w:rPr>
        <w:t>associated with red tides and pollen.</w:t>
      </w:r>
    </w:p>
    <w:p w14:paraId="5396AE91" w14:textId="5F30426E" w:rsidR="00D05230" w:rsidRPr="00D05230" w:rsidRDefault="00D05230" w:rsidP="00D05230">
      <w:pPr>
        <w:autoSpaceDE w:val="0"/>
        <w:autoSpaceDN w:val="0"/>
        <w:adjustRightInd w:val="0"/>
        <w:spacing w:after="0" w:line="240" w:lineRule="auto"/>
        <w:jc w:val="both"/>
        <w:rPr>
          <w:rFonts w:cstheme="minorHAnsi"/>
          <w:sz w:val="22"/>
          <w:lang w:bidi="he-IL"/>
        </w:rPr>
      </w:pPr>
      <w:r w:rsidRPr="00D05230">
        <w:rPr>
          <w:rFonts w:cstheme="minorHAnsi"/>
          <w:sz w:val="22"/>
          <w:u w:val="single"/>
          <w:lang w:bidi="he-IL"/>
        </w:rPr>
        <w:t>Outputs.</w:t>
      </w:r>
      <w:r w:rsidRPr="00D05230">
        <w:rPr>
          <w:rFonts w:cstheme="minorHAnsi"/>
          <w:sz w:val="22"/>
          <w:lang w:bidi="he-IL"/>
        </w:rPr>
        <w:t xml:space="preserve"> This project will provide a novel approach of environmental data science that captures the</w:t>
      </w:r>
      <w:r>
        <w:rPr>
          <w:rFonts w:cstheme="minorHAnsi"/>
          <w:sz w:val="22"/>
          <w:lang w:bidi="he-IL"/>
        </w:rPr>
        <w:t xml:space="preserve"> </w:t>
      </w:r>
      <w:r w:rsidRPr="00D05230">
        <w:rPr>
          <w:rFonts w:cstheme="minorHAnsi"/>
          <w:sz w:val="22"/>
          <w:lang w:bidi="he-IL"/>
        </w:rPr>
        <w:t>interrelations between red tides, pollen, and temperature, and their individual contribution to respiratory</w:t>
      </w:r>
      <w:r>
        <w:rPr>
          <w:rFonts w:cstheme="minorHAnsi"/>
          <w:sz w:val="22"/>
          <w:lang w:bidi="he-IL"/>
        </w:rPr>
        <w:t xml:space="preserve"> </w:t>
      </w:r>
      <w:r w:rsidRPr="00D05230">
        <w:rPr>
          <w:rFonts w:cstheme="minorHAnsi"/>
          <w:sz w:val="22"/>
          <w:lang w:bidi="he-IL"/>
        </w:rPr>
        <w:t>illnesses under climate change scenarios. Future trends of respiratory illnesses arising from red tides and</w:t>
      </w:r>
      <w:r>
        <w:rPr>
          <w:rFonts w:cstheme="minorHAnsi"/>
          <w:sz w:val="22"/>
          <w:lang w:bidi="he-IL"/>
        </w:rPr>
        <w:t xml:space="preserve"> </w:t>
      </w:r>
      <w:r w:rsidRPr="00D05230">
        <w:rPr>
          <w:rFonts w:cstheme="minorHAnsi"/>
          <w:sz w:val="22"/>
          <w:lang w:bidi="he-IL"/>
        </w:rPr>
        <w:t xml:space="preserve">pollen will be produced for </w:t>
      </w:r>
      <w:r w:rsidR="00862326" w:rsidRPr="00D05230">
        <w:rPr>
          <w:rFonts w:cstheme="minorHAnsi"/>
          <w:sz w:val="22"/>
          <w:lang w:bidi="he-IL"/>
        </w:rPr>
        <w:t>the Florida</w:t>
      </w:r>
      <w:r w:rsidRPr="00D05230">
        <w:rPr>
          <w:rFonts w:cstheme="minorHAnsi"/>
          <w:sz w:val="22"/>
          <w:lang w:bidi="he-IL"/>
        </w:rPr>
        <w:t xml:space="preserve"> Gulf Coast and the associated costs will be quantified under different</w:t>
      </w:r>
      <w:r>
        <w:rPr>
          <w:rFonts w:cstheme="minorHAnsi"/>
          <w:sz w:val="22"/>
          <w:lang w:bidi="he-IL"/>
        </w:rPr>
        <w:t xml:space="preserve"> </w:t>
      </w:r>
      <w:r w:rsidRPr="00D05230">
        <w:rPr>
          <w:rFonts w:cstheme="minorHAnsi"/>
          <w:sz w:val="22"/>
          <w:lang w:bidi="he-IL"/>
        </w:rPr>
        <w:t>climate scenarios. The project findings will be disseminated not only to the scientific community, but also</w:t>
      </w:r>
      <w:r>
        <w:rPr>
          <w:rFonts w:cstheme="minorHAnsi"/>
          <w:sz w:val="22"/>
          <w:lang w:bidi="he-IL"/>
        </w:rPr>
        <w:t xml:space="preserve"> </w:t>
      </w:r>
      <w:r w:rsidRPr="00D05230">
        <w:rPr>
          <w:rFonts w:cstheme="minorHAnsi"/>
          <w:sz w:val="22"/>
          <w:lang w:bidi="he-IL"/>
        </w:rPr>
        <w:t>to the public through a climate communication campaign.</w:t>
      </w:r>
    </w:p>
    <w:p w14:paraId="06A47B81" w14:textId="6D6DC1DB" w:rsidR="00D05230" w:rsidRPr="00D05230" w:rsidRDefault="00D05230" w:rsidP="00D05230">
      <w:pPr>
        <w:autoSpaceDE w:val="0"/>
        <w:autoSpaceDN w:val="0"/>
        <w:adjustRightInd w:val="0"/>
        <w:spacing w:after="0" w:line="240" w:lineRule="auto"/>
        <w:jc w:val="both"/>
        <w:rPr>
          <w:rFonts w:cstheme="minorHAnsi"/>
          <w:sz w:val="22"/>
          <w:lang w:bidi="he-IL"/>
        </w:rPr>
        <w:sectPr w:rsidR="00D05230" w:rsidRPr="00D05230" w:rsidSect="00237CB7">
          <w:footerReference w:type="first" r:id="rId19"/>
          <w:pgSz w:w="12240" w:h="15840"/>
          <w:pgMar w:top="1440" w:right="1440" w:bottom="1440" w:left="1440" w:header="720" w:footer="720" w:gutter="0"/>
          <w:pgNumType w:start="1"/>
          <w:cols w:space="720"/>
          <w:titlePg/>
          <w:docGrid w:linePitch="360"/>
        </w:sectPr>
      </w:pPr>
      <w:r w:rsidRPr="00D05230">
        <w:rPr>
          <w:rFonts w:cstheme="minorHAnsi"/>
          <w:sz w:val="22"/>
          <w:u w:val="single"/>
          <w:lang w:bidi="he-IL"/>
        </w:rPr>
        <w:t>Impacts.</w:t>
      </w:r>
      <w:r w:rsidRPr="00D05230">
        <w:rPr>
          <w:rFonts w:cstheme="minorHAnsi"/>
          <w:sz w:val="22"/>
          <w:lang w:bidi="he-IL"/>
        </w:rPr>
        <w:t xml:space="preserve"> While the field of HABs and public health has matured with respect to historic conditions,</w:t>
      </w:r>
      <w:r>
        <w:rPr>
          <w:rFonts w:cstheme="minorHAnsi"/>
          <w:sz w:val="22"/>
          <w:lang w:bidi="he-IL"/>
        </w:rPr>
        <w:t xml:space="preserve"> </w:t>
      </w:r>
      <w:r w:rsidRPr="00D05230">
        <w:rPr>
          <w:rFonts w:cstheme="minorHAnsi"/>
          <w:sz w:val="22"/>
          <w:lang w:bidi="he-IL"/>
        </w:rPr>
        <w:t>health</w:t>
      </w:r>
      <w:r>
        <w:rPr>
          <w:rFonts w:cstheme="minorHAnsi"/>
          <w:sz w:val="22"/>
          <w:lang w:bidi="he-IL"/>
        </w:rPr>
        <w:t xml:space="preserve"> </w:t>
      </w:r>
      <w:r w:rsidRPr="00D05230">
        <w:rPr>
          <w:rFonts w:cstheme="minorHAnsi"/>
          <w:sz w:val="22"/>
          <w:lang w:bidi="he-IL"/>
        </w:rPr>
        <w:t>impacts due to HABs are unclear as climate change intensifies. The project will address this gap and</w:t>
      </w:r>
      <w:r>
        <w:rPr>
          <w:rFonts w:cstheme="minorHAnsi"/>
          <w:sz w:val="22"/>
          <w:lang w:bidi="he-IL"/>
        </w:rPr>
        <w:t xml:space="preserve"> </w:t>
      </w:r>
      <w:r w:rsidRPr="00D05230">
        <w:rPr>
          <w:rFonts w:cstheme="minorHAnsi"/>
          <w:sz w:val="22"/>
          <w:lang w:bidi="he-IL"/>
        </w:rPr>
        <w:t>consider the joint impacts of HABs and other environmental factors in alignment with the National</w:t>
      </w:r>
      <w:r>
        <w:rPr>
          <w:rFonts w:cstheme="minorHAnsi"/>
          <w:sz w:val="22"/>
          <w:lang w:bidi="he-IL"/>
        </w:rPr>
        <w:t xml:space="preserve"> </w:t>
      </w:r>
      <w:r w:rsidRPr="00D05230">
        <w:rPr>
          <w:rFonts w:cstheme="minorHAnsi"/>
          <w:sz w:val="22"/>
          <w:lang w:bidi="he-IL"/>
        </w:rPr>
        <w:t>Academy of Medicine’s Grand Challenge on Human Health and Climate Change. The proposed</w:t>
      </w:r>
      <w:r>
        <w:rPr>
          <w:rFonts w:cstheme="minorHAnsi"/>
          <w:sz w:val="22"/>
          <w:lang w:bidi="he-IL"/>
        </w:rPr>
        <w:t xml:space="preserve"> </w:t>
      </w:r>
      <w:r w:rsidRPr="00D05230">
        <w:rPr>
          <w:rFonts w:cstheme="minorHAnsi"/>
          <w:sz w:val="22"/>
          <w:lang w:bidi="he-IL"/>
        </w:rPr>
        <w:t>environmental data science method will advance knowledge about respiratory illnesses arising from red</w:t>
      </w:r>
      <w:r>
        <w:rPr>
          <w:rFonts w:cstheme="minorHAnsi"/>
          <w:sz w:val="22"/>
          <w:lang w:bidi="he-IL"/>
        </w:rPr>
        <w:t xml:space="preserve"> </w:t>
      </w:r>
      <w:r w:rsidRPr="00D05230">
        <w:rPr>
          <w:rFonts w:cstheme="minorHAnsi"/>
          <w:sz w:val="22"/>
          <w:lang w:bidi="he-IL"/>
        </w:rPr>
        <w:t xml:space="preserve">tides and pollen in a changing </w:t>
      </w:r>
      <w:r w:rsidR="00862326" w:rsidRPr="00D05230">
        <w:rPr>
          <w:rFonts w:cstheme="minorHAnsi"/>
          <w:sz w:val="22"/>
          <w:lang w:bidi="he-IL"/>
        </w:rPr>
        <w:t>climate and</w:t>
      </w:r>
      <w:r w:rsidRPr="00D05230">
        <w:rPr>
          <w:rFonts w:cstheme="minorHAnsi"/>
          <w:sz w:val="22"/>
          <w:lang w:bidi="he-IL"/>
        </w:rPr>
        <w:t xml:space="preserve"> can be readily adopted at many locations with red tide</w:t>
      </w:r>
      <w:r>
        <w:rPr>
          <w:rFonts w:cstheme="minorHAnsi"/>
          <w:sz w:val="22"/>
          <w:lang w:bidi="he-IL"/>
        </w:rPr>
        <w:t xml:space="preserve"> </w:t>
      </w:r>
      <w:r w:rsidRPr="00D05230">
        <w:rPr>
          <w:rFonts w:cstheme="minorHAnsi"/>
          <w:sz w:val="22"/>
          <w:lang w:bidi="he-IL"/>
        </w:rPr>
        <w:t>occurrence. The proposed research is needed for understanding how reduction in greenhouse gas</w:t>
      </w:r>
      <w:r>
        <w:rPr>
          <w:rFonts w:cstheme="minorHAnsi"/>
          <w:sz w:val="22"/>
          <w:lang w:bidi="he-IL"/>
        </w:rPr>
        <w:t xml:space="preserve"> </w:t>
      </w:r>
      <w:r w:rsidRPr="00D05230">
        <w:rPr>
          <w:rFonts w:cstheme="minorHAnsi"/>
          <w:sz w:val="22"/>
          <w:lang w:bidi="he-IL"/>
        </w:rPr>
        <w:t>emissions can improve public health with respect to respiratory illnesses arising from environmental</w:t>
      </w:r>
      <w:r>
        <w:rPr>
          <w:rFonts w:cstheme="minorHAnsi"/>
          <w:sz w:val="22"/>
          <w:lang w:bidi="he-IL"/>
        </w:rPr>
        <w:t xml:space="preserve"> </w:t>
      </w:r>
      <w:r w:rsidRPr="00D05230">
        <w:rPr>
          <w:rFonts w:cstheme="minorHAnsi"/>
          <w:sz w:val="22"/>
          <w:lang w:bidi="he-IL"/>
        </w:rPr>
        <w:t>factors such as red tides, pollen, and temperature. Understanding these future trends and the scale of</w:t>
      </w:r>
      <w:r>
        <w:rPr>
          <w:rFonts w:cstheme="minorHAnsi"/>
          <w:sz w:val="22"/>
          <w:lang w:bidi="he-IL"/>
        </w:rPr>
        <w:t xml:space="preserve"> </w:t>
      </w:r>
      <w:r w:rsidRPr="00D05230">
        <w:rPr>
          <w:rFonts w:cstheme="minorHAnsi"/>
          <w:sz w:val="22"/>
          <w:lang w:bidi="he-IL"/>
        </w:rPr>
        <w:t>associated economic losses is needed to make rational choices about climate change mitigation.</w:t>
      </w:r>
      <w:r>
        <w:rPr>
          <w:rFonts w:cstheme="minorHAnsi"/>
          <w:sz w:val="22"/>
          <w:lang w:bidi="he-IL"/>
        </w:rPr>
        <w:t xml:space="preserve"> </w:t>
      </w:r>
      <w:r w:rsidRPr="00D05230">
        <w:rPr>
          <w:rFonts w:cstheme="minorHAnsi"/>
          <w:sz w:val="22"/>
          <w:lang w:bidi="he-IL"/>
        </w:rPr>
        <w:t>Additionally, this will assist the health care sector to make informed decisions about expanding the</w:t>
      </w:r>
      <w:r>
        <w:rPr>
          <w:rFonts w:cstheme="minorHAnsi"/>
          <w:sz w:val="22"/>
          <w:lang w:bidi="he-IL"/>
        </w:rPr>
        <w:t xml:space="preserve"> </w:t>
      </w:r>
      <w:r w:rsidRPr="00D05230">
        <w:rPr>
          <w:rFonts w:cstheme="minorHAnsi"/>
          <w:sz w:val="22"/>
          <w:lang w:bidi="he-IL"/>
        </w:rPr>
        <w:t>capacity for respiratory services and other adaptation measures particularly for higher risk groups.</w:t>
      </w:r>
      <w:r>
        <w:rPr>
          <w:rFonts w:cstheme="minorHAnsi"/>
          <w:sz w:val="22"/>
          <w:lang w:bidi="he-IL"/>
        </w:rPr>
        <w:t xml:space="preserve"> </w:t>
      </w:r>
      <w:r w:rsidRPr="00D05230">
        <w:rPr>
          <w:rFonts w:cstheme="minorHAnsi"/>
          <w:sz w:val="22"/>
          <w:lang w:bidi="he-IL"/>
        </w:rPr>
        <w:t>Moreover, the project will train two graduate students at Florida Gulf Coast University and Florida State</w:t>
      </w:r>
      <w:r>
        <w:rPr>
          <w:rFonts w:cstheme="minorHAnsi"/>
          <w:sz w:val="22"/>
          <w:lang w:bidi="he-IL"/>
        </w:rPr>
        <w:t xml:space="preserve"> </w:t>
      </w:r>
      <w:r w:rsidRPr="00D05230">
        <w:rPr>
          <w:rFonts w:cstheme="minorHAnsi"/>
          <w:sz w:val="22"/>
          <w:lang w:bidi="he-IL"/>
        </w:rPr>
        <w:t>University. The students will work in an interdisciplinary project that connects climate change,</w:t>
      </w:r>
      <w:r>
        <w:rPr>
          <w:rFonts w:cstheme="minorHAnsi"/>
          <w:sz w:val="22"/>
          <w:lang w:bidi="he-IL"/>
        </w:rPr>
        <w:t xml:space="preserve"> </w:t>
      </w:r>
      <w:r w:rsidRPr="00D05230">
        <w:rPr>
          <w:rFonts w:cstheme="minorHAnsi"/>
          <w:sz w:val="22"/>
          <w:lang w:bidi="he-IL"/>
        </w:rPr>
        <w:t>environmental factors, epidemiology and public health, and economics. The project will help raise</w:t>
      </w:r>
      <w:r>
        <w:rPr>
          <w:rFonts w:cstheme="minorHAnsi"/>
          <w:sz w:val="22"/>
          <w:lang w:bidi="he-IL"/>
        </w:rPr>
        <w:t xml:space="preserve"> </w:t>
      </w:r>
      <w:r w:rsidRPr="00D05230">
        <w:rPr>
          <w:rFonts w:cstheme="minorHAnsi"/>
          <w:sz w:val="22"/>
          <w:lang w:bidi="he-IL"/>
        </w:rPr>
        <w:t>awareness about climate change and public health, which is imperative for advancing a sound</w:t>
      </w:r>
      <w:r>
        <w:rPr>
          <w:rFonts w:cstheme="minorHAnsi"/>
          <w:sz w:val="22"/>
          <w:lang w:bidi="he-IL"/>
        </w:rPr>
        <w:t xml:space="preserve"> </w:t>
      </w:r>
      <w:r w:rsidRPr="00D05230">
        <w:rPr>
          <w:rFonts w:cstheme="minorHAnsi"/>
          <w:sz w:val="22"/>
          <w:lang w:bidi="he-IL"/>
        </w:rPr>
        <w:t>science</w:t>
      </w:r>
      <w:r>
        <w:rPr>
          <w:rFonts w:cstheme="minorHAnsi"/>
          <w:sz w:val="22"/>
          <w:lang w:bidi="he-IL"/>
        </w:rPr>
        <w:t xml:space="preserve"> </w:t>
      </w:r>
      <w:r w:rsidRPr="00D05230">
        <w:rPr>
          <w:rFonts w:cstheme="minorHAnsi"/>
          <w:sz w:val="22"/>
          <w:lang w:bidi="he-IL"/>
        </w:rPr>
        <w:t>informed</w:t>
      </w:r>
      <w:r>
        <w:rPr>
          <w:rFonts w:cstheme="minorHAnsi"/>
          <w:sz w:val="22"/>
          <w:lang w:bidi="he-IL"/>
        </w:rPr>
        <w:t xml:space="preserve"> </w:t>
      </w:r>
      <w:r w:rsidRPr="00D05230">
        <w:rPr>
          <w:rFonts w:cstheme="minorHAnsi"/>
          <w:sz w:val="22"/>
          <w:lang w:bidi="he-IL"/>
        </w:rPr>
        <w:t>and equitable public policy.</w:t>
      </w:r>
    </w:p>
    <w:p w14:paraId="4BFB3609" w14:textId="5653A0FC" w:rsidR="00B87776" w:rsidRPr="001B7914" w:rsidRDefault="0067259A">
      <w:pPr>
        <w:shd w:val="clear" w:color="auto" w:fill="FFFFFF"/>
        <w:spacing w:after="120" w:line="240" w:lineRule="auto"/>
        <w:jc w:val="center"/>
        <w:textAlignment w:val="baseline"/>
        <w:rPr>
          <w:rFonts w:eastAsia="Times New Roman" w:cstheme="minorHAnsi"/>
          <w:b/>
          <w:color w:val="000000"/>
          <w:sz w:val="22"/>
        </w:rPr>
      </w:pPr>
      <w:r w:rsidRPr="001B7914">
        <w:rPr>
          <w:rFonts w:eastAsia="Times New Roman" w:cstheme="minorHAnsi"/>
          <w:b/>
          <w:color w:val="000000"/>
          <w:sz w:val="22"/>
        </w:rPr>
        <w:lastRenderedPageBreak/>
        <w:t>Project</w:t>
      </w:r>
      <w:r w:rsidR="00F93A3E" w:rsidRPr="001B7914">
        <w:rPr>
          <w:rFonts w:eastAsia="Times New Roman" w:cstheme="minorHAnsi"/>
          <w:b/>
          <w:color w:val="000000"/>
          <w:sz w:val="22"/>
        </w:rPr>
        <w:t xml:space="preserve"> </w:t>
      </w:r>
      <w:r w:rsidR="00B03109" w:rsidRPr="001B7914">
        <w:rPr>
          <w:rFonts w:eastAsia="Times New Roman" w:cstheme="minorHAnsi"/>
          <w:b/>
          <w:color w:val="000000"/>
          <w:sz w:val="22"/>
        </w:rPr>
        <w:t>Description</w:t>
      </w:r>
    </w:p>
    <w:p w14:paraId="06DE56FF" w14:textId="49D1470E" w:rsidR="00DE6802" w:rsidRPr="001B7914" w:rsidRDefault="00DE6802" w:rsidP="00C37210">
      <w:pPr>
        <w:pStyle w:val="Heading1"/>
        <w:spacing w:after="0"/>
        <w:rPr>
          <w:rFonts w:cstheme="minorHAnsi"/>
          <w:sz w:val="22"/>
          <w:szCs w:val="22"/>
        </w:rPr>
      </w:pPr>
      <w:commentRangeStart w:id="3"/>
      <w:r w:rsidRPr="001B7914">
        <w:rPr>
          <w:rFonts w:cstheme="minorHAnsi"/>
          <w:sz w:val="22"/>
          <w:szCs w:val="22"/>
        </w:rPr>
        <w:t xml:space="preserve">Introduction </w:t>
      </w:r>
      <w:commentRangeEnd w:id="3"/>
      <w:r w:rsidR="003120A2">
        <w:rPr>
          <w:rStyle w:val="CommentReference"/>
          <w:rFonts w:eastAsia="SimSun" w:cstheme="minorBidi"/>
          <w:b w:val="0"/>
        </w:rPr>
        <w:commentReference w:id="3"/>
      </w:r>
    </w:p>
    <w:p w14:paraId="6BB20B81" w14:textId="4CC51F31" w:rsidR="002E0004" w:rsidRPr="001B7914" w:rsidRDefault="004B1B5A" w:rsidP="00C37210">
      <w:pPr>
        <w:spacing w:after="0" w:line="240" w:lineRule="auto"/>
        <w:jc w:val="both"/>
        <w:rPr>
          <w:rFonts w:cstheme="minorHAnsi"/>
          <w:sz w:val="22"/>
        </w:rPr>
      </w:pPr>
      <w:commentRangeStart w:id="4"/>
      <w:r w:rsidRPr="001B7914">
        <w:rPr>
          <w:rFonts w:cstheme="minorHAnsi"/>
          <w:sz w:val="22"/>
        </w:rPr>
        <w:t>Climate change poses a profound threat to public health</w:t>
      </w:r>
      <w:r w:rsidR="0079096D" w:rsidRPr="001B7914">
        <w:rPr>
          <w:rFonts w:cstheme="minorHAnsi"/>
          <w:sz w:val="22"/>
        </w:rPr>
        <w:t>.</w:t>
      </w:r>
      <w:r w:rsidRPr="001B7914">
        <w:rPr>
          <w:rFonts w:cstheme="minorHAnsi"/>
          <w:sz w:val="22"/>
        </w:rPr>
        <w:t xml:space="preserve"> </w:t>
      </w:r>
      <w:r w:rsidR="0079096D" w:rsidRPr="001B7914">
        <w:rPr>
          <w:rFonts w:cstheme="minorHAnsi"/>
          <w:sz w:val="22"/>
        </w:rPr>
        <w:t>D</w:t>
      </w:r>
      <w:r w:rsidRPr="001B7914">
        <w:rPr>
          <w:rFonts w:cstheme="minorHAnsi"/>
          <w:sz w:val="22"/>
        </w:rPr>
        <w:t>riven by factors like fossil fuel combustion, land-use changes, and industrial activities such as steel and cement production</w:t>
      </w:r>
      <w:r w:rsidR="0079096D" w:rsidRPr="001B7914">
        <w:rPr>
          <w:rFonts w:cstheme="minorHAnsi"/>
          <w:sz w:val="22"/>
        </w:rPr>
        <w:t xml:space="preserve">, the </w:t>
      </w:r>
      <w:r w:rsidRPr="001B7914">
        <w:rPr>
          <w:rFonts w:cstheme="minorHAnsi"/>
          <w:sz w:val="22"/>
        </w:rPr>
        <w:t>resulting increase in greenhouse gases (GHGs) is causing global warming</w:t>
      </w:r>
      <w:r w:rsidR="00A821B8" w:rsidRPr="001B7914">
        <w:rPr>
          <w:rFonts w:cstheme="minorHAnsi"/>
          <w:sz w:val="22"/>
        </w:rPr>
        <w:t>.</w:t>
      </w:r>
      <w:r w:rsidRPr="001B7914">
        <w:rPr>
          <w:rFonts w:cstheme="minorHAnsi"/>
          <w:sz w:val="22"/>
        </w:rPr>
        <w:t xml:space="preserve"> </w:t>
      </w:r>
      <w:r w:rsidR="00A821B8" w:rsidRPr="001B7914">
        <w:rPr>
          <w:rFonts w:cstheme="minorHAnsi"/>
          <w:sz w:val="22"/>
        </w:rPr>
        <w:t xml:space="preserve">This is </w:t>
      </w:r>
      <w:r w:rsidRPr="001B7914">
        <w:rPr>
          <w:rFonts w:cstheme="minorHAnsi"/>
          <w:sz w:val="22"/>
        </w:rPr>
        <w:t>leading to rising air temperatures, increased surface-ocean heat content, acidification, deoxygenation, melting glaciers, sea-level rise, intensified storms, and altered vegetation patterns. Collectively, these changes threaten essential determinants of public health, including clean air, safe drinking water, sufficient food, and secure shelter</w:t>
      </w:r>
      <w:r w:rsidR="000A65ED" w:rsidRPr="001B7914">
        <w:rPr>
          <w:rFonts w:cstheme="minorHAnsi"/>
          <w:sz w:val="22"/>
        </w:rPr>
        <w:t xml:space="preserve"> </w:t>
      </w:r>
      <w:r w:rsidR="000A65ED" w:rsidRPr="001B7914">
        <w:rPr>
          <w:rFonts w:cstheme="minorHAnsi"/>
          <w:sz w:val="22"/>
        </w:rPr>
        <w:fldChar w:fldCharType="begin"/>
      </w:r>
      <w:r w:rsidR="00487FE1" w:rsidRPr="001B7914">
        <w:rPr>
          <w:rFonts w:cstheme="minorHAnsi"/>
          <w:sz w:val="22"/>
        </w:rPr>
        <w:instrText xml:space="preserve"> ADDIN ZOTERO_ITEM CSL_CITATION {"citationID":"rHXzGFar","properties":{"formattedCitation":"(World Health Organization, 2021)","plainCitation":"(World Health Organization, 2021)","noteIndex":0},"citationItems":[{"id":33,"uris":["http://zotero.org/users/6768125/items/ETSH9KJU"],"itemData":{"id":33,"type":"webpage","abstract":"WHO fact sheet on climate change and health: provides key facts, patterns of infection, measuring health effects and WHO response.","language":"en","title":"Climate change and health","URL":"https://www.who.int/news-room/fact-sheets/detail/climate-change-and-health","author":[{"family":"World Health Organization","given":""}],"accessed":{"date-parts":[["2022",11,2]]},"issued":{"date-parts":[["2021"]]}}}],"schema":"https://github.com/citation-style-language/schema/raw/master/csl-citation.json"} </w:instrText>
      </w:r>
      <w:r w:rsidR="000A65ED" w:rsidRPr="001B7914">
        <w:rPr>
          <w:rFonts w:cstheme="minorHAnsi"/>
          <w:sz w:val="22"/>
        </w:rPr>
        <w:fldChar w:fldCharType="separate"/>
      </w:r>
      <w:r w:rsidR="000A65ED" w:rsidRPr="001B7914">
        <w:rPr>
          <w:rFonts w:cstheme="minorHAnsi"/>
          <w:sz w:val="22"/>
        </w:rPr>
        <w:t>(World Health Organization, 2021)</w:t>
      </w:r>
      <w:r w:rsidR="000A65ED" w:rsidRPr="001B7914">
        <w:rPr>
          <w:rFonts w:cstheme="minorHAnsi"/>
          <w:sz w:val="22"/>
        </w:rPr>
        <w:fldChar w:fldCharType="end"/>
      </w:r>
      <w:r w:rsidR="000A65ED" w:rsidRPr="001B7914">
        <w:rPr>
          <w:rFonts w:cstheme="minorHAnsi"/>
          <w:sz w:val="22"/>
        </w:rPr>
        <w:t>.</w:t>
      </w:r>
      <w:r w:rsidRPr="001B7914">
        <w:rPr>
          <w:rFonts w:cstheme="minorHAnsi"/>
          <w:sz w:val="22"/>
        </w:rPr>
        <w:t xml:space="preserve"> This proposal specifically addresses the impacts of climate change on air quality and the associated costs to public health in coastal regions. It focuses on respiratory illnesses linked to marine harmful algal blooms (HABs), particularly red tides, in the West Florida Shelf—a region highly vulnerable to sea-level rise, hurricanes, and extreme rainfall</w:t>
      </w:r>
      <w:r w:rsidR="00D5100B" w:rsidRPr="001B7914">
        <w:rPr>
          <w:rFonts w:cstheme="minorHAnsi"/>
          <w:sz w:val="22"/>
        </w:rPr>
        <w:t xml:space="preserve"> </w:t>
      </w:r>
      <w:r w:rsidR="00487FE1" w:rsidRPr="001B7914">
        <w:rPr>
          <w:rFonts w:cstheme="minorHAnsi"/>
          <w:sz w:val="22"/>
        </w:rPr>
        <w:fldChar w:fldCharType="begin"/>
      </w:r>
      <w:r w:rsidR="00224412" w:rsidRPr="001B7914">
        <w:rPr>
          <w:rFonts w:cstheme="minorHAnsi"/>
          <w:sz w:val="22"/>
        </w:rPr>
        <w:instrText xml:space="preserve"> ADDIN ZOTERO_ITEM CSL_CITATION {"citationID":"5xpV3SQP","properties":{"formattedCitation":"(Balaguru et al., 2022; Gori et al., 2022; Maliva et al., 2021)","plainCitation":"(Balaguru et al., 2022; Gori et al., 2022; Maliva et al., 2021)","noteIndex":0},"citationItems":[{"id":16,"uris":["http://zotero.org/users/6768125/items/DD28NGJM"],"itemData":{"id":16,"type":"article-journal","abstract":"Hurricanes often cause severe damage and loss of life, and storms that intensify close to the coast pose a particularly serious threat. While changes in hurricane intensification and environment have been examined at basin scales previously, near-coastal changes have not been adequately explored. In this study, we address this using a suite of observations and climate model simulations. Over the 40-year period of 1979–2018, the mean 24-hr hurricane intensification rate increased by </w:instrText>
      </w:r>
      <w:r w:rsidR="00224412" w:rsidRPr="001B7914">
        <w:rPr>
          <w:rFonts w:ascii="Cambria Math" w:hAnsi="Cambria Math" w:cs="Cambria Math"/>
          <w:sz w:val="22"/>
        </w:rPr>
        <w:instrText>∼</w:instrText>
      </w:r>
      <w:r w:rsidR="00224412" w:rsidRPr="001B7914">
        <w:rPr>
          <w:rFonts w:cstheme="minorHAnsi"/>
          <w:sz w:val="22"/>
        </w:rPr>
        <w:instrText>1.2 kt 6-hr</w:instrText>
      </w:r>
      <w:r w:rsidR="00224412" w:rsidRPr="001B7914">
        <w:rPr>
          <w:rFonts w:ascii="Calibri" w:hAnsi="Calibri" w:cs="Calibri"/>
          <w:sz w:val="22"/>
        </w:rPr>
        <w:instrText>−</w:instrText>
      </w:r>
      <w:r w:rsidR="00224412" w:rsidRPr="001B7914">
        <w:rPr>
          <w:rFonts w:cstheme="minorHAnsi"/>
          <w:sz w:val="22"/>
        </w:rPr>
        <w:instrText xml:space="preserve">1 near the US Atlantic coast. However, a significant increase in intensification did not occur near the Gulf coast over the same period. The enhanced hurricane intensification along the Atlantic coast is consistent with an increasingly favorable dynamic and thermodynamic environment there, which is well simulated by climate models over the historical period. Further, multi-model projections suggest a continued enhancement of the storm environment and hurricane intensification near the Atlantic coast in the future.","container-title":"Geophysical Research Letters","DOI":"10.1029/2022GL099793","ISSN":"1944-8007","issue":"20","language":"en","note":"_eprint: https://onlinelibrary.wiley.com/doi/pdf/10.1029/2022GL099793","page":"e2022GL099793","source":"Wiley Online Library","title":"Increasing Hurricane Intensification Rate Near the US Atlantic Coast","volume":"49","author":[{"family":"Balaguru","given":"Karthik"},{"family":"Foltz","given":"Gregory R."},{"family":"Leung","given":"L. Ruby"},{"family":"Xu","given":"Wenwei"},{"family":"Kim","given":"Dongmin"},{"family":"Lopez","given":"Hosmay"},{"family":"West","given":"Robert"}],"issued":{"date-parts":[["2022"]]}}},{"id":17,"uris":["http://zotero.org/users/6768125/items/4XZL5FVM"],"itemData":{"id":17,"type":"article-journal","abstract":"Abstract\n            Tropical cyclones (TCs) are drivers of extreme rainfall and surge, but the current and future TC rainfall–surge joint hazard has not been well quantified. Using a physics-based approach to simulate TC rainfall and storm tides, we show drastic increases in the joint hazard from historical to projected future (SSP5–8.5) conditions. The frequency of joint extreme events (exceeding both hazards’ historical 100-year levels) may increase by 7–36-fold in the southern US and 30–195-fold in the Northeast by 2100. This increase in joint hazard is induced by sea-level rise and TC climatology change; the relative contribution of TC climatology change is higher than that of sea-level rise for 96% of the coast, largely due to rainfall increases. Increasing storm intensity and decreasing translation speed are the main TC change factors that cause higher rainfall and storm tides and up to 25% increase in their dependence.","container-title":"Nature Climate Change","DOI":"10.1038/s41558-021-01272-7","ISSN":"1758-678X, 1758-6798","issue":"2","journalAbbreviation":"Nat. Clim. Chang.","language":"en","page":"171-178","source":"DOI.org (Crossref)","title":"Tropical cyclone climatology change greatly exacerbates US extreme rainfall–surge hazard","volume":"12","author":[{"family":"Gori","given":"Avantika"},{"family":"Lin","given":"Ning"},{"family":"Xi","given":"Dazhi"},{"family":"Emanuel","given":"Kerry"}],"issued":{"date-parts":[["2022",2]]}}},{"id":2538,"uris":["http://zotero.org/users/6768125/items/NNEPKWZZ"],"itemData":{"id":2538,"type":"article-journal","abstract":"Florida has been described as ‘ground zero’ for climate change in the United States with coastal communities vulnerable to sea-level rise and water supplies under threat from saline-water intrusion, changes in precipitation amounts and patterns, and temperature-driven increases in demands. Water utilities and regional suppliers are responsible for their own water supply plans and adaptation strategies, which are developed largely by a relatively small group of technical specialists (internal and contracted). Water supply planning is prescribed by the state water governance system and local community planning processes. The degree of engagement of large coastal communities and water utilities and regional water suppliers in Florida with climate change research is generally high. Climate change-induced impacts to water supplies and demands over the common 20-year planning horizon are likely to be small relative to increases in demand caused by projected on-going population growth and normal climatic variation. Water utilities in Florida have been incidentally moving toward more climate-resilient supplies (e.g., brackish groundwater desalination) due to the unavailability of additional permittable, inexpensive fresh groundwater rather than climate change concerns. Climate change will narrow the alternatives for future water-supply development.","container-title":"Water Policy","DOI":"10.2166/wp.2021.140","ISSN":"1366-7017","issue":"3","journalAbbreviation":"Water Policy","page":"521-536","title":"Climate change and water supply: governance and adaptation planning in Florida","volume":"23","author":[{"family":"Maliva","given":"Robert G."},{"family":"Manahan","given":"William S."},{"family":"Missimer","given":"Thomas M."}],"issued":{"date-parts":[["2021",5,17]]}}}],"schema":"https://github.com/citation-style-language/schema/raw/master/csl-citation.json"} </w:instrText>
      </w:r>
      <w:r w:rsidR="00487FE1" w:rsidRPr="001B7914">
        <w:rPr>
          <w:rFonts w:cstheme="minorHAnsi"/>
          <w:sz w:val="22"/>
        </w:rPr>
        <w:fldChar w:fldCharType="separate"/>
      </w:r>
      <w:r w:rsidR="00224412" w:rsidRPr="001B7914">
        <w:rPr>
          <w:rFonts w:cstheme="minorHAnsi"/>
          <w:sz w:val="22"/>
        </w:rPr>
        <w:t>(Balaguru et al., 2022; Gori et al., 2022; Maliva et al., 2021)</w:t>
      </w:r>
      <w:r w:rsidR="00487FE1" w:rsidRPr="001B7914">
        <w:rPr>
          <w:rFonts w:cstheme="minorHAnsi"/>
          <w:sz w:val="22"/>
        </w:rPr>
        <w:fldChar w:fldCharType="end"/>
      </w:r>
      <w:r w:rsidR="002F1CFE" w:rsidRPr="001B7914">
        <w:rPr>
          <w:rFonts w:cstheme="minorHAnsi"/>
          <w:sz w:val="22"/>
        </w:rPr>
        <w:t xml:space="preserve">. </w:t>
      </w:r>
      <w:commentRangeEnd w:id="4"/>
      <w:r w:rsidR="002D303F">
        <w:rPr>
          <w:rStyle w:val="CommentReference"/>
        </w:rPr>
        <w:commentReference w:id="4"/>
      </w:r>
    </w:p>
    <w:p w14:paraId="42434ADF" w14:textId="18EB1C9D" w:rsidR="00217E96" w:rsidRPr="001B7914" w:rsidRDefault="002E0004" w:rsidP="00C37210">
      <w:pPr>
        <w:spacing w:after="0" w:line="240" w:lineRule="auto"/>
        <w:jc w:val="both"/>
        <w:rPr>
          <w:rFonts w:cstheme="minorHAnsi"/>
          <w:sz w:val="22"/>
        </w:rPr>
      </w:pPr>
      <w:commentRangeStart w:id="5"/>
      <w:r w:rsidRPr="001B7914">
        <w:rPr>
          <w:rFonts w:cstheme="minorHAnsi"/>
          <w:sz w:val="22"/>
        </w:rPr>
        <w:t xml:space="preserve">Red tides, caused by the dinoflagellate </w:t>
      </w:r>
      <w:proofErr w:type="spellStart"/>
      <w:r w:rsidRPr="001B7914">
        <w:rPr>
          <w:rFonts w:cstheme="minorHAnsi"/>
          <w:sz w:val="22"/>
        </w:rPr>
        <w:t>Karenia</w:t>
      </w:r>
      <w:proofErr w:type="spellEnd"/>
      <w:r w:rsidRPr="001B7914">
        <w:rPr>
          <w:rFonts w:cstheme="minorHAnsi"/>
          <w:sz w:val="22"/>
        </w:rPr>
        <w:t xml:space="preserve"> brevis, are a significant public health concern in Florida and other coastal regions. This toxic protist produces </w:t>
      </w:r>
      <w:proofErr w:type="spellStart"/>
      <w:r w:rsidRPr="001B7914">
        <w:rPr>
          <w:rFonts w:cstheme="minorHAnsi"/>
          <w:sz w:val="22"/>
        </w:rPr>
        <w:t>brevetoxins</w:t>
      </w:r>
      <w:proofErr w:type="spellEnd"/>
      <w:r w:rsidRPr="001B7914">
        <w:rPr>
          <w:rFonts w:cstheme="minorHAnsi"/>
          <w:sz w:val="22"/>
        </w:rPr>
        <w:t>, potent neurotoxins that can cause respiratory irritation when inhaled via aerosolized sea spray. These toxins are linked to respiratory conditions such as bronchitis, pneumonia, and asthma</w:t>
      </w:r>
      <w:r w:rsidR="00B553D3" w:rsidRPr="001B7914">
        <w:rPr>
          <w:rFonts w:cstheme="minorHAnsi"/>
          <w:sz w:val="22"/>
        </w:rPr>
        <w:t xml:space="preserve"> </w:t>
      </w:r>
      <w:r w:rsidR="00B553D3" w:rsidRPr="001B7914">
        <w:rPr>
          <w:rFonts w:cstheme="minorHAnsi"/>
          <w:sz w:val="22"/>
        </w:rPr>
        <w:fldChar w:fldCharType="begin"/>
      </w:r>
      <w:r w:rsidR="00B553D3" w:rsidRPr="001B7914">
        <w:rPr>
          <w:rFonts w:cstheme="minorHAnsi"/>
          <w:sz w:val="22"/>
        </w:rPr>
        <w:instrText xml:space="preserve"> ADDIN ZOTERO_ITEM CSL_CITATION {"citationID":"MttOX6mn","properties":{"formattedCitation":"(Abdullah et al., 2022; Fleming et al., 2009; Kirkpatrick et al., 2006)","plainCitation":"(Abdullah et al., 2022; Fleming et al., 2009; Kirkpatrick et al., 2006)","noteIndex":0},"citationItems":[{"id":67,"uris":["http://zotero.org/users/6768125/items/9WIE92NM"],"itemData":{"id":67,"type":"article-journal","abstract":"In southwest Florida, Karenia brevis (K. brevis) blooms occur frequently, can be very intense and persist over several years. Individuals living in coastal communities around the Gulf of Mexico are particularly vulnerable to brevetoxins released by K. brevis in seawater and carried inland within marine aerosol. Exposure to K. brevis occurs during residential, recreational, and occupational activities and has been associated with upper respira-tory tract (URT) symptoms in healthy and medically vulnerable individuals. Additionally, ingestion of brevetoxin-contaminated seafood causes neurotoxic shellfish poisoning (NSP), and severe headaches prompting emergency department visits which occur in excess during K. brevis blooms. The current study examined a dose -response relationship between K. brevis in coastal waters and URT and NSP-like symptoms and headaches among southwest Florida residents. Data on past medical history (PMH) and medical symptoms were collected from the participants (n = 258) in five southwest Florida counties between June 2019 to August 2021. A dose-response relationship was observed between K. brevis blooms and reporting of URT and NSP-like symptoms and head-aches. Reporting of NSP-like symptoms was higher among participants with a PMH of migraines, chronic fatigue syndrome (CFS) and mild memory loss, while the association of headaches with K. brevis blooms was accentuated among individuals with a PMH of migraines. These results suggest further investigations into the threshold of aerosolized brevetoxin dose required to elicit URT, headaches and/or NSP-like symptoms. These symptoms ul-timately cause significant public health safety concerns, primarily among vulnerable populations with preex-isting neurological conditions.","container-title":"Harmful Algae","DOI":"10.1016/j.hal.2022.102286","ISSN":"1568-9883","journalAbbreviation":"Harmful Algae","language":"English","note":"publisher-place: Amsterdam\npublisher: Elsevier\nWOS:000830143600004","page":"102286","source":"Web of Science Nextgen","title":"Exposure-response relationship between K. brevis blooms and reporting of upper respiratory and neurotoxin-associated symptoms","volume":"117","author":[{"family":"Abdullah","given":"L."},{"family":"Ferguson","given":"S."},{"family":"Niedospial","given":"D."},{"family":"Patterson","given":"D."},{"family":"Oberlin","given":"S."},{"family":"Nkiliza","given":"A."},{"family":"Bartenfelder","given":"G."},{"family":"Hahn-Townsend","given":"C."},{"family":"Parks","given":"M."},{"family":"Crawford","given":"F."},{"family":"Reich","given":"A."},{"family":"Keegan","given":"A."},{"family":"Kirkpatrick","given":"B."},{"family":"Mullan","given":"M."}],"issued":{"date-parts":[["2022",8]]}}},{"id":52,"uris":["http://zotero.org/users/6768125/items/JZZ3WLM3"],"itemData":{"id":52,"type":"article-journal","abstract":"BACKGROUND: In previous studies we demonstrated statistically significant changes in reported symptoms for lifeguards, general beach goers, and persons with asthma, as well as statistically significant changes in pulmonary function tests (PFTs) in asthmatics, after exposure to brevetoxins in Florida red tide (Karenia brevis bloom) aerosols. OBJECTIVES: In this study we explored the use of different methods of intensive ambient and personal air monitoring to characterize these exposures to predict self-reported health effects in our asthmatic study population. METHODS: We evaluated health effects in 87 subjects with asthma before and after 1 hr of exposure to Florida red tide aerosols and assessed for aerosolized brevetoxin exposure using personal and ambient samplers. RESULTS: After only I hr of exposure to Florida red tide aerosols containing brevetoxin concentrations &gt; 57 ng/m(3), asthmatics had statistically significant increases in self-reported respiratory symptoms and total symptom scores. However, we did not see the expected corresponding changes in PFT results. Significant increases in self-reported symptoms were also observed for those not using asthma medication and those living : I mile from the coast. CONCLUSIONS: These results provide additional evidence of health effects in asthmatics from ambient exposure to aerosols containing very low concentrations of brevetoxins, possibly at the lower threshold for inducing a biologic response (i.e., toxicity). Consistent with the literature describing self-reported symptoms as an accurate measure of asthmatic distress, our results suggest that self-reported symptoms are a valuable measure of the extent of health effects from exposure to aerosolized brevetoxins in asthmatic populations.","container-title":"Environmental Health Perspectives","DOI":"10.1289/ehp.0900673","ISSN":"0091-6765","issue":"7","journalAbbreviation":"Environ. Health Perspect.","language":"English","note":"publisher-place: Res Triangle Pk\npublisher: Us Dept Health Human Sciences Public Health Science\nWOS:000267621200029","page":"1095-1100","source":"Web of Science Nextgen","title":"Exposure and Effect Assessment of Aerosolized Red Tide Toxins (Brevetoxins) and Asthma","volume":"117","author":[{"family":"Fleming","given":"Lora E."},{"family":"Bean","given":"Judy A."},{"family":"Kirkpatrick","given":"Barbara"},{"family":"Cheng","given":"Yung Sung"},{"family":"Pierce","given":"Richard"},{"family":"Naar","given":"Jerome"},{"family":"Nierenberg","given":"Kate"},{"family":"Backer","given":"Lorraine C."},{"family":"Wanner","given":"Adam"},{"family":"Reich","given":"Andrew"},{"family":"Zhou","given":"Yue"},{"family":"Watkins","given":"Sharon"},{"family":"Henry","given":"Mike"},{"family":"Zaias","given":"Julia"},{"family":"Abraham","given":"William M."},{"family":"Benson","given":"Janet"},{"family":"Cassedy","given":"Amy"},{"family":"Hollenbeck","given":"Julie"},{"family":"Kirkpatrick","given":"Gary"},{"family":"Clarke","given":"Tainya"},{"family":"Baden","given":"Daniel G."}],"issued":{"date-parts":[["2009",7]]}}},{"id":40,"uris":["http://zotero.org/users/6768125/items/UCYVI9HA"],"itemData":{"id":40,"type":"article-journal","abstract":"Human exposure to Florida red tides formed by Karenia brevis, occurs from eating contaminated shellfish and inhaling aerosolized brevetoxins. Recent studies have documented acute symptom changes and pulmonary function responses after inhalation of the toxic aerosols, particularly among asthmatics. These findings suggest that there are increases in medical care facility visits for respiratory complaints and for exacerbations of underlying respiratory diseases associated with the occurrence of Florida red tides. This study examined whether the presence of a Florida red tide affected the rates of admission with a respiratory diagnosis to a hospital emergency room in Sarasota, FL. The rate of respiratory diagnoses admissions were compared for a 3-month time period when there was an onshore red tide in 2001 (red tide period) and during the same 3-month period in 2002 when no red tide bloom occurred (non-red tide period). There was no significant increase in the total number of respiratory admissions between the two time periods. However, there was a 19% increase in the rate of pneumonia cases diagnosed during the red tide period compared with the non-red tide period. We categorized home residence zip codes as coastal (within 1.6 km from the shore) or inland (&gt; 1.6 km from shore). Compared with the non-red tide period, the coastal residents had a significantly higher (54%) rate of respiratory diagnoses admissions than during the red tide period. We then divided the diagnoses into subcategories (i.e. pneumonia, bronchitis, asthma, and upper airway disease). When compared with the non-red tide period, the coastal zip codes had increases in the rates of admission of each of the subcategories during the red tide period (i.e. 31, 56, 44, and 64%, respectively). This increase was not observed seen in the inland zip codes.","container-title":"Harmful Algae","DOI":"10.1016/j.hal.2005.09.004","ISSN":"1568-9883","issue":"5","journalAbbreviation":"Harmful Algae","language":"English","note":"publisher-place: Amsterdam\npublisher: Elsevier\nWOS:000240800900003","page":"526-533","source":"Web of Science Nextgen","title":"Environmental exposures to Florida red tides: Effects on emergency room respiratory diagnoses admissions","title-short":"Environmental exposures to Florida red tides","volume":"5","author":[{"family":"Kirkpatrick","given":"Barbara"},{"family":"Fleming","given":"Lora E."},{"family":"Backer","given":"Lorraine C."},{"family":"Bean","given":"Judy A."},{"family":"Tamer","given":"Robert"},{"family":"Kirkpatrick","given":"Gary"},{"family":"Kane","given":"Terrance"},{"family":"Wanner","given":"Adam"},{"family":"Dalpra","given":"Dana"},{"family":"Reich","given":"Andrew"},{"family":"Baden","given":"Daniel G."}],"issued":{"date-parts":[["2006",10]]}}}],"schema":"https://github.com/citation-style-language/schema/raw/master/csl-citation.json"} </w:instrText>
      </w:r>
      <w:r w:rsidR="00B553D3" w:rsidRPr="001B7914">
        <w:rPr>
          <w:rFonts w:cstheme="minorHAnsi"/>
          <w:sz w:val="22"/>
        </w:rPr>
        <w:fldChar w:fldCharType="separate"/>
      </w:r>
      <w:r w:rsidR="00B553D3" w:rsidRPr="001B7914">
        <w:rPr>
          <w:rFonts w:cstheme="minorHAnsi"/>
          <w:sz w:val="22"/>
        </w:rPr>
        <w:t>(Abdullah et al., 2022; Fleming et al., 2009; Kirkpatrick et al., 2006)</w:t>
      </w:r>
      <w:r w:rsidR="00B553D3" w:rsidRPr="001B7914">
        <w:rPr>
          <w:rFonts w:cstheme="minorHAnsi"/>
          <w:sz w:val="22"/>
        </w:rPr>
        <w:fldChar w:fldCharType="end"/>
      </w:r>
      <w:r w:rsidR="00B553D3" w:rsidRPr="001B7914">
        <w:rPr>
          <w:rFonts w:cstheme="minorHAnsi"/>
          <w:sz w:val="22"/>
        </w:rPr>
        <w:t>.</w:t>
      </w:r>
      <w:r w:rsidR="00224412" w:rsidRPr="001B7914">
        <w:rPr>
          <w:rFonts w:cstheme="minorHAnsi"/>
          <w:sz w:val="22"/>
        </w:rPr>
        <w:t xml:space="preserve"> </w:t>
      </w:r>
      <w:r w:rsidRPr="001B7914">
        <w:rPr>
          <w:rFonts w:cstheme="minorHAnsi"/>
          <w:sz w:val="22"/>
        </w:rPr>
        <w:t>The economic impacts of these health issues, especially in terms of emergency department visits, are well-documented</w:t>
      </w:r>
      <w:r w:rsidR="00224412" w:rsidRPr="001B7914">
        <w:rPr>
          <w:rFonts w:cstheme="minorHAnsi"/>
          <w:sz w:val="22"/>
        </w:rPr>
        <w:t xml:space="preserve"> </w:t>
      </w:r>
      <w:bookmarkStart w:id="6" w:name="_Hlk176251982"/>
      <w:r w:rsidR="00224412" w:rsidRPr="001B7914">
        <w:rPr>
          <w:rFonts w:cstheme="minorHAnsi"/>
          <w:sz w:val="22"/>
        </w:rPr>
        <w:fldChar w:fldCharType="begin"/>
      </w:r>
      <w:r w:rsidR="00224412" w:rsidRPr="001B7914">
        <w:rPr>
          <w:rFonts w:cstheme="minorHAnsi"/>
          <w:sz w:val="22"/>
        </w:rPr>
        <w:instrText xml:space="preserve"> ADDIN ZOTERO_ITEM CSL_CITATION {"citationID":"G6bA3CRH","properties":{"formattedCitation":"(Hoagland et al., 2009)","plainCitation":"(Hoagland et al., 2009)","noteIndex":0},"citationItems":[{"id":35,"uris":["http://zotero.org/users/6768125/items/Z9WJXYXN"],"itemData":{"id":35,"type":"article-journal","abstract":"BACKGROUND: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C."}],"issued":{"date-parts":[["2009",8]]}}}],"schema":"https://github.com/citation-style-language/schema/raw/master/csl-citation.json"} </w:instrText>
      </w:r>
      <w:r w:rsidR="00224412" w:rsidRPr="001B7914">
        <w:rPr>
          <w:rFonts w:cstheme="minorHAnsi"/>
          <w:sz w:val="22"/>
        </w:rPr>
        <w:fldChar w:fldCharType="separate"/>
      </w:r>
      <w:r w:rsidR="00224412" w:rsidRPr="001B7914">
        <w:rPr>
          <w:rFonts w:cstheme="minorHAnsi"/>
          <w:sz w:val="22"/>
        </w:rPr>
        <w:t>(Hoagland et al., 2009)</w:t>
      </w:r>
      <w:r w:rsidR="00224412" w:rsidRPr="001B7914">
        <w:rPr>
          <w:rFonts w:cstheme="minorHAnsi"/>
          <w:sz w:val="22"/>
        </w:rPr>
        <w:fldChar w:fldCharType="end"/>
      </w:r>
      <w:r w:rsidR="00F934B1" w:rsidRPr="001B7914">
        <w:rPr>
          <w:rFonts w:cstheme="minorHAnsi"/>
          <w:sz w:val="22"/>
        </w:rPr>
        <w:t>.</w:t>
      </w:r>
      <w:bookmarkEnd w:id="6"/>
      <w:r w:rsidR="00F934B1" w:rsidRPr="001B7914">
        <w:rPr>
          <w:rFonts w:cstheme="minorHAnsi"/>
          <w:sz w:val="22"/>
        </w:rPr>
        <w:t xml:space="preserve"> </w:t>
      </w:r>
      <w:r w:rsidRPr="001B7914">
        <w:rPr>
          <w:rFonts w:cstheme="minorHAnsi"/>
          <w:sz w:val="22"/>
        </w:rPr>
        <w:t xml:space="preserve">However, </w:t>
      </w:r>
      <w:r w:rsidRPr="006D061B">
        <w:rPr>
          <w:rFonts w:cstheme="minorHAnsi"/>
          <w:sz w:val="22"/>
        </w:rPr>
        <w:t xml:space="preserve">while there is substantial understanding of the relationship between red tides and respiratory illnesses, the future impacts of climate change on these illnesses and their associated economic costs remain poorly understood and inadequately quantified </w:t>
      </w:r>
      <w:r w:rsidR="00AA1783" w:rsidRPr="006D061B">
        <w:rPr>
          <w:rFonts w:cstheme="minorHAnsi"/>
          <w:sz w:val="22"/>
        </w:rPr>
        <w:fldChar w:fldCharType="begin"/>
      </w:r>
      <w:r w:rsidR="00487FE1" w:rsidRPr="006D061B">
        <w:rPr>
          <w:rFonts w:cstheme="minorHAnsi"/>
          <w:sz w:val="22"/>
        </w:rPr>
        <w:instrText xml:space="preserve"> ADDIN ZOTERO_ITEM CSL_CITATION {"citationID":"VC2dKBMz","properties":{"formattedCitation":"(Diaz et al., 2019; Hoagland et al., 2009, 2014; Kouakou &amp; Poder, 2019)","plainCitation":"(Diaz et al., 2019; Hoagland et al., 2009, 2014; Kouakou &amp; Poder, 2019)","noteIndex":0},"citationItems":[{"id":57,"uris":["http://zotero.org/users/6768125/items/9XEMJF7J"],"itemData":{"id":57,"type":"article-journal","abstract":"Human respiratory and gastrointestinal illnesses can result from exposures to brevetoxins originating from coastal Florida red tide blooms, comprising the marine alga Karenia brevis (K. brevis). Only limited research on the extent of human health risks and illness costs due to K. brevis blooms has been undertaken to date. Because brevetoxins are known neurotoxins that are able to cross the blood-brain barrier, it is possible that exposure to brevetoxins may be associated with neurological illnesses. This study explored whether K. brevis blooms may be associated with increases in the numbers of emergency department visits for neurological illness. An exposure-response framework was applied to test the effects of K. brevis blooms on human health, using secondary data from diverse sources. After controlling for resident population, seasonal and annual effects, significant increases in emergency department visits were found specifically for headache (ICD-9 784.0) as a primary diagnosis during proximate coastal K. brevis blooms. In particular, an increased risk for older residents (&gt;= 55 years) was identified in the coastal communities of six southwest Florida counties during K brevis bloom events. The incidence of headache associated with K. brevis blooms showed a small but increasing association with K. brevis cell densities. Rough estimates of the costs of this illness were developed for hypothetical bloom occurrences.","container-title":"Harmful Algae","DOI":"10.1016/j.hal.2018.07.002","ISSN":"1568-9883","journalAbbreviation":"Harmful Algae","language":"English","note":"publisher-place: Amsterdam\npublisher: Elsevier Science Bv\nWOS:000465052600008","page":"73-81","source":"Web of Science Nextgen","title":"Neurological illnesses associated with Florida red tide (Karenia brevis) blooms","volume":"82","author":[{"family":"Diaz","given":"Roberto Efrain"},{"family":"Friedman","given":"Melissa A."},{"family":"Jin","given":"Di"},{"family":"Beet","given":"Andrew"},{"family":"Kirkpatrick","given":"Barbara"},{"family":"Reich","given":"Andrew"},{"family":"Kirkpatrick","given":"Gary"},{"family":"Ullmann","given":"Steven G."},{"family":"Fleming","given":"Lora E."},{"family":"Hoagland","given":"Porter"}],"issued":{"date-parts":[["2019",2]]}}},{"id":35,"uris":["http://zotero.org/users/6768125/items/Z9WJXYXN"],"itemData":{"id":35,"type":"article-journal","abstract":"BACKGROUND: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C."}],"issued":{"date-parts":[["2009",8]]}}},{"id":55,"uris":["http://zotero.org/users/6768125/items/HY5YTZGF"],"itemData":{"id":55,"type":"article-journal","abstract":"Human respiratory and digestive illnesses can be caused by exposures to brevetoxins from blooms of the marine alga Karenia brevis, also known as Florida red tide (FRT). K. brevis requires macro-nutrients to grow; although the sources of these nutrients have not been resolved completely, they are thought to originate both naturally and anthropogenically. The latter sources comprise atmospheric depositions, industrial effluents, land runoffs, or submerged groundwater discharges. To date, there has been only limited research on the extent of human health risks and economic impacts due to FRT. We hypothesized that FRT blooms were associated with increases in the numbers of emergency room visits and hospital inpatient admissions for both respiratory and digestive illnesses. We sought to estimate these relationships and to calculate the costs of associated adverse health impacts. We developed environmental exposure-response models to test the effects of FRT blooms on human health, using data from diverse sources. We estimated the FRT bloom-associated illness costs, using extant data and parameters from the literature. When controlling for resident population, a proxy for tourism, and seasonal and annual effects, we found that increases in respiratory and digestive illnesses can be explained by FRT blooms. Specifically, FRT blooms were associated with human health and economic effects in older cohorts (&gt;= 55 years of age) in six southwest Florida counties. Annual costs of illness ranged from $60,000 to $700,000 annually, but these costs could exceed $1.0 million per year for severe, long-lasting FRT blooms, such as the one that occurred during 2005. Assuming that the average annual illness costs of FRT blooms persist into the future, using a discount rate of 3%, the capitalized costs of future illnesses would range between $2 and 24 million. (C) 2014 Elsevier Ltd. All rights reserved.","container-title":"Environment International","DOI":"10.1016/j.envint.2014.03.016","ISSN":"0160-4120","journalAbbreviation":"Environ. Int.","language":"English","note":"publisher-place: Oxford\npublisher: Pergamon-Elsevier Science Ltd\nWOS:000337874300016","page":"144-153","source":"Web of Science Nextgen","title":"The human health effects of Florida Red Tide (FRT) blooms: An expanded analysis","title-short":"The human health effects of Florida Red Tide (FRT) blooms","volume":"68","author":[{"family":"Hoagland","given":"Porter"},{"family":"Jin","given":"Di"},{"family":"Beet","given":"Andrew"},{"family":"Kirkpatrick","given":"Barbara"},{"family":"Reich","given":"Andrew"},{"family":"Ullmann","given":"Steve"},{"family":"Fleming","given":"Lora E."},{"family":"Kirkpatrick","given":"Gary"}],"issued":{"date-parts":[["2014",7]]}}},{"id":59,"uris":["http://zotero.org/users/6768125/items/FLABLCBP"],"itemData":{"id":59,"type":"article-journal","abstract":"Harmful algal blooms (HABs) damage human activities and health. While there is wide literature on economic losses, little is known about the economic impact on human health. In this review, we systematically retrieved papers which presented health costs following exposure to HABs. A systematic review was conducted up to January 2019 in databases such as ScienceDirect and PubMed, and 16 studies were selected. Health costs included healthcare and medication expenses, loss of income due to illness, cost of pain and suffering, and cost of death. Two categories of illness (digestive and respiratory) were considered for health costs. For digestive illness cost, we found $86, $1,015 and $12,605, respectively, for mild, moderate and severe cases. For respiratory illness, costs were $86, $1,235 and $14,600, respectively, for mild, moderate and severe cases. We used Quality-Adjusted Life Years (QALYs) to access the loss of well-being due to illness caused by HABs. We found that breathing difficulty causes the most loss of QALYs, especially in children, with a loss of between 0.16 and 0.771 per child. Having gastroenteritis could cause a loss of between 2.2 and 7.1 QALYs per 1,000 children. Misleading symptoms of illness following exposure to HABs could cause bias in health costs estimations.","container-title":"Journal of Water and Health","DOI":"10.2166/wh.2019.064","ISSN":"1477-8920","issue":"4","journalAbbreviation":"J. Water Health","language":"English","note":"publisher-place: London\npublisher: Iwa Publishing\nWOS:000492058000001","page":"499-516","source":"Web of Science Nextgen","title":"Economic impact of harmful algal blooms on human health: a systematic review","title-short":"Economic impact of harmful algal blooms on human health","volume":"17","author":[{"family":"Kouakou","given":"Christian R. C."},{"family":"Poder","given":"Thomas G."}],"issued":{"date-parts":[["2019",8]]}}}],"schema":"https://github.com/citation-style-language/schema/raw/master/csl-citation.json"} </w:instrText>
      </w:r>
      <w:r w:rsidR="00AA1783" w:rsidRPr="006D061B">
        <w:rPr>
          <w:rFonts w:cstheme="minorHAnsi"/>
          <w:sz w:val="22"/>
        </w:rPr>
        <w:fldChar w:fldCharType="separate"/>
      </w:r>
      <w:r w:rsidR="000E1BCE" w:rsidRPr="006D061B">
        <w:rPr>
          <w:rFonts w:cstheme="minorHAnsi"/>
          <w:sz w:val="22"/>
        </w:rPr>
        <w:t>(Diaz et al., 2019; Hoagland et al., 2009, 2014; Kouakou &amp; Poder, 2019)</w:t>
      </w:r>
      <w:r w:rsidR="00AA1783" w:rsidRPr="006D061B">
        <w:rPr>
          <w:rFonts w:cstheme="minorHAnsi"/>
          <w:sz w:val="22"/>
        </w:rPr>
        <w:fldChar w:fldCharType="end"/>
      </w:r>
      <w:r w:rsidR="00F934B1" w:rsidRPr="006D061B">
        <w:rPr>
          <w:rFonts w:cstheme="minorHAnsi"/>
          <w:sz w:val="22"/>
        </w:rPr>
        <w:t xml:space="preserve">. </w:t>
      </w:r>
      <w:commentRangeEnd w:id="5"/>
      <w:r w:rsidR="00FF4518" w:rsidRPr="006D061B">
        <w:rPr>
          <w:rStyle w:val="CommentReference"/>
        </w:rPr>
        <w:commentReference w:id="5"/>
      </w:r>
    </w:p>
    <w:p w14:paraId="15441144" w14:textId="674B58EE" w:rsidR="001B7914" w:rsidRDefault="00B82320" w:rsidP="00C37210">
      <w:pPr>
        <w:spacing w:after="0" w:line="240" w:lineRule="auto"/>
        <w:jc w:val="both"/>
        <w:rPr>
          <w:rFonts w:cstheme="minorHAnsi"/>
          <w:sz w:val="22"/>
        </w:rPr>
      </w:pPr>
      <w:commentRangeStart w:id="7"/>
      <w:r w:rsidRPr="001B7914">
        <w:rPr>
          <w:rFonts w:cstheme="minorHAnsi"/>
          <w:sz w:val="22"/>
        </w:rPr>
        <w:t>We hypothesize that climate change will exacerbate respiratory illnesses linked to red tides, driven by increased HABs and interactions with other environmental factors such as pollen and air temperature. Historical data show that public health impacts from HABs have risen since the 1980s due to climate-driven changes like warming, deoxygenation, and eutrophication, with regions like the Texas Coastal Bend experiencing a significant increase in red tide frequency</w:t>
      </w:r>
      <w:r w:rsidR="00C656A4" w:rsidRPr="001B7914">
        <w:rPr>
          <w:rFonts w:cstheme="minorHAnsi"/>
          <w:sz w:val="22"/>
        </w:rPr>
        <w:t xml:space="preserve"> </w:t>
      </w:r>
      <w:r w:rsidR="0047563A" w:rsidRPr="001B7914">
        <w:rPr>
          <w:rFonts w:cstheme="minorHAnsi"/>
          <w:sz w:val="22"/>
        </w:rPr>
        <w:fldChar w:fldCharType="begin"/>
      </w:r>
      <w:r w:rsidR="0047563A" w:rsidRPr="001B7914">
        <w:rPr>
          <w:rFonts w:cstheme="minorHAnsi"/>
          <w:sz w:val="22"/>
        </w:rPr>
        <w:instrText xml:space="preserve"> ADDIN ZOTERO_ITEM CSL_CITATION {"citationID":"Qz0eXiLQ","properties":{"formattedCitation":"(Bindoff et al., 2019; Tominack et al., 2020; Wells et al., 2020)","plainCitation":"(Bindoff et al., 2019; Tominack et al., 2020; Wells et al., 2020)","noteIndex":0},"citationItems":[{"id":28,"uris":["http://zotero.org/users/6768125/items/XFXSFP9T"],"itemData":{"id":28,"type":"chapter","abstract":"Bindoff, N.L., W.W.L. Cheung, J.G. Kairo, J. Arístegui, V.A. Guinder, R. Hallberg, N. Hilmi, N. Jiao, M.S. Karim, L. Levin,\nS. O’Donoghue, S.R. Purca Cuicapusa, B. Rinkevich, T. Suga, A. Tagliabue, and P. Williamson, 2019: Changing Ocean,\nMarine Ecosystems, and Dependent Communities. In: IPCC Special Report on the Ocean and Cryosphere in a Changing\nClimate [H.-O. Pörtner, D.C. Roberts, V. Masson-Delmotte, P. Zhai, M. Tignor, E. Poloczanska, K. Mintenbeck, A. Alegría,\nM. Nicolai, A. Okem, J. Petzold, B. Rama, N.M. Weyer (eds.)]. Cambridge University Press, Cambridge, UK and New York,\nNY, USA, pp. 447–587. https://doi.org/10.1017/9781009157964.007","archive":"Cambridge Core","container-title":"The Ocean and Cryosphere in a Changing Climate: Special Report of the Intergovernmental Panel on Climate Change","event-place":"Cambridge","ISBN":"978-1-00-915796-4","note":"https://doi.org/10.1017/9781009157964.007","page":"447-588","publisher":"Cambridge University Press","publisher-place":"Cambridge","source":"Cambridge University Press","title":"Changing Ocean, Marine Ecosystems, and Dependent Communities","URL":"https://doi.org/10.1017/9781009157964.007","author":[{"family":"Bindoff et al.","given":""}],"issued":{"date-parts":[["2019"]]}}},{"id":14,"uris":["http://zotero.org/users/6768125/items/989SCC4D"],"itemData":{"id":14,"type":"article-journal","abstract":"Limited data coverage on harmful algal blooms (HABs) in some regions makes assessment of long-term trends difficult, and also impedes understanding of bloom ecology. Here, observations reported in a local newspaper were combined with cell count and environmental data from resource management agencies to assess trends in Karenia brevis “red tide” frequency and duration in the Nueces Estuary (Texas) and adjacent coastal waters, and to determine relationships with environmental factors. Based on these analyses, the Coastal Bend region of the Texas coast has experienced a significant increase in the frequency of red tide blooms since the mid-1990s. Salinity was positively correlated with red tide occurrence in the Nueces Estuary, and a documented long-term increase in salinity of the Nueces Estuary may be a major factor in the long-term increase in bloom frequency. This suggests that freshwater inflow management efforts in Texas should consider impacts on red tide habitat suitability (i.e., salinity regime) in downstream estuaries. Natural climate variability such as the El Niño-Southern Oscillation, which is strongly related to rainfall and salinity in Central and South Texas, was also an influential predictor of red tide presence/absence. Though no significant change in the duration of blooms was detected, there was a negative correlation between duration and temperature. Specifically, summer-like temperatures were not favorable to K. brevis bloom development. The relationships found here between red tide frequency/duration and environmental drivers present a new avenue of research that will aid in refining monitoring and forecasting efforts for red tides on the Texas coast and elsewhere. Findings also highlight the importance of factors (i.e., salinity, temperature) that are likely to be altered in the future due to both population growth in coastal watersheds and anthropogenic climate change.","container-title":"PLOS ONE","DOI":"10.1371/journal.pone.0239309","ISSN":"1932-6203","issue":"9","journalAbbreviation":"PLOS ONE","language":"en","note":"publisher: Public Library of Science","page":"e0239309","source":"PLoS Journals","title":"An assessment of trends in the frequency and duration of Karenia brevis red tide blooms on the South Texas coast (western Gulf of Mexico)","volume":"15","author":[{"family":"Tominack","given":"Sarah A."},{"family":"Coffey","given":"Kara Z."},{"family":"Yoskowitz","given":"David"},{"family":"Sutton","given":"Gail"},{"family":"Wetz","given":"Michael S."}],"issued":{"date-parts":[["2020",9,18]]}}},{"id":29,"uris":["http://zotero.org/users/6768125/items/KJVIQQDH"],"itemData":{"id":29,"type":"article-journal","abstract":"There is increasing concern that accelerating environmental change attributed to human-induced warming of the planet may substantially alter the patterns, distribution and intensity of Harmful Algal Blooms (HABs). Changes in temperature, ocean acidification, precipitation, nutrient stress or availability, and the physical structure of the water column all influence the productivity, composition, and global range of phytoplankton assemblages, but large uncertainty remains about how integration of these climate drivers might shape future HABs. Presented here are the collective deliberations from a symposium on HABs and climate change where the research challenges to understanding potential linkages between HABs and climate were considered, along with new research directions to better define these linkages. In addition to the likely effects of physical (temperature, salinity, stratification, light, changing storm intensity), chemical (nutrients, ocean acidification), and biological (grazer) drivers on microalgae (senso lato), symposium participants explored more broadly the subjects of cyanobacterial HABs, benthic HABs, HAB effects on fisheries, HAB modelling challenges, and the contributions that molecular approaches can bring to HAB studies. There was consensus that alongside traditional research, HAB scientists must set new courses of research and practices to deliver the conceptual and quantitative advances required to forecast future HAB trends. These different practices encompass laboratory and field studies, long-term observational programs, retrospectives, as well as the study of socioeconomic drivers and linkages with aquaculture and fisheries. In anticipation of growing HAB problems, research on potential mitigation strategies should be a priority. It is recommended that a substantial portion of HAB research among laboratories be directed collectively at a small sub-set of HAB species and questions in order to fast-track advances in our understanding. Climate-driven changes in coastal oceanographic and ecological systems are becoming substantial, in some cases exacerbated by localized human activities. That, combined with the slow pace of decreasing global carbon emissions, signals the urgency for HAB scientists to accelerate efforts across disciplines to provide society with the necessary insights regarding future HAB trends.","collection-title":"Climate change and harmful algal blooms","container-title":"Harmful Algae","DOI":"10.1016/j.hal.2019.101632","ISSN":"1568-9883","journalAbbreviation":"Harmful Algae","language":"en","page":"101632","source":"ScienceDirect","title":"Future HAB science: Directions and challenges in a changing climate","title-short":"Future HAB science","volume":"91","author":[{"family":"Wells","given":"Mark L."},{"family":"Karlson","given":"Bengt"},{"family":"Wulff","given":"Angela"},{"family":"Kudela","given":"Raphael"},{"family":"Trick","given":"Charles"},{"family":"Asnaghi","given":"Valentina"},{"family":"Berdalet","given":"Elisa"},{"family":"Cochlan","given":"William"},{"family":"Davidson","given":"Keith"},{"family":"De Rijcke","given":"Maarten"},{"family":"Dutkiewicz","given":"Stephanie"},{"family":"Hallegraeff","given":"Gustaaf"},{"family":"Flynn","given":"Kevin J."},{"family":"Legrand","given":"Catherine"},{"family":"Paerl","given":"Hans"},{"family":"Silke","given":"Joe"},{"family":"Suikkanen","given":"Sanna"},{"family":"Thompson","given":"Peter"},{"family":"Trainer","given":"Vera L."}],"issued":{"date-parts":[["2020",1,1]]}}}],"schema":"https://github.com/citation-style-language/schema/raw/master/csl-citation.json"} </w:instrText>
      </w:r>
      <w:r w:rsidR="0047563A" w:rsidRPr="001B7914">
        <w:rPr>
          <w:rFonts w:cstheme="minorHAnsi"/>
          <w:sz w:val="22"/>
        </w:rPr>
        <w:fldChar w:fldCharType="separate"/>
      </w:r>
      <w:r w:rsidR="0047563A" w:rsidRPr="001B7914">
        <w:rPr>
          <w:rFonts w:cstheme="minorHAnsi"/>
          <w:sz w:val="22"/>
        </w:rPr>
        <w:t>(Bindoff et al., 2019; Tominack et al., 2020; Wells et al., 2020)</w:t>
      </w:r>
      <w:r w:rsidR="0047563A" w:rsidRPr="001B7914">
        <w:rPr>
          <w:rFonts w:cstheme="minorHAnsi"/>
          <w:sz w:val="22"/>
        </w:rPr>
        <w:fldChar w:fldCharType="end"/>
      </w:r>
      <w:r w:rsidR="00837F00" w:rsidRPr="001B7914">
        <w:rPr>
          <w:rFonts w:cstheme="minorHAnsi"/>
          <w:sz w:val="22"/>
        </w:rPr>
        <w:t xml:space="preserve">. </w:t>
      </w:r>
      <w:r w:rsidRPr="001B7914">
        <w:rPr>
          <w:rFonts w:cstheme="minorHAnsi"/>
          <w:sz w:val="22"/>
        </w:rPr>
        <w:t>These trends are predicted to worsen, particularly in vulnerable communities, due to the increasing frequency, intensity, and duration of HABs</w:t>
      </w:r>
      <w:r w:rsidR="00837F00" w:rsidRPr="001B7914">
        <w:rPr>
          <w:rFonts w:cstheme="minorHAnsi"/>
          <w:sz w:val="22"/>
        </w:rPr>
        <w:t xml:space="preserve"> </w:t>
      </w:r>
      <w:r w:rsidR="00837F00" w:rsidRPr="001B7914">
        <w:rPr>
          <w:rFonts w:cstheme="minorHAnsi"/>
          <w:sz w:val="22"/>
        </w:rPr>
        <w:fldChar w:fldCharType="begin"/>
      </w:r>
      <w:r w:rsidR="00837F00" w:rsidRPr="001B7914">
        <w:rPr>
          <w:rFonts w:cstheme="minorHAnsi"/>
          <w:sz w:val="22"/>
        </w:rPr>
        <w:instrText xml:space="preserve"> ADDIN ZOTERO_ITEM CSL_CITATION {"citationID":"n21y1wSk","properties":{"formattedCitation":"(Gobler, 2020; Hallegraeff, 2010, 2010)","plainCitation":"(Gobler, 2020; Hallegraeff, 2010, 2010)","noteIndex":0},"citationItems":[{"id":34,"uris":["http://zotero.org/users/6768125/items/TVWSTZFD"],"itemData":{"id":34,"type":"article-journal","abstract":"Climate change is transforming aquatic ecosystems. Coastal waters have experienced progressive warming, acidification, and deoxygenation that will intensify this century. At the same time, there is a scientific consensus that the public health, recreation, tourism, fishery, aquaculture, and ecosystem impacts from harmful algal blooms (HABs) have all increased over the past several decades. The extent to which climate change is intensifying these HABs is not fully clear, but there has been a wealth of research on this topic this century alone. Indeed, the United Nations' Intergovernmental Panel on Climate Change's (IPCC) Special Report on the Ocean and Cryosphere in a Changing Climate (SROCC) approved in September 2019 was the first IPCC report to directly link HABs to climate change. In the Summary for Policy Makers, the report made the following declarations with “high confidence”: •Harmful algal blooms display range expansion and increased frequency in coastal areas since the 1980s in response to both climatic and non-climatic drivers such as increased riverine nutrients run-off.•The observed trends in harmful algal blooms are attributed partly to the effects of ocean warming, marine heatwaves, oxygen loss, eutrophication and pollution.•Harmful algal blooms have had negative impacts on food security, tourism, local economy, and human health. In addition, the report specifically outlines a series of linkages between heat waves and HABs. These statements about HABs and climate change and the high levels of confidence ascribed to them provides clear evidence that the field of HABs and climate change has matured and has, perhaps, reached a first plateau of certainty. While there are well-documented global trends in HABs being promoted by human activity, including climate change, individual events are driven by local, regional, and global drivers, making it critical to carefully evaluate the conditions and responses at appropriate scales. It is within this context that the first Special Issue on Climate Change and Harmful Algal Blooms is published in Harmful Algae.","collection-title":"Climate change and harmful algal blooms","container-title":"Harmful Algae","DOI":"10.1016/j.hal.2019.101731","ISSN":"1568-9883","journalAbbreviation":"Harmful Algae","language":"en","page":"101731","source":"ScienceDirect","title":"Climate Change and Harmful Algal Blooms: Insights and perspective","title-short":"Climate Change and Harmful Algal Blooms","volume":"91","author":[{"family":"Gobler","given":"Christopher J."}],"issued":{"date-parts":[["2020",1,1]]}}},{"id":13,"uris":["http://zotero.org/users/6768125/items/BD3FIMDI"],"itemData":{"id":13,"type":"article-journal","abstract":"Prediction of the impact of global climate change on marine HABs is fraught with difficulties. However, we can learn important lessons from the fossil record of dinoflagellate cysts; long-term monitoring programs, such as the Continuous Plankton Recorder surveys; and short-term phytoplankton community responses to El Niño Southern Oscillation (ENSO) and North Atlantic Oscillation (NAO) episodes. Increasing temperature, enhanced surface stratification, alteration of ocean currents, intensification or weakening of local nutrient upwelling, stimulation of photosynthesis by elevated CO2, reduced calcification through ocean acidification (“the other CO2 problem”), and heavy precipitation and storm events causing changes in land runoff and micronutrient availability may all produce contradictory species- or even strain-specific responses. Complex factor interactions exist, and simulated ecophysiological laboratory experiments rarely allow for sufficient acclimation and rarely take into account physiological plasticity and genetic strain diversity. We can expect: (i) range expansion of warm-water species at the expense of cold-water species, which are driven poleward; (ii) species-specific changes in the abundance and seasonal window of growth of HAB taxa; (iii) earlier timing of peak production of some phytoplankton; and (iv) secondary effects for marine food webs, notably when individual zooplankton and fish grazers are differentially impacted (“match-mismatch”) by climate change. Some species of harmful algae (e.g., toxic dinoflagellates benefitting from land runoff and/or water column stratification, tropical benthic dinoflagellates responding to increased water temperatures and coral reef disturbance) may become more successful, while others may diminish in areas currently impacted. Our limited understanding of marine ecosystem responses to multifactorial physicochemical climate drivers as well as our poor knowledge of the potential of marine microalgae to adapt genetically and phenotypically to the unprecedented pace of current climate change are emphasized. The greatest problems for human society will be caused by being unprepared for significant range expansions or the increase of algal biotoxin problems in currently poorly monitored areas, thus calling for increased vigilance in seafood-biotoxin and HAB monitoring programs. Changes in phytoplankton communities provide a sensitive early warning for climate-driven perturbations to marine ecosystems.","container-title":"Journal of Phycology","DOI":"10.1111/j.1529-8817.2010.00815.x","ISSN":"1529-8817","issue":"2","language":"en","note":"_eprint: https://onlinelibrary.wiley.com/doi/pdf/10.1111/j.1529-8817.2010.00815.x","page":"220-235","source":"Wiley Online Library","title":"Ocean Climate Change, Phytoplankton Community Responses, and Harmful Algal Blooms: A Formidable Predictive Challenge1","title-short":"Ocean Climate Change, Phytoplankton Community Responses, and Harmful Algal Blooms","volume":"46","author":[{"family":"Hallegraeff","given":"Gustaaf M."}],"issued":{"date-parts":[["2010"]]}}},{"id":13,"uris":["http://zotero.org/users/6768125/items/BD3FIMDI"],"itemData":{"id":13,"type":"article-journal","abstract":"Prediction of the impact of global climate change on marine HABs is fraught with difficulties. However, we can learn important lessons from the fossil record of dinoflagellate cysts; long-term monitoring programs, such as the Continuous Plankton Recorder surveys; and short-term phytoplankton community responses to El Niño Southern Oscillation (ENSO) and North Atlantic Oscillation (NAO) episodes. Increasing temperature, enhanced surface stratification, alteration of ocean currents, intensification or weakening of local nutrient upwelling, stimulation of photosynthesis by elevated CO2, reduced calcification through ocean acidification (“the other CO2 problem”), and heavy precipitation and storm events causing changes in land runoff and micronutrient availability may all produce contradictory species- or even strain-specific responses. Complex factor interactions exist, and simulated ecophysiological laboratory experiments rarely allow for sufficient acclimation and rarely take into account physiological plasticity and genetic strain diversity. We can expect: (i) range expansion of warm-water species at the expense of cold-water species, which are driven poleward; (ii) species-specific changes in the abundance and seasonal window of growth of HAB taxa; (iii) earlier timing of peak production of some phytoplankton; and (iv) secondary effects for marine food webs, notably when individual zooplankton and fish grazers are differentially impacted (“match-mismatch”) by climate change. Some species of harmful algae (e.g., toxic dinoflagellates benefitting from land runoff and/or water column stratification, tropical benthic dinoflagellates responding to increased water temperatures and coral reef disturbance) may become more successful, while others may diminish in areas currently impacted. Our limited understanding of marine ecosystem responses to multifactorial physicochemical climate drivers as well as our poor knowledge of the potential of marine microalgae to adapt genetically and phenotypically to the unprecedented pace of current climate change are emphasized. The greatest problems for human society will be caused by being unprepared for significant range expansions or the increase of algal biotoxin problems in currently poorly monitored areas, thus calling for increased vigilance in seafood-biotoxin and HAB monitoring programs. Changes in phytoplankton communities provide a sensitive early warning for climate-driven perturbations to marine ecosystems.","container-title":"Journal of Phycology","DOI":"10.1111/j.1529-8817.2010.00815.x","ISSN":"1529-8817","issue":"2","language":"en","note":"_eprint: https://onlinelibrary.wiley.com/doi/pdf/10.1111/j.1529-8817.2010.00815.x","page":"220-235","source":"Wiley Online Library","title":"Ocean Climate Change, Phytoplankton Community Responses, and Harmful Algal Blooms: A Formidable Predictive Challenge1","title-short":"Ocean Climate Change, Phytoplankton Community Responses, and Harmful Algal Blooms","volume":"46","author":[{"family":"Hallegraeff","given":"Gustaaf M."}],"issued":{"date-parts":[["2010"]]}}}],"schema":"https://github.com/citation-style-language/schema/raw/master/csl-citation.json"} </w:instrText>
      </w:r>
      <w:r w:rsidR="00837F00" w:rsidRPr="001B7914">
        <w:rPr>
          <w:rFonts w:cstheme="minorHAnsi"/>
          <w:sz w:val="22"/>
        </w:rPr>
        <w:fldChar w:fldCharType="separate"/>
      </w:r>
      <w:r w:rsidR="00837F00" w:rsidRPr="001B7914">
        <w:rPr>
          <w:rFonts w:cstheme="minorHAnsi"/>
          <w:sz w:val="22"/>
        </w:rPr>
        <w:t>(Gobler, 2020; Hallegraeff, 2010, 2010)</w:t>
      </w:r>
      <w:r w:rsidR="00837F00" w:rsidRPr="001B7914">
        <w:rPr>
          <w:rFonts w:cstheme="minorHAnsi"/>
          <w:sz w:val="22"/>
        </w:rPr>
        <w:fldChar w:fldCharType="end"/>
      </w:r>
      <w:r w:rsidR="00841760" w:rsidRPr="001B7914">
        <w:rPr>
          <w:rFonts w:cstheme="minorHAnsi"/>
          <w:sz w:val="22"/>
        </w:rPr>
        <w:t xml:space="preserve">. </w:t>
      </w:r>
      <w:r w:rsidRPr="001B7914">
        <w:rPr>
          <w:rFonts w:cstheme="minorHAnsi"/>
          <w:sz w:val="22"/>
        </w:rPr>
        <w:t>Additionally, climate change-induced increases in air temperature and pollen levels are significant risk factors for respiratory diseases, as shown by studies linking large temperature ranges and pollen to higher incidences of bronchitis and asthma</w:t>
      </w:r>
      <w:r w:rsidR="00841760" w:rsidRPr="001B7914">
        <w:rPr>
          <w:rFonts w:cstheme="minorHAnsi"/>
          <w:sz w:val="22"/>
        </w:rPr>
        <w:t xml:space="preserve"> </w:t>
      </w:r>
      <w:r w:rsidR="00841760" w:rsidRPr="001B7914">
        <w:rPr>
          <w:rFonts w:cstheme="minorHAnsi"/>
          <w:sz w:val="22"/>
        </w:rPr>
        <w:fldChar w:fldCharType="begin"/>
      </w:r>
      <w:r w:rsidR="00841760" w:rsidRPr="001B7914">
        <w:rPr>
          <w:rFonts w:cstheme="minorHAnsi"/>
          <w:sz w:val="22"/>
        </w:rPr>
        <w:instrText xml:space="preserve"> ADDIN ZOTERO_ITEM CSL_CITATION {"citationID":"MpySQ8un","properties":{"formattedCitation":"(D\\uc0\\u8217{}Amato et al., 2014; Figgs, 2020; Pesce et al., 2016; Xie et al., 2017; Zhang &amp; Steiner, 2022)","plainCitation":"(D’Amato et al., 2014; Figgs, 2020; Pesce et al., 2016; Xie et al., 2017; Zhang &amp; Steiner, 2022)","noteIndex":0},"citationItems":[{"id":27,"uris":["http://zotero.org/users/6768125/items/U2WMATSE"],"itemData":{"id":27,"type":"article-journal","abstract":"Changes in climate constitute a reality that, according to recent projections, is going to worsen in the coming years. Climate change represents a massive threat to respiratory health: 1) by directly promoting or aggravating respiratory diseases; or 2) by increasing exposure to risk factors for respiratory diseases. Climate change increases the amount of pollen and allergen produced by each plant, mould proliferation and the concentrations of outdoor ozone and particulate matter at ground level. The main diseases of concern are asthma, rhinosinusitis, chronic obstructive pulmonary disease (COPD) and respiratory tract infections. Groups at higher risk of climate change effects include individuals with pre-existing cardiopulmonary diseases or disadvantaged individuals. Adaptation and mitigation measures are strongly needed.\n\nIt is now widely accepted that the earth’s temperature is increasing, as confirmed by warming of the oceans, rising sea levels, glaciers melting, sea ice retreating in the Arctic and diminished snow cover in the Northern Hemisphere. Moreover, changes are also occurring in the amount, intensity, frequency and type of precipitation, as well as the increase of extreme weather events, such as heat waves, droughts, floods and hurricanes [1–3]. Most of the observed increase in globally averaged temperatures since the mid-20th century is probably due to the observed increase in anthropogenic greenhouse gas (namely carbon dioxide, methane and the nitrous oxides) concentrations [1]. Projections of future greenhouse gas emissions indicate a worsening of the situation with between a 1.1 and 6.4°C increase in the mean temperature by the end of the 21st century [1].\n\nClimate change represents a massive direct threat to respiratory health by promoting or aggravating respiratory diseases or indirectly by increasing exposure to risk factors for respiratory diseases [4]. Climate affects weather, air and water quality, local and national food supplies, economics …","container-title":"European Respiratory Review","DOI":"10.1183/09059180.00001714","ISSN":"0905-9180, 1600-0617","issue":"132","language":"en","license":"©ERS 2014.  ERR articles are open access and distributed under the terms of the Creative Commons Attribution Non-Commercial Licence 4.0.","note":"publisher: European Respiratory Society\nsection: European Respiratory Update\nPMID: 24881071","page":"161-169","source":"err.ersjournals.com","title":"Climate change and respiratory diseases","volume":"23","author":[{"family":"D’Amato","given":"Gennaro"},{"family":"Cecchi","given":"Lorenzo"},{"family":"D’Amato","given":"Mariella"},{"family":"Annesi-Maesano","given":"Isabella"}],"issued":{"date-parts":[["2014",6,1]]}}},{"id":25,"uris":["http://zotero.org/users/6768125/items/SR32RBLG"],"itemData":{"id":25,"type":"article-journal","abstract":"Background: Concerns about global climate change force local public health agencies to assess potential local disease risk. Objective: Determine if risk of an emergency department chronic bronchitis diagnosis in Douglas County, NE, was higher during the 2012 heatwave compared to the same calendar period in 2011. Methods: Retrospective, observational, case-control design selecting subjects from 2011 and 2012 emergency department (ED) admissions. Risk was estimated by conditional logistic regression. Results: The odds of an ED chronic bronchitis diagnosis among females was 3.77 (95% CI=1.37-10.21) times higher during the 2012 risk period compared to females admitted to the ED during the 2011 risk period. Chronic bronchitis ED diagnosis odds were 1.05 (95%CI=1.04 +/- 1.06) times higher for each year of age. ED, gender, and race modified the risk (i.e., effect). The overall chronic bronchitis ED risk estimate was 1.61 (95%CI=0.81 +/- 3.21) times higher during the 2012 risk period compared to the 2011 risk period. The mean ambient absolute humidity upon admission was 11.44 gr/m3 (95%CI; 10.40-12.47) among chronic bronchi-tis cases and 12.67 gr/m(3) (95%CI; 12.63-12.71) among controls. Conclusion: The odds of ED chronic bronchitis diagnosis was higher among female subjects admitted during the 2012 risk period compared to females admitted during the 2011 risk period. Age also increased chronic bronchitis ED diagnosis risk among 2012 risk period admissions compared to 2011 risk period admissions. Published by Elsevier Inc.","container-title":"Heart &amp; Lung","DOI":"10.1016/j.hrtlng.2020.03.022","ISSN":"0147-9563","issue":"6","journalAbbreviation":"Heart Lung","language":"English","note":"publisher-place: New York\npublisher: Mosby-Elsevier\nWOS:000594532000058","page":"934-939","source":"Web of Science Nextgen","title":"Elevated chronic bronchitis diagnosis risk among women in a local emergency department patient population associated with the 2012 heatwave and drought in Douglas county, NE USA","volume":"49","author":[{"family":"Figgs","given":"Larry W."}],"issued":{"date-parts":[["2020",12]]}}},{"id":24,"uris":["http://zotero.org/users/6768125/items/7T5XT9NW"],"itemData":{"id":24,"type":"article-journal","abstract":"Background: Several studies highlighted a great variability, both between and within countries, in the prevalence of asthma and chronic airways diseases. Aim: To evaluate if geo-climatic variations can explain the heterogeneity in the prevalence of asthma and respiratory diseases in Italy. Methods: Between 2006 and 2010, a postal screening questionnaire on respiratory health was administered to 18,357 randomly selected subjects, aged 20-44, living in 7 centers in northern, central, and southern Italy. A random-effects meta-analysis was fitted to evaluate the between-centers heterogeneity in the prevalence of asthma, asthma-like symptoms, allergic rhinitis, and chronic bronchitis (CB). A principal component analysis (PCA) was performed to synthetize the geo-climatic information (annual mean temperature, range of temperature, annual rainfalls, global solar radiations, altitude, distance from the sea) of all the 110 Italian province capital towns. The associations between these geo-climatic components obtained with PCA and the prevalence of respiratory diseases were analyzed through meta-regression models. Results: 10,464 (57%) subjects responded to the questionnaire. There was a significant between-centers heterogeneity in the prevalence of asthma (I-2 = 59.5%, p = 0.022) and CB (I-2 = 60.5%, p = 0.019), but not in that of asthma-like symptoms or allergic rhinitis. Two independent geo-climatic components explaining together about 80% of the overall geo-climatic variability were identified: the first principally summarized the climatic variables; the second the topographic ones. Variations in the prevalence of asthma across centers were significantly associated with differences in the climatic component (p = 0.017), but not with differences in the topographic one. Conclusions: Our findings suggest that climate play a role in determining the between-center heterogeneity in the prevalence of asthma in Italy, with higher prevalence in dry-hot Mediterranean climates, and lower in rainy-cold northern climates. (C) 2015 Elsevier B.V. All rights reserved.","container-title":"Science of the Total Environment","DOI":"10.1016/j.scitotenv.2015.12.015","ISSN":"0048-9697","journalAbbreviation":"Sci. Total Environ.","language":"English","note":"publisher-place: Amsterdam\npublisher: Elsevier Science Bv\nWOS:000369491500070","page":"645-652","source":"Web of Science Nextgen","title":"Geo-climatic heterogeneity in self-reported asthma, allergic rhinitis and chronic bronchitis in Italy","volume":"544","author":[{"family":"Pesce","given":"G."},{"family":"Bugiani","given":"M."},{"family":"Marcon","given":"A."},{"family":"Marchetti","given":"P."},{"family":"Carosso","given":"A."},{"family":"Accordini","given":"S."},{"family":"Antonicelli","given":"L."},{"family":"Cogliani","given":"E."},{"family":"Pirina","given":"P."},{"family":"Pocetta","given":"G."},{"family":"Spinelli","given":"F."},{"family":"Villani","given":"S."},{"family":"Marco","given":"R.","non-dropping-particle":"de"}],"issued":{"date-parts":[["2016",2,15]]}}},{"id":26,"uris":["http://zotero.org/users/6768125/items/H4VZAVJ8"],"itemData":{"id":26,"type":"article-journal","abstract":"Objectives: To determine the relationship between diurnal temperature range (DTR) and outpatient visits for childhood acute bronchitis (AB) in Hefei, China, to analyze whether DTR effect was delayed, and to explore the susceptible populations. Study design: An ecological study. Methods: A Poisson generalized linear regression model combined with a distributed lag non-linear model was used to analyze the relationship between DTR and childhood AB from Hefei, China during 2010-2013, after adjusting for long-term trend and seasonality, mean temperature and relative humidity. Results: An adverse effect of DTR on childhood AB was observed, and the impact of DTR was greatest at three days lag, with a 1.0% (95% confidence interval = 0.5-1.6%) increase of AB cases per 1 degrees C increment of DTR. Female children and children aged 0-4 years appeared to be more vulnerable to DTR effect than other children. Conclusions: Our study suggests that large DTR may increase the incidence of childhood AB in Hefei, particularly for those who are female and young. Caregivers and health practitioners should be made aware of the potential threat posed by large DTR. (C) 2016 The Royal Society for Public Health. Published by Elsevier Ltd. All rights reserved.","container-title":"Public Health","DOI":"10.1016/j.puhe.2016.12.016","ISSN":"0033-3506","journalAbbreviation":"Public Health","language":"English","note":"publisher-place: London\npublisher: W B Saunders Co Ltd\nWOS:000398015900017","page":"103-108","source":"Web of Science Nextgen","title":"Effect of diurnal temperature range on the outpatient visits for acute bronchitis in children: a time-series study in Hefei, China","title-short":"Effect of diurnal temperature range on the outpatient visits for acute bronchitis in children","volume":"144","author":[{"family":"Xie","given":"M.-Y."},{"family":"Ni","given":"H."},{"family":"Zhao","given":"D.-S."},{"family":"Cheng","given":"J."},{"family":"Wen","given":"L.-Y."},{"family":"Li","given":"K.-S."},{"family":"Yang","given":"H.-H."},{"family":"Wang","given":"S.-S."},{"family":"Zhang","given":"H."},{"family":"Wang","given":"X."},{"family":"Su","given":"H."}],"issued":{"date-parts":[["2017",3]]}}},{"id":23,"uris":["http://zotero.org/users/6768125/items/X4QUT8BG"],"itemData":{"id":23,"type":"article-journal","abstract":"Atmospheric conditions affect the release of anemophilous pollen, and the timing and magnitude will be altered by climate change. As simulated with a pollen emission model and future climate data, warmer end-of-century temperatures (4–6 K) shift the start of spring emissions 10–40 days earlier and summer/fall weeds and grasses 5–15 days later and lengthen the season duration. Phenological shifts depend on the temperature response of individual taxa, with convergence in some regions and divergence in others. Temperature and precipitation alter daily pollen emission maxima by −35 to 40% and increase the annual total pollen emission by 16–40% due to changes in phenology and temperature-driven pollen production. Increasing atmospheric CO2 may increase pollen production, and doubling production in conjunction with climate increases end-of-century emissions up to 200%. Land cover change modifies the distribution of pollen emitters, yet the effects are relatively small (&lt;10%) compared to climate or CO2. These simulations indicate that increasing pollen and longer seasons will increase the likelihood of seasonal allergies.","container-title":"Nature Communications","DOI":"10.1038/s41467-022-28764-0","ISSN":"2041-1723","issue":"1","journalAbbreviation":"Nat Commun","language":"en","license":"2022 The Author(s)","note":"number: 1\npublisher: Nature Publishing Group","page":"1234","source":"www.nature.com","title":"Projected climate-driven changes in pollen emission season length and magnitude over the continental United States","volume":"13","author":[{"family":"Zhang","given":"Yingxiao"},{"family":"Steiner","given":"Allison L."}],"issued":{"date-parts":[["2022",3,15]]}}}],"schema":"https://github.com/citation-style-language/schema/raw/master/csl-citation.json"} </w:instrText>
      </w:r>
      <w:r w:rsidR="00841760" w:rsidRPr="001B7914">
        <w:rPr>
          <w:rFonts w:cstheme="minorHAnsi"/>
          <w:sz w:val="22"/>
        </w:rPr>
        <w:fldChar w:fldCharType="separate"/>
      </w:r>
      <w:r w:rsidR="00841760" w:rsidRPr="001B7914">
        <w:rPr>
          <w:rFonts w:cstheme="minorHAnsi"/>
          <w:sz w:val="22"/>
        </w:rPr>
        <w:t>(D’Amato et al., 2014; Figgs, 2020; Pesce et al., 2016; Xie et al., 2017; Zhang &amp; Steiner, 2022)</w:t>
      </w:r>
      <w:r w:rsidR="00841760" w:rsidRPr="001B7914">
        <w:rPr>
          <w:rFonts w:cstheme="minorHAnsi"/>
          <w:sz w:val="22"/>
        </w:rPr>
        <w:fldChar w:fldCharType="end"/>
      </w:r>
      <w:r w:rsidR="00C02CBB" w:rsidRPr="001B7914">
        <w:rPr>
          <w:rFonts w:cstheme="minorHAnsi"/>
          <w:sz w:val="22"/>
        </w:rPr>
        <w:t>.</w:t>
      </w:r>
      <w:r w:rsidRPr="001B7914">
        <w:rPr>
          <w:rFonts w:cstheme="minorHAnsi"/>
          <w:sz w:val="22"/>
        </w:rPr>
        <w:t xml:space="preserve"> Understanding these combined effects is crucial, as factors like red tide cell counts, air temperatures, pollen, and influenza outbreaks significantly influence respiratory-related emergency visits</w:t>
      </w:r>
      <w:r w:rsidR="00C02CBB" w:rsidRPr="001B7914">
        <w:rPr>
          <w:rFonts w:cstheme="minorHAnsi"/>
          <w:sz w:val="22"/>
        </w:rPr>
        <w:t xml:space="preserve"> </w:t>
      </w:r>
      <w:r w:rsidR="00C02CBB" w:rsidRPr="001B7914">
        <w:rPr>
          <w:rFonts w:cstheme="minorHAnsi"/>
          <w:sz w:val="22"/>
        </w:rPr>
        <w:fldChar w:fldCharType="begin"/>
      </w:r>
      <w:r w:rsidR="00C02CBB" w:rsidRPr="001B7914">
        <w:rPr>
          <w:rFonts w:cstheme="minorHAnsi"/>
          <w:sz w:val="22"/>
        </w:rPr>
        <w:instrText xml:space="preserve"> ADDIN ZOTERO_ITEM CSL_CITATION {"citationID":"34F9DCLM","properties":{"formattedCitation":"(Hoagland et al., 2009)","plainCitation":"(Hoagland et al., 2009)","noteIndex":0},"citationItems":[{"id":35,"uris":["http://zotero.org/users/6768125/items/Z9WJXYXN"],"itemData":{"id":35,"type":"article-journal","abstract":"BACKGROUND: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C."}],"issued":{"date-parts":[["2009",8]]}}}],"schema":"https://github.com/citation-style-language/schema/raw/master/csl-citation.json"} </w:instrText>
      </w:r>
      <w:r w:rsidR="00C02CBB" w:rsidRPr="001B7914">
        <w:rPr>
          <w:rFonts w:cstheme="minorHAnsi"/>
          <w:sz w:val="22"/>
        </w:rPr>
        <w:fldChar w:fldCharType="separate"/>
      </w:r>
      <w:r w:rsidR="00C02CBB" w:rsidRPr="001B7914">
        <w:rPr>
          <w:rFonts w:cstheme="minorHAnsi"/>
          <w:sz w:val="22"/>
        </w:rPr>
        <w:t>(Hoagland et al., 2009)</w:t>
      </w:r>
      <w:r w:rsidR="00C02CBB" w:rsidRPr="001B7914">
        <w:rPr>
          <w:rFonts w:cstheme="minorHAnsi"/>
          <w:sz w:val="22"/>
        </w:rPr>
        <w:fldChar w:fldCharType="end"/>
      </w:r>
      <w:r w:rsidR="00A72F6A" w:rsidRPr="001B7914">
        <w:rPr>
          <w:rFonts w:cstheme="minorHAnsi"/>
          <w:sz w:val="22"/>
        </w:rPr>
        <w:t xml:space="preserve">. </w:t>
      </w:r>
      <w:r w:rsidR="003A3633" w:rsidRPr="001B7914">
        <w:rPr>
          <w:rFonts w:cstheme="minorHAnsi"/>
          <w:sz w:val="22"/>
        </w:rPr>
        <w:t>Despite this understanding, there remains a critical gap in predicting how these interactions will evolve under future climate scenarios, which is essential for effective public health planning.</w:t>
      </w:r>
      <w:r w:rsidR="00424263" w:rsidRPr="001B7914">
        <w:rPr>
          <w:rFonts w:cstheme="minorHAnsi"/>
          <w:sz w:val="22"/>
        </w:rPr>
        <w:t xml:space="preserve"> </w:t>
      </w:r>
    </w:p>
    <w:p w14:paraId="5C7BDD91" w14:textId="76C74049" w:rsidR="003A3633" w:rsidRPr="001B7914" w:rsidRDefault="00A951D3" w:rsidP="00C37210">
      <w:pPr>
        <w:spacing w:after="0" w:line="240" w:lineRule="auto"/>
        <w:jc w:val="both"/>
        <w:rPr>
          <w:rFonts w:cstheme="minorHAnsi"/>
          <w:sz w:val="22"/>
        </w:rPr>
      </w:pPr>
      <w:r w:rsidRPr="00A951D3">
        <w:rPr>
          <w:rFonts w:cstheme="minorHAnsi"/>
          <w:sz w:val="22"/>
        </w:rPr>
        <w:t xml:space="preserve">We propose an environmental data science approach to advance knowledge about respiratory illnesses arising from red tides under changing climate conditions. </w:t>
      </w:r>
      <w:r w:rsidR="00816644" w:rsidRPr="001B7914">
        <w:rPr>
          <w:rFonts w:cstheme="minorHAnsi"/>
          <w:sz w:val="22"/>
        </w:rPr>
        <w:t>Like</w:t>
      </w:r>
      <w:r w:rsidRPr="00A951D3">
        <w:rPr>
          <w:rFonts w:cstheme="minorHAnsi"/>
          <w:sz w:val="22"/>
        </w:rPr>
        <w:t xml:space="preserve"> </w:t>
      </w:r>
      <w:r w:rsidR="00816644" w:rsidRPr="001B7914">
        <w:rPr>
          <w:rFonts w:cstheme="minorHAnsi"/>
          <w:sz w:val="22"/>
        </w:rPr>
        <w:fldChar w:fldCharType="begin"/>
      </w:r>
      <w:r w:rsidR="00145E95" w:rsidRPr="001B7914">
        <w:rPr>
          <w:rFonts w:cstheme="minorHAnsi"/>
          <w:sz w:val="22"/>
        </w:rPr>
        <w:instrText xml:space="preserve"> ADDIN ZOTERO_ITEM CSL_CITATION {"citationID":"PhBWI9kj","properties":{"custom":"Hoagland et al., (2009)","formattedCitation":"Hoagland et al., (2009)","plainCitation":"Hoagland et al., (2009)","noteIndex":0},"citationItems":[{"id":35,"uris":["http://zotero.org/users/6768125/items/Z9WJXYXN"],"itemData":{"id":35,"type":"article-journal","abstract":"BACKGROUND: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C."}],"issued":{"date-parts":[["2009",8]]}}}],"schema":"https://github.com/citation-style-language/schema/raw/master/csl-citation.json"} </w:instrText>
      </w:r>
      <w:r w:rsidR="00816644" w:rsidRPr="001B7914">
        <w:rPr>
          <w:rFonts w:cstheme="minorHAnsi"/>
          <w:sz w:val="22"/>
        </w:rPr>
        <w:fldChar w:fldCharType="separate"/>
      </w:r>
      <w:r w:rsidR="00145E95" w:rsidRPr="001B7914">
        <w:rPr>
          <w:rFonts w:cstheme="minorHAnsi"/>
          <w:sz w:val="22"/>
        </w:rPr>
        <w:t>Hoagland et al. (2009)</w:t>
      </w:r>
      <w:r w:rsidR="00816644" w:rsidRPr="001B7914">
        <w:rPr>
          <w:rFonts w:cstheme="minorHAnsi"/>
          <w:sz w:val="22"/>
        </w:rPr>
        <w:fldChar w:fldCharType="end"/>
      </w:r>
      <w:r w:rsidR="00145E95" w:rsidRPr="001B7914">
        <w:rPr>
          <w:rFonts w:cstheme="minorHAnsi"/>
          <w:sz w:val="22"/>
        </w:rPr>
        <w:t xml:space="preserve">, </w:t>
      </w:r>
      <w:r w:rsidRPr="00A951D3">
        <w:rPr>
          <w:rFonts w:cstheme="minorHAnsi"/>
          <w:sz w:val="22"/>
        </w:rPr>
        <w:t>we hypothesize that there is a relationship between respiratory illness visits to hospital emergency departments (ED visits) and red tides, as well as other environmental factors like pollen, air temperature, influenza prevalence, and tourism. While historic data provide evidence for the increasing public health impacts from HABs over the past several decades</w:t>
      </w:r>
      <w:r w:rsidR="0022244D" w:rsidRPr="001B7914">
        <w:rPr>
          <w:rFonts w:cstheme="minorHAnsi"/>
          <w:sz w:val="22"/>
        </w:rPr>
        <w:fldChar w:fldCharType="begin"/>
      </w:r>
      <w:r w:rsidR="0022244D" w:rsidRPr="001B7914">
        <w:rPr>
          <w:rFonts w:cstheme="minorHAnsi"/>
          <w:sz w:val="22"/>
        </w:rPr>
        <w:instrText xml:space="preserve"> ADDIN ZOTERO_ITEM CSL_CITATION {"citationID":"8nKdTXH8","properties":{"formattedCitation":"(Bindoff et al., 2019)","plainCitation":"(Bindoff et al., 2019)","noteIndex":0},"citationItems":[{"id":28,"uris":["http://zotero.org/users/6768125/items/XFXSFP9T"],"itemData":{"id":28,"type":"chapter","abstract":"Bindoff, N.L., W.W.L. Cheung, J.G. Kairo, J. Arístegui, V.A. Guinder, R. Hallberg, N. Hilmi, N. Jiao, M.S. Karim, L. Levin,\nS. O’Donoghue, S.R. Purca Cuicapusa, B. Rinkevich, T. Suga, A. Tagliabue, and P. Williamson, 2019: Changing Ocean,\nMarine Ecosystems, and Dependent Communities. In: IPCC Special Report on the Ocean and Cryosphere in a Changing\nClimate [H.-O. Pörtner, D.C. Roberts, V. Masson-Delmotte, P. Zhai, M. Tignor, E. Poloczanska, K. Mintenbeck, A. Alegría,\nM. Nicolai, A. Okem, J. Petzold, B. Rama, N.M. Weyer (eds.)]. Cambridge University Press, Cambridge, UK and New York,\nNY, USA, pp. 447–587. https://doi.org/10.1017/9781009157964.007","archive":"Cambridge Core","container-title":"The Ocean and Cryosphere in a Changing Climate: Special Report of the Intergovernmental Panel on Climate Change","event-place":"Cambridge","ISBN":"978-1-00-915796-4","note":"https://doi.org/10.1017/9781009157964.007","page":"447-588","publisher":"Cambridge University Press","publisher-place":"Cambridge","source":"Cambridge University Press","title":"Changing Ocean, Marine Ecosystems, and Dependent Communities","URL":"https://doi.org/10.1017/9781009157964.007","author":[{"family":"Bindoff et al.","given":""}],"issued":{"date-parts":[["2019"]]}}}],"schema":"https://github.com/citation-style-language/schema/raw/master/csl-citation.json"} </w:instrText>
      </w:r>
      <w:r w:rsidR="0022244D" w:rsidRPr="001B7914">
        <w:rPr>
          <w:rFonts w:cstheme="minorHAnsi"/>
          <w:sz w:val="22"/>
        </w:rPr>
        <w:fldChar w:fldCharType="separate"/>
      </w:r>
      <w:r w:rsidR="0022244D" w:rsidRPr="001B7914">
        <w:rPr>
          <w:rFonts w:cstheme="minorHAnsi"/>
          <w:sz w:val="22"/>
        </w:rPr>
        <w:t>(Bindoff et al., 2019)</w:t>
      </w:r>
      <w:r w:rsidR="0022244D" w:rsidRPr="001B7914">
        <w:rPr>
          <w:rFonts w:cstheme="minorHAnsi"/>
          <w:sz w:val="22"/>
        </w:rPr>
        <w:fldChar w:fldCharType="end"/>
      </w:r>
      <w:r w:rsidRPr="00A951D3">
        <w:rPr>
          <w:rFonts w:cstheme="minorHAnsi"/>
          <w:sz w:val="22"/>
        </w:rPr>
        <w:t xml:space="preserve">, the future impacts of climate change on these illnesses are poorly understood. </w:t>
      </w:r>
      <w:r w:rsidR="00424263" w:rsidRPr="006D061B">
        <w:rPr>
          <w:rFonts w:cstheme="minorHAnsi"/>
          <w:sz w:val="22"/>
        </w:rPr>
        <w:t xml:space="preserve">A </w:t>
      </w:r>
      <w:r w:rsidRPr="00A951D3">
        <w:rPr>
          <w:rFonts w:cstheme="minorHAnsi"/>
          <w:sz w:val="22"/>
        </w:rPr>
        <w:t>novel aspect of this proposal is that we will consider respiratory illnesses arising from red tides</w:t>
      </w:r>
      <w:r w:rsidR="00C57DDF" w:rsidRPr="006D061B">
        <w:rPr>
          <w:rFonts w:cstheme="minorHAnsi"/>
          <w:sz w:val="22"/>
        </w:rPr>
        <w:t xml:space="preserve">, </w:t>
      </w:r>
      <w:r w:rsidR="00CB7867" w:rsidRPr="006D061B">
        <w:rPr>
          <w:rFonts w:cstheme="minorHAnsi"/>
          <w:sz w:val="22"/>
        </w:rPr>
        <w:t xml:space="preserve">environmental factors </w:t>
      </w:r>
      <w:r w:rsidR="00FD10E0" w:rsidRPr="006D061B">
        <w:rPr>
          <w:rFonts w:cstheme="minorHAnsi"/>
          <w:sz w:val="22"/>
        </w:rPr>
        <w:t>like</w:t>
      </w:r>
      <w:r w:rsidR="00CB7867" w:rsidRPr="006D061B">
        <w:rPr>
          <w:rFonts w:cstheme="minorHAnsi"/>
          <w:sz w:val="22"/>
        </w:rPr>
        <w:t xml:space="preserve"> temperature and pollen</w:t>
      </w:r>
      <w:r w:rsidR="00C57DDF" w:rsidRPr="006D061B">
        <w:rPr>
          <w:rFonts w:cstheme="minorHAnsi"/>
          <w:sz w:val="22"/>
        </w:rPr>
        <w:t xml:space="preserve">, </w:t>
      </w:r>
      <w:r w:rsidR="002D303F" w:rsidRPr="006D061B">
        <w:rPr>
          <w:rFonts w:cstheme="minorHAnsi"/>
          <w:sz w:val="22"/>
        </w:rPr>
        <w:t xml:space="preserve">and </w:t>
      </w:r>
      <w:r w:rsidR="00C57DDF" w:rsidRPr="006D061B">
        <w:rPr>
          <w:rFonts w:cstheme="minorHAnsi"/>
          <w:sz w:val="22"/>
        </w:rPr>
        <w:t>thei</w:t>
      </w:r>
      <w:r w:rsidR="00FD10E0" w:rsidRPr="006D061B">
        <w:rPr>
          <w:rFonts w:cstheme="minorHAnsi"/>
          <w:sz w:val="22"/>
        </w:rPr>
        <w:t>r combined effect</w:t>
      </w:r>
      <w:r w:rsidR="00CB7867" w:rsidRPr="006D061B">
        <w:rPr>
          <w:rFonts w:cstheme="minorHAnsi"/>
          <w:sz w:val="22"/>
        </w:rPr>
        <w:t xml:space="preserve"> </w:t>
      </w:r>
      <w:r w:rsidRPr="00A951D3">
        <w:rPr>
          <w:rFonts w:cstheme="minorHAnsi"/>
          <w:sz w:val="22"/>
        </w:rPr>
        <w:t>in the context of advances in climate change research.</w:t>
      </w:r>
      <w:commentRangeEnd w:id="7"/>
      <w:r w:rsidR="008C3960">
        <w:rPr>
          <w:rStyle w:val="CommentReference"/>
        </w:rPr>
        <w:commentReference w:id="7"/>
      </w:r>
    </w:p>
    <w:p w14:paraId="22F3643D" w14:textId="060DBE98" w:rsidR="00233B0B" w:rsidRPr="00EB2351" w:rsidRDefault="00EB2351" w:rsidP="00AA3AD9">
      <w:pPr>
        <w:spacing w:after="0" w:line="240" w:lineRule="auto"/>
        <w:jc w:val="both"/>
        <w:rPr>
          <w:rFonts w:cstheme="minorHAnsi"/>
          <w:b/>
          <w:bCs/>
          <w:sz w:val="22"/>
        </w:rPr>
      </w:pPr>
      <w:commentRangeStart w:id="8"/>
      <w:r w:rsidRPr="00EB2351">
        <w:rPr>
          <w:rFonts w:cstheme="minorHAnsi"/>
          <w:sz w:val="22"/>
        </w:rPr>
        <w:lastRenderedPageBreak/>
        <w:t>This study examines the impact of red tide bloom levels and other socio-environmental factors on respiratory illnesses under different climate pathways.</w:t>
      </w:r>
      <w:r>
        <w:rPr>
          <w:rFonts w:cstheme="minorHAnsi"/>
          <w:b/>
          <w:bCs/>
          <w:sz w:val="22"/>
        </w:rPr>
        <w:t xml:space="preserve"> </w:t>
      </w:r>
      <w:r w:rsidR="00AE41E5" w:rsidRPr="00AE41E5">
        <w:rPr>
          <w:rFonts w:cstheme="minorHAnsi"/>
          <w:sz w:val="22"/>
        </w:rPr>
        <w:t>This study examin</w:t>
      </w:r>
      <w:r w:rsidR="00AE41E5">
        <w:rPr>
          <w:rFonts w:cstheme="minorHAnsi"/>
          <w:sz w:val="22"/>
        </w:rPr>
        <w:t>es</w:t>
      </w:r>
      <w:r w:rsidR="00AE41E5" w:rsidRPr="00AE41E5">
        <w:rPr>
          <w:rFonts w:cstheme="minorHAnsi"/>
          <w:sz w:val="22"/>
        </w:rPr>
        <w:t xml:space="preserve"> </w:t>
      </w:r>
      <w:bookmarkStart w:id="9" w:name="_Hlk176259350"/>
      <w:r w:rsidR="00AE41E5" w:rsidRPr="00AE41E5">
        <w:rPr>
          <w:rFonts w:cstheme="minorHAnsi"/>
          <w:sz w:val="22"/>
        </w:rPr>
        <w:t xml:space="preserve">scenarios of </w:t>
      </w:r>
      <w:r w:rsidR="0077179F">
        <w:rPr>
          <w:rFonts w:cstheme="minorHAnsi"/>
          <w:sz w:val="22"/>
        </w:rPr>
        <w:t xml:space="preserve">red tide </w:t>
      </w:r>
      <w:r w:rsidR="00AE41E5" w:rsidRPr="00AE41E5">
        <w:rPr>
          <w:rFonts w:cstheme="minorHAnsi"/>
          <w:sz w:val="22"/>
        </w:rPr>
        <w:t xml:space="preserve">bloom levels </w:t>
      </w:r>
      <w:bookmarkEnd w:id="9"/>
      <w:r w:rsidR="00AE41E5" w:rsidRPr="00AE41E5">
        <w:rPr>
          <w:rFonts w:cstheme="minorHAnsi"/>
          <w:sz w:val="22"/>
        </w:rPr>
        <w:t xml:space="preserve">and </w:t>
      </w:r>
      <w:r w:rsidR="00CA3AFF">
        <w:rPr>
          <w:rFonts w:cstheme="minorHAnsi"/>
          <w:sz w:val="22"/>
        </w:rPr>
        <w:t>other</w:t>
      </w:r>
      <w:r w:rsidR="00AE41E5" w:rsidRPr="00AE41E5">
        <w:rPr>
          <w:rFonts w:cstheme="minorHAnsi"/>
          <w:sz w:val="22"/>
        </w:rPr>
        <w:t xml:space="preserve"> </w:t>
      </w:r>
      <w:r w:rsidR="0077179F">
        <w:rPr>
          <w:rFonts w:cstheme="minorHAnsi"/>
          <w:sz w:val="22"/>
        </w:rPr>
        <w:t>socio-</w:t>
      </w:r>
      <w:r w:rsidR="00AE41E5" w:rsidRPr="00AE41E5">
        <w:rPr>
          <w:rFonts w:cstheme="minorHAnsi"/>
          <w:sz w:val="22"/>
        </w:rPr>
        <w:t xml:space="preserve">environmental factors </w:t>
      </w:r>
      <w:r w:rsidR="00FF4FA8">
        <w:rPr>
          <w:rFonts w:cstheme="minorHAnsi"/>
          <w:sz w:val="22"/>
        </w:rPr>
        <w:t>with respect to respiratory illnesses</w:t>
      </w:r>
      <w:r w:rsidR="002E08D2">
        <w:rPr>
          <w:rFonts w:cstheme="minorHAnsi"/>
          <w:sz w:val="22"/>
        </w:rPr>
        <w:t>,</w:t>
      </w:r>
      <w:r w:rsidR="00FF4FA8">
        <w:rPr>
          <w:rFonts w:cstheme="minorHAnsi"/>
          <w:sz w:val="22"/>
        </w:rPr>
        <w:t xml:space="preserve"> </w:t>
      </w:r>
      <w:r w:rsidR="00AE41E5" w:rsidRPr="00AE41E5">
        <w:rPr>
          <w:rFonts w:cstheme="minorHAnsi"/>
          <w:sz w:val="22"/>
        </w:rPr>
        <w:t>under different climate pathways.</w:t>
      </w:r>
      <w:r w:rsidR="0077179F">
        <w:rPr>
          <w:rFonts w:cstheme="minorHAnsi"/>
          <w:b/>
          <w:bCs/>
          <w:sz w:val="22"/>
        </w:rPr>
        <w:t xml:space="preserve"> </w:t>
      </w:r>
      <w:r w:rsidR="00DA06ED" w:rsidRPr="001B7914">
        <w:rPr>
          <w:rFonts w:cstheme="minorHAnsi"/>
          <w:sz w:val="22"/>
        </w:rPr>
        <w:t>Quantitatively projecting the distribution of red tides is challenging due to the uncertainty in how diverse climate drivers will interact</w:t>
      </w:r>
      <w:r w:rsidR="00B075C5" w:rsidRPr="001B7914">
        <w:rPr>
          <w:rFonts w:cstheme="minorHAnsi"/>
          <w:sz w:val="22"/>
        </w:rPr>
        <w:fldChar w:fldCharType="begin"/>
      </w:r>
      <w:r w:rsidR="00B075C5" w:rsidRPr="001B7914">
        <w:rPr>
          <w:rFonts w:cstheme="minorHAnsi"/>
          <w:sz w:val="22"/>
        </w:rPr>
        <w:instrText xml:space="preserve"> ADDIN ZOTERO_ITEM CSL_CITATION {"citationID":"ycedEHkI","properties":{"formattedCitation":"(Ralston &amp; Moore, 2020)","plainCitation":"(Ralston &amp; Moore, 2020)","noteIndex":0},"citationItems":[{"id":30,"uris":["http://zotero.org/users/6768125/items/X3EDLF8N"],"itemData":{"id":30,"type":"article-journal","abstract":"This review assesses harmful algal bloom (HAB) modeling in the context of climate change, examining modeling methodologies that are currently being used, approaches for representing climate processes, and time scales of HAB model projections. Statistical models are most commonly used for near-term HAB forecasting and resource management, but statistical models are not well suited for longer-term projections as forcing conditions diverge from past observations. Process-based models are more complex, difficult to parameterize, and require extensive calibration, but can mechanistically project HAB response under changing forcing conditions. Nevertheless, process-based models remain prone to failure if key processes emerge with climate change that were not identified in model development based on historical observations. We review recent studies on modeling HABs and their response to climate change, and the various statistical and process-based approaches used to link global climate model projections and potential HAB response. We also make several recommendations for how the field can move forward: 1) use process-based models to explicitly represent key physical and biological factors in HAB development, including evaluating HAB response to climate change in the context of the broader ecosystem; 2) quantify and convey model uncertainty using ensemble approaches and scenario planning; 3) use robust approaches to downscale global climate model results to the coastal regions that are most impacted by HABs; and 4) evaluate HAB models with long-term observations, which are critical for assessing long-term trends associated with climate change and far too limited in extent.","collection-title":"Climate change and harmful algal blooms","container-title":"Harmful Algae","DOI":"10.1016/j.hal.2019.101729","ISSN":"1568-9883","journalAbbreviation":"Harmful Algae","language":"en","page":"101729","source":"ScienceDirect","title":"Modeling harmful algal blooms in a changing climate","volume":"91","author":[{"family":"Ralston","given":"David K."},{"family":"Moore","given":"Stephanie K."}],"issued":{"date-parts":[["2020",1,1]]}}}],"schema":"https://github.com/citation-style-language/schema/raw/master/csl-citation.json"} </w:instrText>
      </w:r>
      <w:r w:rsidR="00B075C5" w:rsidRPr="001B7914">
        <w:rPr>
          <w:rFonts w:cstheme="minorHAnsi"/>
          <w:sz w:val="22"/>
        </w:rPr>
        <w:fldChar w:fldCharType="separate"/>
      </w:r>
      <w:r w:rsidR="00B075C5" w:rsidRPr="001B7914">
        <w:rPr>
          <w:rFonts w:cstheme="minorHAnsi"/>
          <w:sz w:val="22"/>
        </w:rPr>
        <w:t>(Ralston &amp; Moore, 2020)</w:t>
      </w:r>
      <w:r w:rsidR="00B075C5" w:rsidRPr="001B7914">
        <w:rPr>
          <w:rFonts w:cstheme="minorHAnsi"/>
          <w:sz w:val="22"/>
        </w:rPr>
        <w:fldChar w:fldCharType="end"/>
      </w:r>
      <w:r w:rsidR="006466DD" w:rsidRPr="001B7914">
        <w:rPr>
          <w:rFonts w:cstheme="minorHAnsi"/>
          <w:sz w:val="22"/>
        </w:rPr>
        <w:t xml:space="preserve">. </w:t>
      </w:r>
      <w:r w:rsidR="00DA06ED" w:rsidRPr="001B7914">
        <w:rPr>
          <w:rFonts w:cstheme="minorHAnsi"/>
          <w:sz w:val="22"/>
        </w:rPr>
        <w:t>To address this, we will explore future red tide conditions based on three framed scenarios of bloom levels: low, medium, and high. A framed scenario is an exploratory scenario that describes “what could happen?”</w:t>
      </w:r>
      <w:r w:rsidR="006466DD" w:rsidRPr="001B7914">
        <w:rPr>
          <w:rFonts w:cstheme="minorHAnsi"/>
          <w:sz w:val="22"/>
        </w:rPr>
        <w:fldChar w:fldCharType="begin"/>
      </w:r>
      <w:r w:rsidR="006466DD" w:rsidRPr="001B7914">
        <w:rPr>
          <w:rFonts w:cstheme="minorHAnsi"/>
          <w:sz w:val="22"/>
        </w:rPr>
        <w:instrText xml:space="preserve"> ADDIN ZOTERO_ITEM CSL_CITATION {"citationID":"5rYpIj1t","properties":{"formattedCitation":"(Maier et al., 2016)","plainCitation":"(Maier et al., 2016)","noteIndex":0},"citationItems":[{"id":474,"uris":["http://zotero.org/users/6768125/items/YUI5X6IR"],"itemData":{"id":474,"type":"article-journal","abstract":"A highly uncertain future due to changes in climate, technology and socio-economics has led to the realisation that identification of \"best-guess\" future conditions might no longer be appropriate. Instead, multiple plausible futures need to be considered, which requires (i) uncertainties to be described with the aid of scenarios that represent coherent future pathways based on different sets of assumptions, (ii) system performance to be represented by metrics that measure insensitivity (i.e. robustness) to changes in future conditions, and (iii) adaptive strategies to be considered alongside their more commonly used static counterparts. However, while these factors have been considered in isolation previously, there has been a lack of discussion of the way they are connected. In order to address this shortcoming, this paper presents a multidisciplinary perspective on how the above factors fit together to facilitate the development of strategies that are best suited to dealing with a deeply uncertain future.","container-title":"Environmental Modelling and Software","DOI":"10.1016/j.envsoft.2016.03.014","ISSN":"13648152","note":"ISBN: 1364-8152\npublisher: Elsevier Ltd","page":"154–164","title":"An uncertain future, deep uncertainty, scenarios, robustness and adaptation: How do they fit together?","volume":"81","author":[{"family":"Maier","given":"H.R. R."},{"family":"Guillaume","given":"J.H.A. H.A."},{"family":"Delden","given":"H.","non-dropping-particle":"van"},{"family":"Riddell","given":"G.A. A."},{"family":"Haasnoot","given":"M."},{"family":"Kwakkel","given":"J.H. H."}],"issued":{"date-parts":[["2016",7]]}}}],"schema":"https://github.com/citation-style-language/schema/raw/master/csl-citation.json"} </w:instrText>
      </w:r>
      <w:r w:rsidR="006466DD" w:rsidRPr="001B7914">
        <w:rPr>
          <w:rFonts w:cstheme="minorHAnsi"/>
          <w:sz w:val="22"/>
        </w:rPr>
        <w:fldChar w:fldCharType="separate"/>
      </w:r>
      <w:r w:rsidR="006466DD" w:rsidRPr="001B7914">
        <w:rPr>
          <w:rFonts w:cstheme="minorHAnsi"/>
          <w:sz w:val="22"/>
        </w:rPr>
        <w:t>(Maier et al., 2016)</w:t>
      </w:r>
      <w:r w:rsidR="006466DD" w:rsidRPr="001B7914">
        <w:rPr>
          <w:rFonts w:cstheme="minorHAnsi"/>
          <w:sz w:val="22"/>
        </w:rPr>
        <w:fldChar w:fldCharType="end"/>
      </w:r>
      <w:r w:rsidR="006466DD" w:rsidRPr="001B7914">
        <w:rPr>
          <w:rFonts w:cstheme="minorHAnsi"/>
          <w:sz w:val="22"/>
        </w:rPr>
        <w:t xml:space="preserve">. </w:t>
      </w:r>
      <w:r w:rsidR="00DA06ED" w:rsidRPr="001B7914">
        <w:rPr>
          <w:rFonts w:cstheme="minorHAnsi"/>
          <w:sz w:val="22"/>
        </w:rPr>
        <w:t xml:space="preserve">The proposal also addresses the challenge of projecting relevant environmental factors that control respiratory illnesses (such as pollen and air temperature) using shared socio-economic pathways (SSP) scenarios from the Coupled Model Intercomparison Project Phase 6 (CMIP6). SSP scenarios are predictive scenarios that describe “what will happen?” </w:t>
      </w:r>
      <w:r w:rsidR="006F4366" w:rsidRPr="001B7914">
        <w:rPr>
          <w:rFonts w:cstheme="minorHAnsi"/>
          <w:sz w:val="22"/>
        </w:rPr>
        <w:fldChar w:fldCharType="begin"/>
      </w:r>
      <w:r w:rsidR="00DB19E5">
        <w:rPr>
          <w:rFonts w:cstheme="minorHAnsi"/>
          <w:sz w:val="22"/>
        </w:rPr>
        <w:instrText xml:space="preserve"> ADDIN ZOTERO_ITEM CSL_CITATION {"citationID":"VaT1SsnW","properties":{"formattedCitation":"(Maier et al., 2016)","plainCitation":"(Maier et al., 2016)","noteIndex":0},"citationItems":[{"id":474,"uris":["http://zotero.org/users/6768125/items/YUI5X6IR"],"itemData":{"id":474,"type":"article-journal","abstract":"A highly uncertain future due to changes in climate, technology and socio-economics has led to the realisation that identification of \"best-guess\" future conditions might no longer be appropriate. Instead, multiple plausible futures need to be considered, which requires (i) uncertainties to be described with the aid of scenarios that represent coherent future pathways based on different sets of assumptions, (ii) system performance to be represented by metrics that measure insensitivity (i.e. robustness) to changes in future conditions, and (iii) adaptive strategies to be considered alongside their more commonly used static counterparts. However, while these factors have been considered in isolation previously, there has been a lack of discussion of the way they are connected. In order to address this shortcoming, this paper presents a multidisciplinary perspective on how the above factors fit together to facilitate the development of strategies that are best suited to dealing with a deeply uncertain future.","container-title":"Environmental Modelling and Software","DOI":"10.1016/j.envsoft.2016.03.014","ISSN":"13648152","note":"ISBN: 1364-8152\npublisher: Elsevier Ltd","page":"154–164","title":"An uncertain future, deep uncertainty, scenarios, robustness and adaptation: How do they fit together?","volume":"81","author":[{"family":"Maier","given":"H.R. R."},{"family":"Guillaume","given":"J.H.A. H.A."},{"family":"Delden","given":"H.","non-dropping-particle":"van"},{"family":"Riddell","given":"G.A. A."},{"family":"Haasnoot","given":"M."},{"family":"Kwakkel","given":"J.H. H."}],"issued":{"date-parts":[["2016",7]]}}}],"schema":"https://github.com/citation-style-language/schema/raw/master/csl-citation.json"} </w:instrText>
      </w:r>
      <w:r w:rsidR="006F4366" w:rsidRPr="001B7914">
        <w:rPr>
          <w:rFonts w:cstheme="minorHAnsi"/>
          <w:sz w:val="22"/>
        </w:rPr>
        <w:fldChar w:fldCharType="separate"/>
      </w:r>
      <w:r w:rsidR="006F4366" w:rsidRPr="001B7914">
        <w:rPr>
          <w:rFonts w:cstheme="minorHAnsi"/>
          <w:sz w:val="22"/>
        </w:rPr>
        <w:t>(Maier et al., 2016)</w:t>
      </w:r>
      <w:r w:rsidR="006F4366" w:rsidRPr="001B7914">
        <w:rPr>
          <w:rFonts w:cstheme="minorHAnsi"/>
          <w:sz w:val="22"/>
        </w:rPr>
        <w:fldChar w:fldCharType="end"/>
      </w:r>
      <w:r w:rsidR="006F4366" w:rsidRPr="001B7914">
        <w:rPr>
          <w:rFonts w:cstheme="minorHAnsi"/>
          <w:sz w:val="22"/>
        </w:rPr>
        <w:t xml:space="preserve">. </w:t>
      </w:r>
      <w:r w:rsidR="00DA06ED" w:rsidRPr="001B7914">
        <w:rPr>
          <w:rFonts w:cstheme="minorHAnsi"/>
          <w:sz w:val="22"/>
        </w:rPr>
        <w:t>Specifically, we will project pollen and air temperature under SSP2-4.5 and SSP5-8.5 scenarios. The numbers 4.5 and 8.5 represent radiative forcing levels, or the difference between the amount of energy entering and leaving the atmosphere, under these scenarios. SSP2 is the “Middle of the Road” scenario, representing medium challenges to mitigation and adaptation, while SSP5 is the “Fossil-fueled Development – Taking the Highway” scenario, representing high challenges to mitigation and low challenges to adaptation</w:t>
      </w:r>
      <w:r w:rsidR="00E96A5E" w:rsidRPr="001B7914">
        <w:rPr>
          <w:rFonts w:cstheme="minorHAnsi"/>
          <w:sz w:val="22"/>
        </w:rPr>
        <w:fldChar w:fldCharType="begin"/>
      </w:r>
      <w:r w:rsidR="00E96A5E" w:rsidRPr="001B7914">
        <w:rPr>
          <w:rFonts w:cstheme="minorHAnsi"/>
          <w:sz w:val="22"/>
        </w:rPr>
        <w:instrText xml:space="preserve"> ADDIN ZOTERO_ITEM CSL_CITATION {"citationID":"6rMNvSva","properties":{"formattedCitation":"(Riahi et al., 2017)","plainCitation":"(Riahi et al., 2017)","noteIndex":0},"citationItems":[{"id":2640,"uris":["http://zotero.org/users/6768125/items/EXIRGTKU"],"itemData":{"id":2640,"type":"article-journal","abstract":"This paper presents the overview of the Shared Socioeconomic Pathways (SSPs) and their energy, land use, and emissions implications. The SSPs are part of a new scenario framework, established by the climate change research community in order to facilitate the integrated analysis of future climate impacts, vulnerabilities, adaptation, and mitigation. The pathways were developed over the last years as a joint community effort and describe plausible major global developments that together would lead in the future to different challenges for mitigation and adaptation to climate change. The SSPs are based on five narratives describing alternative socio-economic developments, including sustainable development, regional rivalry, inequality, fossil-fueled development, and middle-of-the-road development. The long-term demographic and economic projections of the SSPs depict a wide uncertainty range consistent with the scenario literature. A multi-model approach was used for the elaboration of the energy, land-use and the emissions trajectories of SSP-based scenarios. The baseline scenarios lead to global energy consumption of 400–1200 EJ in 2100, and feature vastly different land-use dynamics, ranging from a possible reduction in cropland area up to a massive expansion by more than 700 million hectares by 2100. The associated annual CO2 emissions of the baseline scenarios range from about 25 GtCO2 to more than 120 GtCO2 per year by 2100. With respect to mitigation, we find that associated costs strongly depend on three factors: (1) the policy assumptions, (2) the socio-economic narrative, and (3) the stringency of the target. The carbon price for reaching the target of 2.6W/m2 that is consistent with a temperature change limit of 2°C, differs in our analysis thus by about a factor of three across the SSP marker scenarios. Moreover, many models could not reach this target from the SSPs with high mitigation challenges. While the SSPs were designed to represent different mitigation and adaptation challenges, the resulting narratives and quantifications span a wide range of different futures broadly representative of the current literature. This allows their subsequent use and development in new assessments and research projects. Critical next steps for the community scenario process will, among others, involve regional and sectoral extensions, further elaboration of the adaptation and impacts dimension, as well as employing the SSP scenarios with the new generation of earth system models as part of the 6th climate model intercomparison project (CMIP6).","container-title":"Global Environmental Change","DOI":"10.1016/j.gloenvcha.2016.05.009","ISSN":"0959-3780","journalAbbreviation":"Global Environmental Change","language":"en","page":"153-168","source":"ScienceDirect","title":"The Shared Socioeconomic Pathways and their energy, land use, and greenhouse gas emissions implications: An overview","title-short":"The Shared Socioeconomic Pathways and their energy, land use, and greenhouse gas emissions implications","volume":"42","author":[{"family":"Riahi","given":"Keywan"},{"family":"Vuuren","given":"Detlef P.","non-dropping-particle":"van"},{"family":"Kriegler","given":"Elmar"},{"family":"Edmonds","given":"Jae"},{"family":"O’Neill","given":"Brian C."},{"family":"Fujimori","given":"Shinichiro"},{"family":"Bauer","given":"Nico"},{"family":"Calvin","given":"Katherine"},{"family":"Dellink","given":"Rob"},{"family":"Fricko","given":"Oliver"},{"family":"Lutz","given":"Wolfgang"},{"family":"Popp","given":"Alexander"},{"family":"Cuaresma","given":"Jesus Crespo"},{"family":"Kc","given":"Samir"},{"family":"Leimbach","given":"Marian"},{"family":"Jiang","given":"Leiwen"},{"family":"Kram","given":"Tom"},{"family":"Rao","given":"Shilpa"},{"family":"Emmerling","given":"Johannes"},{"family":"Ebi","given":"Kristie"},{"family":"Hasegawa","given":"Tomoko"},{"family":"Havlik","given":"Petr"},{"family":"Humpenöder","given":"Florian"},{"family":"Da Silva","given":"Lara Aleluia"},{"family":"Smith","given":"Steve"},{"family":"Stehfest","given":"Elke"},{"family":"Bosetti","given":"Valentina"},{"family":"Eom","given":"Jiyong"},{"family":"Gernaat","given":"David"},{"family":"Masui","given":"Toshihiko"},{"family":"Rogelj","given":"Joeri"},{"family":"Strefler","given":"Jessica"},{"family":"Drouet","given":"Laurent"},{"family":"Krey","given":"Volker"},{"family":"Luderer","given":"Gunnar"},{"family":"Harmsen","given":"Mathijs"},{"family":"Takahashi","given":"Kiyoshi"},{"family":"Baumstark","given":"Lavinia"},{"family":"Doelman","given":"Jonathan C."},{"family":"Kainuma","given":"Mikiko"},{"family":"Klimont","given":"Zbigniew"},{"family":"Marangoni","given":"Giacomo"},{"family":"Lotze-Campen","given":"Hermann"},{"family":"Obersteiner","given":"Michael"},{"family":"Tabeau","given":"Andrzej"},{"family":"Tavoni","given":"Massimo"}],"issued":{"date-parts":[["2017",1,1]]}}}],"schema":"https://github.com/citation-style-language/schema/raw/master/csl-citation.json"} </w:instrText>
      </w:r>
      <w:r w:rsidR="00E96A5E" w:rsidRPr="001B7914">
        <w:rPr>
          <w:rFonts w:cstheme="minorHAnsi"/>
          <w:sz w:val="22"/>
        </w:rPr>
        <w:fldChar w:fldCharType="separate"/>
      </w:r>
      <w:r w:rsidR="00E96A5E" w:rsidRPr="001B7914">
        <w:rPr>
          <w:rFonts w:cstheme="minorHAnsi"/>
          <w:sz w:val="22"/>
        </w:rPr>
        <w:t>(Riahi et al., 2017)</w:t>
      </w:r>
      <w:r w:rsidR="00E96A5E" w:rsidRPr="001B7914">
        <w:rPr>
          <w:rFonts w:cstheme="minorHAnsi"/>
          <w:sz w:val="22"/>
        </w:rPr>
        <w:fldChar w:fldCharType="end"/>
      </w:r>
      <w:r w:rsidR="00E96A5E" w:rsidRPr="001B7914">
        <w:rPr>
          <w:rFonts w:cstheme="minorHAnsi"/>
          <w:sz w:val="22"/>
        </w:rPr>
        <w:t>.</w:t>
      </w:r>
      <w:r w:rsidR="00E54639">
        <w:rPr>
          <w:rFonts w:cstheme="minorHAnsi"/>
          <w:sz w:val="22"/>
        </w:rPr>
        <w:t xml:space="preserve"> </w:t>
      </w:r>
      <w:r w:rsidR="0044625B">
        <w:rPr>
          <w:rFonts w:cstheme="minorHAnsi"/>
          <w:sz w:val="22"/>
        </w:rPr>
        <w:t>T</w:t>
      </w:r>
      <w:r w:rsidR="0044625B" w:rsidRPr="00E54639">
        <w:rPr>
          <w:rFonts w:cstheme="minorHAnsi"/>
          <w:sz w:val="22"/>
        </w:rPr>
        <w:t>his study will be one of the pioneering efforts to use CMIP6 scenarios to study the relationship between temperature, pollen, and respiratory illnesses.</w:t>
      </w:r>
      <w:r w:rsidR="0044625B">
        <w:rPr>
          <w:rFonts w:cstheme="minorHAnsi"/>
          <w:sz w:val="22"/>
        </w:rPr>
        <w:t xml:space="preserve"> To integrate the </w:t>
      </w:r>
      <w:r w:rsidR="0044625B" w:rsidRPr="0044625B">
        <w:rPr>
          <w:rFonts w:cstheme="minorHAnsi"/>
          <w:sz w:val="22"/>
        </w:rPr>
        <w:t>socio-environmental factors</w:t>
      </w:r>
      <w:r w:rsidR="0044625B">
        <w:rPr>
          <w:rFonts w:cstheme="minorHAnsi"/>
          <w:sz w:val="22"/>
        </w:rPr>
        <w:t>, t</w:t>
      </w:r>
      <w:r w:rsidR="00AA3AD9" w:rsidRPr="00AA3AD9">
        <w:rPr>
          <w:rFonts w:cstheme="minorHAnsi"/>
          <w:sz w:val="22"/>
        </w:rPr>
        <w:t>his study will develop a statistical exposure–response model to predict respiratory illnesses based on these socio-environmental factors and will conduct cost analyses for these scenarios</w:t>
      </w:r>
      <w:r w:rsidR="007D02EC">
        <w:rPr>
          <w:rFonts w:cstheme="minorHAnsi"/>
          <w:sz w:val="22"/>
        </w:rPr>
        <w:t>.</w:t>
      </w:r>
      <w:r w:rsidR="00AA3AD9" w:rsidRPr="00AA3AD9">
        <w:rPr>
          <w:rFonts w:cstheme="minorHAnsi"/>
          <w:sz w:val="22"/>
        </w:rPr>
        <w:t xml:space="preserve"> </w:t>
      </w:r>
      <w:r w:rsidR="007D02EC">
        <w:rPr>
          <w:rFonts w:cstheme="minorHAnsi"/>
          <w:sz w:val="22"/>
        </w:rPr>
        <w:t xml:space="preserve">This is </w:t>
      </w:r>
      <w:r w:rsidR="00AA3AD9" w:rsidRPr="00AA3AD9">
        <w:rPr>
          <w:rFonts w:cstheme="minorHAnsi"/>
          <w:sz w:val="22"/>
        </w:rPr>
        <w:t>to evaluate the economic impact of increased respiratory illnesses under varying climate conditions.</w:t>
      </w:r>
      <w:r w:rsidR="00E54639">
        <w:rPr>
          <w:rFonts w:cstheme="minorHAnsi"/>
          <w:sz w:val="22"/>
        </w:rPr>
        <w:t xml:space="preserve"> </w:t>
      </w:r>
      <w:bookmarkStart w:id="10" w:name="_Hlk119417630"/>
      <w:bookmarkStart w:id="11" w:name="_Hlk119416945"/>
    </w:p>
    <w:bookmarkEnd w:id="10"/>
    <w:p w14:paraId="28990668" w14:textId="071417EC" w:rsidR="00A239EE" w:rsidRPr="001B7914" w:rsidRDefault="00A239EE" w:rsidP="00C37210">
      <w:pPr>
        <w:spacing w:after="0" w:line="240" w:lineRule="auto"/>
        <w:jc w:val="both"/>
        <w:rPr>
          <w:rFonts w:cstheme="minorHAnsi"/>
          <w:sz w:val="22"/>
        </w:rPr>
      </w:pPr>
      <w:r w:rsidRPr="001B7914">
        <w:rPr>
          <w:rFonts w:cstheme="minorHAnsi"/>
          <w:sz w:val="22"/>
        </w:rPr>
        <w:t>Leveraging this environmental data science approach, our research questions include:</w:t>
      </w:r>
    </w:p>
    <w:p w14:paraId="15B143B8" w14:textId="77777777" w:rsidR="00A239EE" w:rsidRPr="001B7914" w:rsidRDefault="00A239EE" w:rsidP="00C37210">
      <w:pPr>
        <w:pStyle w:val="ListParagraph"/>
        <w:numPr>
          <w:ilvl w:val="0"/>
          <w:numId w:val="15"/>
        </w:numPr>
        <w:spacing w:after="0" w:line="240" w:lineRule="auto"/>
        <w:jc w:val="both"/>
        <w:rPr>
          <w:rFonts w:cstheme="minorHAnsi"/>
          <w:sz w:val="22"/>
        </w:rPr>
      </w:pPr>
      <w:r w:rsidRPr="001B7914">
        <w:rPr>
          <w:rFonts w:cstheme="minorHAnsi"/>
          <w:sz w:val="22"/>
        </w:rPr>
        <w:t>Will climate change increase the costs of respiratory illnesses arising from red tides given different bloom levels?</w:t>
      </w:r>
    </w:p>
    <w:p w14:paraId="760FC509" w14:textId="77777777" w:rsidR="00A239EE" w:rsidRPr="001B7914" w:rsidRDefault="00A239EE" w:rsidP="00C37210">
      <w:pPr>
        <w:pStyle w:val="ListParagraph"/>
        <w:numPr>
          <w:ilvl w:val="0"/>
          <w:numId w:val="15"/>
        </w:numPr>
        <w:spacing w:after="0" w:line="240" w:lineRule="auto"/>
        <w:jc w:val="both"/>
        <w:rPr>
          <w:rFonts w:cstheme="minorHAnsi"/>
          <w:sz w:val="22"/>
        </w:rPr>
      </w:pPr>
      <w:r w:rsidRPr="001B7914">
        <w:rPr>
          <w:rFonts w:cstheme="minorHAnsi"/>
          <w:sz w:val="22"/>
        </w:rPr>
        <w:t>What are the potential trends of respiratory illnesses in the Florida Gulf Coast caused by pollen under different climate scenarios?</w:t>
      </w:r>
    </w:p>
    <w:p w14:paraId="4EA7454F" w14:textId="696C2D39" w:rsidR="00A239EE" w:rsidRPr="001B7914" w:rsidRDefault="00A239EE" w:rsidP="00C37210">
      <w:pPr>
        <w:pStyle w:val="ListParagraph"/>
        <w:numPr>
          <w:ilvl w:val="0"/>
          <w:numId w:val="15"/>
        </w:numPr>
        <w:spacing w:after="0" w:line="240" w:lineRule="auto"/>
        <w:jc w:val="both"/>
        <w:rPr>
          <w:rFonts w:cstheme="minorHAnsi"/>
          <w:sz w:val="22"/>
        </w:rPr>
      </w:pPr>
      <w:r w:rsidRPr="001B7914">
        <w:rPr>
          <w:rFonts w:cstheme="minorHAnsi"/>
          <w:sz w:val="22"/>
        </w:rPr>
        <w:t>What are the potential trends of respiratory illnesses in the Florida Gulf Coast due to increased air temperatures under different climate scenarios?</w:t>
      </w:r>
    </w:p>
    <w:p w14:paraId="7844C4D0" w14:textId="460B7B4D" w:rsidR="006A327C" w:rsidRPr="001B7914" w:rsidRDefault="00A239EE" w:rsidP="00C37210">
      <w:pPr>
        <w:spacing w:after="0" w:line="240" w:lineRule="auto"/>
        <w:jc w:val="both"/>
        <w:rPr>
          <w:rFonts w:cstheme="minorHAnsi"/>
          <w:sz w:val="22"/>
        </w:rPr>
      </w:pPr>
      <w:r w:rsidRPr="001B7914">
        <w:rPr>
          <w:rFonts w:cstheme="minorHAnsi"/>
          <w:sz w:val="22"/>
        </w:rPr>
        <w:t>This study will not only address these questions</w:t>
      </w:r>
      <w:r w:rsidR="00294E9E">
        <w:rPr>
          <w:rFonts w:cstheme="minorHAnsi"/>
          <w:sz w:val="22"/>
        </w:rPr>
        <w:t>,</w:t>
      </w:r>
      <w:r w:rsidRPr="001B7914">
        <w:rPr>
          <w:rFonts w:cstheme="minorHAnsi"/>
          <w:sz w:val="22"/>
        </w:rPr>
        <w:t xml:space="preserve"> but also pave the way for future research on the combined impacts of multiple environmental factors on public health.</w:t>
      </w:r>
      <w:commentRangeEnd w:id="8"/>
      <w:r w:rsidR="0089335D">
        <w:rPr>
          <w:rStyle w:val="CommentReference"/>
        </w:rPr>
        <w:commentReference w:id="8"/>
      </w:r>
    </w:p>
    <w:p w14:paraId="47B97AE4" w14:textId="58F10EF6" w:rsidR="008B514D" w:rsidRPr="00E07E8C" w:rsidRDefault="008B514D" w:rsidP="008B514D">
      <w:pPr>
        <w:spacing w:after="0" w:line="240" w:lineRule="auto"/>
        <w:jc w:val="both"/>
        <w:rPr>
          <w:rFonts w:cstheme="minorHAnsi"/>
          <w:sz w:val="22"/>
          <w:u w:val="single"/>
        </w:rPr>
      </w:pPr>
      <w:commentRangeStart w:id="12"/>
      <w:r w:rsidRPr="008B514D">
        <w:rPr>
          <w:rFonts w:cstheme="minorHAnsi"/>
          <w:sz w:val="22"/>
        </w:rPr>
        <w:t xml:space="preserve">The primary objective of this research is to quantify the impact of climate change on respiratory illnesses associated with red tides </w:t>
      </w:r>
      <w:r w:rsidR="00670E49">
        <w:rPr>
          <w:rFonts w:cstheme="minorHAnsi"/>
          <w:sz w:val="22"/>
        </w:rPr>
        <w:t xml:space="preserve">and other environmental factors </w:t>
      </w:r>
      <w:r w:rsidRPr="008B514D">
        <w:rPr>
          <w:rFonts w:cstheme="minorHAnsi"/>
          <w:sz w:val="22"/>
        </w:rPr>
        <w:t>in the West Florida Shelf. This includes:</w:t>
      </w:r>
    </w:p>
    <w:p w14:paraId="01D9031D" w14:textId="65829FDB" w:rsidR="00C35B9B" w:rsidRDefault="00AC15F1" w:rsidP="00C35B9B">
      <w:pPr>
        <w:pStyle w:val="ListParagraph"/>
        <w:numPr>
          <w:ilvl w:val="0"/>
          <w:numId w:val="17"/>
        </w:numPr>
        <w:spacing w:after="0" w:line="240" w:lineRule="auto"/>
        <w:jc w:val="both"/>
        <w:rPr>
          <w:rFonts w:cstheme="minorHAnsi"/>
          <w:sz w:val="22"/>
        </w:rPr>
      </w:pPr>
      <w:r>
        <w:rPr>
          <w:rFonts w:cstheme="minorHAnsi"/>
          <w:sz w:val="22"/>
        </w:rPr>
        <w:t xml:space="preserve">Developing </w:t>
      </w:r>
      <w:r w:rsidR="00C35B9B" w:rsidRPr="00C35B9B">
        <w:rPr>
          <w:rFonts w:cstheme="minorHAnsi"/>
          <w:sz w:val="22"/>
        </w:rPr>
        <w:t>statistical exposure–response model</w:t>
      </w:r>
      <w:r w:rsidR="00C35B9B">
        <w:rPr>
          <w:rFonts w:cstheme="minorHAnsi"/>
          <w:sz w:val="22"/>
        </w:rPr>
        <w:t xml:space="preserve"> that predicts </w:t>
      </w:r>
      <w:r w:rsidR="00E1270A" w:rsidRPr="00E1270A">
        <w:rPr>
          <w:rFonts w:cstheme="minorHAnsi"/>
          <w:sz w:val="22"/>
        </w:rPr>
        <w:t>respiratory</w:t>
      </w:r>
      <w:r w:rsidR="00E1270A">
        <w:rPr>
          <w:rFonts w:cstheme="minorHAnsi"/>
          <w:sz w:val="22"/>
        </w:rPr>
        <w:t xml:space="preserve"> </w:t>
      </w:r>
      <w:r w:rsidR="00C35B9B">
        <w:rPr>
          <w:rFonts w:cstheme="minorHAnsi"/>
          <w:sz w:val="22"/>
        </w:rPr>
        <w:t>illnesses</w:t>
      </w:r>
      <w:r w:rsidR="00E1270A">
        <w:rPr>
          <w:rFonts w:cstheme="minorHAnsi"/>
          <w:sz w:val="22"/>
        </w:rPr>
        <w:t xml:space="preserve"> given different socio-</w:t>
      </w:r>
      <w:r w:rsidR="00FD38AA">
        <w:rPr>
          <w:rFonts w:cstheme="minorHAnsi"/>
          <w:sz w:val="22"/>
        </w:rPr>
        <w:t>environmental</w:t>
      </w:r>
      <w:r w:rsidR="00E1270A">
        <w:rPr>
          <w:rFonts w:cstheme="minorHAnsi"/>
          <w:sz w:val="22"/>
        </w:rPr>
        <w:t xml:space="preserve"> </w:t>
      </w:r>
      <w:r w:rsidR="00FE62AF">
        <w:rPr>
          <w:rFonts w:cstheme="minorHAnsi"/>
          <w:sz w:val="22"/>
        </w:rPr>
        <w:t xml:space="preserve">factors including </w:t>
      </w:r>
      <w:r w:rsidR="00E17014">
        <w:rPr>
          <w:rFonts w:cstheme="minorHAnsi"/>
          <w:sz w:val="22"/>
        </w:rPr>
        <w:t xml:space="preserve">red tides, pollen, air temperature, </w:t>
      </w:r>
      <w:r w:rsidR="007376D7" w:rsidRPr="001B7914">
        <w:rPr>
          <w:rFonts w:cstheme="minorHAnsi"/>
          <w:sz w:val="22"/>
        </w:rPr>
        <w:t>influenza,</w:t>
      </w:r>
      <w:r w:rsidR="00E17014">
        <w:rPr>
          <w:rFonts w:cstheme="minorHAnsi"/>
          <w:sz w:val="22"/>
        </w:rPr>
        <w:t xml:space="preserve"> and </w:t>
      </w:r>
      <w:r w:rsidR="007376D7">
        <w:rPr>
          <w:rFonts w:cstheme="minorHAnsi"/>
          <w:sz w:val="22"/>
        </w:rPr>
        <w:t>tourism.</w:t>
      </w:r>
      <w:r w:rsidR="00E1270A">
        <w:rPr>
          <w:rFonts w:cstheme="minorHAnsi"/>
          <w:sz w:val="22"/>
        </w:rPr>
        <w:t xml:space="preserve"> </w:t>
      </w:r>
    </w:p>
    <w:p w14:paraId="1D03F45F" w14:textId="667ABAD5" w:rsidR="00AC15F1" w:rsidRDefault="008B514D" w:rsidP="008B514D">
      <w:pPr>
        <w:pStyle w:val="ListParagraph"/>
        <w:numPr>
          <w:ilvl w:val="0"/>
          <w:numId w:val="17"/>
        </w:numPr>
        <w:spacing w:after="0" w:line="240" w:lineRule="auto"/>
        <w:jc w:val="both"/>
        <w:rPr>
          <w:rFonts w:cstheme="minorHAnsi"/>
          <w:sz w:val="22"/>
        </w:rPr>
      </w:pPr>
      <w:r w:rsidRPr="00164C27">
        <w:rPr>
          <w:rFonts w:cstheme="minorHAnsi"/>
          <w:sz w:val="22"/>
        </w:rPr>
        <w:t xml:space="preserve">Assessing the influence of climate change on key environmental factors like </w:t>
      </w:r>
      <w:r w:rsidR="00AC15F1">
        <w:rPr>
          <w:rFonts w:cstheme="minorHAnsi"/>
          <w:sz w:val="22"/>
        </w:rPr>
        <w:t xml:space="preserve">red tides, </w:t>
      </w:r>
      <w:r w:rsidR="00765E50">
        <w:rPr>
          <w:rFonts w:cstheme="minorHAnsi"/>
          <w:sz w:val="22"/>
        </w:rPr>
        <w:t xml:space="preserve">and </w:t>
      </w:r>
      <w:r w:rsidRPr="00164C27">
        <w:rPr>
          <w:rFonts w:cstheme="minorHAnsi"/>
          <w:sz w:val="22"/>
        </w:rPr>
        <w:t xml:space="preserve">pollen air temperature, and their combined effect </w:t>
      </w:r>
      <w:r w:rsidR="00765E50">
        <w:rPr>
          <w:rFonts w:cstheme="minorHAnsi"/>
          <w:sz w:val="22"/>
        </w:rPr>
        <w:t xml:space="preserve">with red tides </w:t>
      </w:r>
      <w:r w:rsidRPr="00164C27">
        <w:rPr>
          <w:rFonts w:cstheme="minorHAnsi"/>
          <w:sz w:val="22"/>
        </w:rPr>
        <w:t>on respiratory health</w:t>
      </w:r>
    </w:p>
    <w:p w14:paraId="32F91F7B" w14:textId="4BDC99F2" w:rsidR="00AC15F1" w:rsidRDefault="008B514D" w:rsidP="008B514D">
      <w:pPr>
        <w:pStyle w:val="ListParagraph"/>
        <w:numPr>
          <w:ilvl w:val="0"/>
          <w:numId w:val="17"/>
        </w:numPr>
        <w:spacing w:after="0" w:line="240" w:lineRule="auto"/>
        <w:jc w:val="both"/>
        <w:rPr>
          <w:rFonts w:cstheme="minorHAnsi"/>
          <w:sz w:val="22"/>
        </w:rPr>
      </w:pPr>
      <w:r w:rsidRPr="00AC15F1">
        <w:rPr>
          <w:rFonts w:cstheme="minorHAnsi"/>
          <w:sz w:val="22"/>
        </w:rPr>
        <w:t xml:space="preserve">Estimating the potential economic costs associated with these health </w:t>
      </w:r>
      <w:r w:rsidR="007376D7" w:rsidRPr="00AC15F1">
        <w:rPr>
          <w:rFonts w:cstheme="minorHAnsi"/>
          <w:sz w:val="22"/>
        </w:rPr>
        <w:t>impacts.</w:t>
      </w:r>
    </w:p>
    <w:p w14:paraId="7589481F" w14:textId="20AD96E4" w:rsidR="006A327C" w:rsidRPr="000F25DB" w:rsidRDefault="008B514D" w:rsidP="000F25DB">
      <w:pPr>
        <w:spacing w:after="0" w:line="240" w:lineRule="auto"/>
        <w:jc w:val="both"/>
        <w:rPr>
          <w:rFonts w:cstheme="minorHAnsi"/>
          <w:sz w:val="22"/>
        </w:rPr>
      </w:pPr>
      <w:r w:rsidRPr="00AC15F1">
        <w:rPr>
          <w:rFonts w:cstheme="minorHAnsi"/>
          <w:sz w:val="22"/>
        </w:rPr>
        <w:t>This novel approach will provide critical insights into the public health risks posed by climate change and inform strategies to mitigate these impacts, including the potential benefits of reducing GHG emissions on public health.</w:t>
      </w:r>
      <w:commentRangeEnd w:id="12"/>
      <w:r w:rsidR="003863B0">
        <w:rPr>
          <w:rStyle w:val="CommentReference"/>
        </w:rPr>
        <w:commentReference w:id="12"/>
      </w:r>
    </w:p>
    <w:p w14:paraId="0E0F7524" w14:textId="5B9508DF" w:rsidR="00664901" w:rsidRPr="001D769A" w:rsidRDefault="00664901" w:rsidP="00E02C69">
      <w:pPr>
        <w:pStyle w:val="Heading1"/>
        <w:keepNext w:val="0"/>
        <w:keepLines w:val="0"/>
        <w:widowControl w:val="0"/>
        <w:spacing w:before="120" w:after="0"/>
        <w:rPr>
          <w:rFonts w:cstheme="minorHAnsi"/>
          <w:sz w:val="22"/>
          <w:szCs w:val="22"/>
        </w:rPr>
      </w:pPr>
      <w:commentRangeStart w:id="13"/>
      <w:r w:rsidRPr="002326D1">
        <w:rPr>
          <w:rFonts w:cstheme="minorHAnsi"/>
          <w:sz w:val="22"/>
          <w:szCs w:val="22"/>
        </w:rPr>
        <w:t>Method</w:t>
      </w:r>
      <w:commentRangeEnd w:id="13"/>
      <w:r w:rsidR="00D77B84">
        <w:rPr>
          <w:rStyle w:val="CommentReference"/>
          <w:rFonts w:eastAsia="SimSun" w:cstheme="minorBidi"/>
          <w:b w:val="0"/>
        </w:rPr>
        <w:commentReference w:id="13"/>
      </w:r>
    </w:p>
    <w:p w14:paraId="5C5BEF27" w14:textId="3ECFF54C" w:rsidR="00966D17" w:rsidRPr="002326D1" w:rsidRDefault="00D86CA6" w:rsidP="00D86CA6">
      <w:pPr>
        <w:spacing w:after="0" w:line="240" w:lineRule="auto"/>
        <w:jc w:val="both"/>
        <w:rPr>
          <w:rFonts w:cstheme="minorHAnsi"/>
          <w:sz w:val="22"/>
        </w:rPr>
      </w:pPr>
      <w:r>
        <w:rPr>
          <w:rFonts w:cstheme="minorHAnsi"/>
          <w:sz w:val="22"/>
          <w:u w:val="single"/>
        </w:rPr>
        <w:t>Methods.</w:t>
      </w:r>
      <w:r w:rsidRPr="0020418F">
        <w:rPr>
          <w:rFonts w:cstheme="minorHAnsi"/>
          <w:sz w:val="22"/>
        </w:rPr>
        <w:t xml:space="preserve"> </w:t>
      </w:r>
      <w:r w:rsidR="00966D17" w:rsidRPr="002326D1">
        <w:rPr>
          <w:rFonts w:cstheme="minorHAnsi"/>
          <w:sz w:val="22"/>
        </w:rPr>
        <w:t xml:space="preserve">We will use a </w:t>
      </w:r>
      <w:r w:rsidR="00BA6CF2" w:rsidRPr="002326D1">
        <w:rPr>
          <w:rFonts w:cstheme="minorHAnsi"/>
          <w:sz w:val="22"/>
        </w:rPr>
        <w:t xml:space="preserve">statistical exposure–response model to </w:t>
      </w:r>
      <w:r w:rsidR="008450B0">
        <w:rPr>
          <w:rFonts w:cstheme="minorHAnsi"/>
          <w:sz w:val="22"/>
        </w:rPr>
        <w:t>explore</w:t>
      </w:r>
      <w:r w:rsidR="00BA6CF2" w:rsidRPr="002326D1">
        <w:rPr>
          <w:rFonts w:cstheme="minorHAnsi"/>
          <w:sz w:val="22"/>
        </w:rPr>
        <w:t xml:space="preserve"> </w:t>
      </w:r>
      <w:r w:rsidR="007D5475">
        <w:rPr>
          <w:rFonts w:cstheme="minorHAnsi"/>
          <w:sz w:val="22"/>
        </w:rPr>
        <w:t xml:space="preserve">the </w:t>
      </w:r>
      <w:r w:rsidR="00BA6CF2" w:rsidRPr="002326D1">
        <w:rPr>
          <w:rFonts w:cstheme="minorHAnsi"/>
          <w:sz w:val="22"/>
        </w:rPr>
        <w:t>hypotheses about the relationship between respiratory illnesses and bloom events</w:t>
      </w:r>
      <w:r w:rsidR="00966D17" w:rsidRPr="002326D1">
        <w:rPr>
          <w:rFonts w:cstheme="minorHAnsi"/>
          <w:sz w:val="22"/>
        </w:rPr>
        <w:t xml:space="preserve"> based on </w:t>
      </w:r>
      <w:r w:rsidR="007D5475">
        <w:rPr>
          <w:rFonts w:cstheme="minorHAnsi"/>
          <w:sz w:val="22"/>
        </w:rPr>
        <w:t xml:space="preserve">ED visits </w:t>
      </w:r>
      <w:r w:rsidR="00966D17" w:rsidRPr="002326D1">
        <w:rPr>
          <w:rFonts w:cstheme="minorHAnsi"/>
          <w:sz w:val="22"/>
        </w:rPr>
        <w:fldChar w:fldCharType="begin"/>
      </w:r>
      <w:r w:rsidR="00487FE1">
        <w:rPr>
          <w:rFonts w:cstheme="minorHAnsi"/>
          <w:sz w:val="22"/>
        </w:rPr>
        <w:instrText xml:space="preserve"> ADDIN ZOTERO_ITEM CSL_CITATION {"citationID":"cMjZBSxd","properties":{"formattedCitation":"(Hoagland et al., 2009)","plainCitation":"(Hoagland et al., 2009)","noteIndex":0},"citationItems":[{"id":35,"uris":["http://zotero.org/users/6768125/items/Z9WJXYXN"],"itemData":{"id":35,"type":"article-journal","abstract":"BACKGROUND: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C."}],"issued":{"date-parts":[["2009",8]]}}}],"schema":"https://github.com/citation-style-language/schema/raw/master/csl-citation.json"} </w:instrText>
      </w:r>
      <w:r w:rsidR="00966D17" w:rsidRPr="002326D1">
        <w:rPr>
          <w:rFonts w:cstheme="minorHAnsi"/>
          <w:sz w:val="22"/>
        </w:rPr>
        <w:fldChar w:fldCharType="separate"/>
      </w:r>
      <w:r w:rsidR="000E1BCE" w:rsidRPr="000E1BCE">
        <w:rPr>
          <w:rFonts w:ascii="Calibri" w:hAnsi="Calibri" w:cs="Calibri"/>
          <w:sz w:val="22"/>
        </w:rPr>
        <w:t>(Hoagland et al., 2009)</w:t>
      </w:r>
      <w:r w:rsidR="00966D17" w:rsidRPr="002326D1">
        <w:rPr>
          <w:rFonts w:cstheme="minorHAnsi"/>
          <w:sz w:val="22"/>
        </w:rPr>
        <w:fldChar w:fldCharType="end"/>
      </w:r>
      <w:r w:rsidR="00966D17" w:rsidRPr="002326D1">
        <w:rPr>
          <w:rFonts w:cstheme="minorHAnsi"/>
          <w:sz w:val="22"/>
        </w:rPr>
        <w:t xml:space="preserve"> </w:t>
      </w:r>
    </w:p>
    <w:p w14:paraId="217657C7" w14:textId="05E32AB7" w:rsidR="00966D17" w:rsidRPr="002326D1" w:rsidRDefault="00000000" w:rsidP="00540102">
      <w:pPr>
        <w:spacing w:after="0" w:line="240" w:lineRule="auto"/>
        <w:jc w:val="both"/>
        <w:rPr>
          <w:rFonts w:eastAsiaTheme="minorEastAsia" w:cstheme="minorHAnsi"/>
          <w:sz w:val="22"/>
        </w:rPr>
      </w:pPr>
      <m:oMath>
        <m:sSub>
          <m:sSubPr>
            <m:ctrlPr>
              <w:rPr>
                <w:rFonts w:ascii="Cambria Math" w:hAnsi="Cambria Math" w:cstheme="minorHAnsi"/>
                <w:i/>
                <w:iCs/>
                <w:sz w:val="22"/>
              </w:rPr>
            </m:ctrlPr>
          </m:sSubPr>
          <m:e>
            <m:r>
              <w:rPr>
                <w:rFonts w:ascii="Cambria Math" w:hAnsi="Cambria Math" w:cstheme="minorHAnsi"/>
                <w:sz w:val="22"/>
              </w:rPr>
              <m:t>ED</m:t>
            </m:r>
          </m:e>
          <m:sub>
            <m:r>
              <w:rPr>
                <w:rFonts w:ascii="Cambria Math" w:hAnsi="Cambria Math" w:cstheme="minorHAnsi"/>
                <w:sz w:val="22"/>
              </w:rPr>
              <m:t>t</m:t>
            </m:r>
          </m:sub>
        </m:sSub>
        <m:r>
          <w:rPr>
            <w:rFonts w:ascii="Cambria Math" w:hAnsi="Cambria Math" w:cstheme="minorHAnsi"/>
            <w:sz w:val="22"/>
          </w:rPr>
          <m:t>= f(</m:t>
        </m:r>
        <m:sSub>
          <m:sSubPr>
            <m:ctrlPr>
              <w:rPr>
                <w:rStyle w:val="A6"/>
                <w:rFonts w:ascii="Cambria Math" w:hAnsi="Cambria Math" w:cstheme="minorHAnsi"/>
                <w:i w:val="0"/>
                <w:iCs w:val="0"/>
                <w:sz w:val="22"/>
                <w:szCs w:val="22"/>
              </w:rPr>
            </m:ctrlPr>
          </m:sSubPr>
          <m:e>
            <m:r>
              <m:rPr>
                <m:sty m:val="p"/>
              </m:rPr>
              <w:rPr>
                <w:rStyle w:val="A6"/>
                <w:rFonts w:ascii="Cambria Math" w:hAnsi="Cambria Math" w:cstheme="minorHAnsi"/>
                <w:sz w:val="22"/>
                <w:szCs w:val="22"/>
              </w:rPr>
              <m:t>H</m:t>
            </m:r>
          </m:e>
          <m:sub>
            <m:r>
              <m:rPr>
                <m:sty m:val="p"/>
              </m:rPr>
              <w:rPr>
                <w:rStyle w:val="A6"/>
                <w:rFonts w:ascii="Cambria Math" w:hAnsi="Cambria Math" w:cstheme="minorHAnsi"/>
                <w:sz w:val="22"/>
                <w:szCs w:val="22"/>
              </w:rPr>
              <m:t>t-1</m:t>
            </m:r>
          </m:sub>
        </m:sSub>
        <m:r>
          <w:rPr>
            <w:rFonts w:ascii="Cambria Math" w:hAnsi="Cambria Math" w:cstheme="minorHAnsi"/>
            <w:sz w:val="22"/>
          </w:rPr>
          <m:t>,</m:t>
        </m:r>
        <m:sSub>
          <m:sSubPr>
            <m:ctrlPr>
              <w:rPr>
                <w:rFonts w:ascii="Cambria Math" w:hAnsi="Cambria Math" w:cstheme="minorHAnsi"/>
                <w:i/>
                <w:iCs/>
                <w:sz w:val="22"/>
              </w:rPr>
            </m:ctrlPr>
          </m:sSubPr>
          <m:e>
            <m:r>
              <w:rPr>
                <w:rFonts w:ascii="Cambria Math" w:hAnsi="Cambria Math" w:cstheme="minorHAnsi"/>
                <w:sz w:val="22"/>
              </w:rPr>
              <m:t>W</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iCs/>
                <w:sz w:val="22"/>
              </w:rPr>
            </m:ctrlPr>
          </m:sSubPr>
          <m:e>
            <m:r>
              <w:rPr>
                <w:rFonts w:ascii="Cambria Math" w:hAnsi="Cambria Math" w:cstheme="minorHAnsi"/>
                <w:sz w:val="22"/>
              </w:rPr>
              <m:t>D</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iCs/>
                <w:sz w:val="22"/>
              </w:rPr>
            </m:ctrlPr>
          </m:sSubPr>
          <m:e>
            <m:r>
              <w:rPr>
                <w:rFonts w:ascii="Cambria Math" w:hAnsi="Cambria Math" w:cstheme="minorHAnsi"/>
                <w:sz w:val="22"/>
              </w:rPr>
              <m:t>T</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ε</m:t>
            </m:r>
          </m:e>
          <m:sub>
            <m:r>
              <w:rPr>
                <w:rFonts w:ascii="Cambria Math" w:hAnsi="Cambria Math" w:cstheme="minorHAnsi"/>
                <w:sz w:val="22"/>
              </w:rPr>
              <m:t>t</m:t>
            </m:r>
          </m:sub>
        </m:sSub>
        <m:r>
          <w:rPr>
            <w:rFonts w:ascii="Cambria Math" w:hAnsi="Cambria Math" w:cstheme="minorHAnsi"/>
            <w:sz w:val="22"/>
          </w:rPr>
          <m:t>)</m:t>
        </m:r>
      </m:oMath>
      <w:r w:rsidR="00054E7C">
        <w:rPr>
          <w:rFonts w:eastAsiaTheme="minorEastAsia" w:cstheme="minorHAnsi"/>
          <w:sz w:val="22"/>
        </w:rPr>
        <w:t xml:space="preserve">   </w:t>
      </w:r>
      <w:r w:rsidR="00054E7C">
        <w:rPr>
          <w:rFonts w:eastAsiaTheme="minorEastAsia" w:cstheme="minorHAnsi"/>
          <w:sz w:val="22"/>
        </w:rPr>
        <w:tab/>
      </w:r>
      <w:r w:rsidR="00054E7C">
        <w:rPr>
          <w:rFonts w:eastAsiaTheme="minorEastAsia" w:cstheme="minorHAnsi"/>
          <w:sz w:val="22"/>
        </w:rPr>
        <w:tab/>
      </w:r>
      <w:r w:rsidR="00054E7C">
        <w:rPr>
          <w:rFonts w:eastAsiaTheme="minorEastAsia" w:cstheme="minorHAnsi"/>
          <w:sz w:val="22"/>
        </w:rPr>
        <w:tab/>
      </w:r>
      <w:r w:rsidR="00054E7C">
        <w:rPr>
          <w:rFonts w:eastAsiaTheme="minorEastAsia" w:cstheme="minorHAnsi"/>
          <w:sz w:val="22"/>
        </w:rPr>
        <w:tab/>
      </w:r>
      <w:r w:rsidR="00054E7C">
        <w:rPr>
          <w:rFonts w:eastAsiaTheme="minorEastAsia" w:cstheme="minorHAnsi"/>
          <w:sz w:val="22"/>
        </w:rPr>
        <w:tab/>
      </w:r>
      <w:r w:rsidR="00054E7C">
        <w:rPr>
          <w:rFonts w:eastAsiaTheme="minorEastAsia" w:cstheme="minorHAnsi"/>
          <w:sz w:val="22"/>
        </w:rPr>
        <w:tab/>
      </w:r>
      <w:r w:rsidR="00054E7C">
        <w:rPr>
          <w:rFonts w:eastAsiaTheme="minorEastAsia" w:cstheme="minorHAnsi"/>
          <w:sz w:val="22"/>
        </w:rPr>
        <w:tab/>
      </w:r>
      <w:r w:rsidR="00054E7C">
        <w:rPr>
          <w:rFonts w:eastAsiaTheme="minorEastAsia" w:cstheme="minorHAnsi"/>
          <w:sz w:val="22"/>
        </w:rPr>
        <w:tab/>
      </w:r>
      <w:r w:rsidR="00054E7C">
        <w:rPr>
          <w:rFonts w:eastAsiaTheme="minorEastAsia" w:cstheme="minorHAnsi"/>
          <w:sz w:val="22"/>
        </w:rPr>
        <w:tab/>
      </w:r>
      <w:r w:rsidR="008450B0">
        <w:rPr>
          <w:rFonts w:eastAsiaTheme="minorEastAsia" w:cstheme="minorHAnsi"/>
          <w:sz w:val="22"/>
        </w:rPr>
        <w:t xml:space="preserve">         </w:t>
      </w:r>
      <w:r w:rsidR="00054E7C">
        <w:rPr>
          <w:rFonts w:eastAsiaTheme="minorEastAsia" w:cstheme="minorHAnsi"/>
          <w:sz w:val="22"/>
        </w:rPr>
        <w:t>(1)</w:t>
      </w:r>
    </w:p>
    <w:p w14:paraId="3950E637" w14:textId="10C04FD6" w:rsidR="00F16440" w:rsidRPr="00E02C69" w:rsidRDefault="00966D17" w:rsidP="00540102">
      <w:pPr>
        <w:spacing w:after="0" w:line="240" w:lineRule="auto"/>
        <w:jc w:val="both"/>
        <w:rPr>
          <w:rFonts w:eastAsiaTheme="minorEastAsia" w:cstheme="minorHAnsi"/>
          <w:sz w:val="22"/>
        </w:rPr>
      </w:pPr>
      <w:r w:rsidRPr="002326D1">
        <w:rPr>
          <w:rFonts w:eastAsiaTheme="minorEastAsia" w:cstheme="minorHAnsi"/>
          <w:sz w:val="22"/>
        </w:rPr>
        <w:t xml:space="preserve">where </w:t>
      </w:r>
      <m:oMath>
        <m:r>
          <w:rPr>
            <w:rFonts w:ascii="Cambria Math" w:eastAsiaTheme="minorEastAsia" w:hAnsi="Cambria Math" w:cstheme="minorHAnsi"/>
            <w:sz w:val="22"/>
          </w:rPr>
          <m:t>t</m:t>
        </m:r>
      </m:oMath>
      <w:r w:rsidRPr="002326D1">
        <w:rPr>
          <w:rFonts w:eastAsiaTheme="minorEastAsia" w:cstheme="minorHAnsi"/>
          <w:sz w:val="22"/>
        </w:rPr>
        <w:t xml:space="preserve"> indexes time interval</w:t>
      </w:r>
      <w:r w:rsidR="006C2D62" w:rsidRPr="002326D1">
        <w:rPr>
          <w:rFonts w:eastAsiaTheme="minorEastAsia" w:cstheme="minorHAnsi"/>
          <w:sz w:val="22"/>
        </w:rPr>
        <w:t xml:space="preserve">; </w:t>
      </w:r>
      <m:oMath>
        <m:r>
          <w:rPr>
            <w:rFonts w:ascii="Cambria Math" w:eastAsiaTheme="minorEastAsia" w:hAnsi="Cambria Math" w:cstheme="minorHAnsi"/>
            <w:sz w:val="22"/>
          </w:rPr>
          <m:t>ED</m:t>
        </m:r>
      </m:oMath>
      <w:r w:rsidR="008450B0">
        <w:rPr>
          <w:rFonts w:eastAsiaTheme="minorEastAsia" w:cstheme="minorHAnsi"/>
          <w:sz w:val="22"/>
        </w:rPr>
        <w:t xml:space="preserve"> </w:t>
      </w:r>
      <w:r w:rsidRPr="002326D1">
        <w:rPr>
          <w:rFonts w:eastAsiaTheme="minorEastAsia" w:cstheme="minorHAnsi"/>
          <w:sz w:val="22"/>
        </w:rPr>
        <w:t>is</w:t>
      </w:r>
      <w:r w:rsidR="006C2D62" w:rsidRPr="002326D1">
        <w:rPr>
          <w:rFonts w:eastAsiaTheme="minorEastAsia" w:cstheme="minorHAnsi"/>
          <w:sz w:val="22"/>
        </w:rPr>
        <w:t xml:space="preserve"> </w:t>
      </w:r>
      <w:r w:rsidRPr="002326D1">
        <w:rPr>
          <w:rFonts w:eastAsiaTheme="minorEastAsia" w:cstheme="minorHAnsi"/>
          <w:sz w:val="22"/>
        </w:rPr>
        <w:t>the number of ED visits</w:t>
      </w:r>
      <w:r w:rsidR="006C2D62" w:rsidRPr="002326D1">
        <w:rPr>
          <w:rFonts w:eastAsiaTheme="minorEastAsia" w:cstheme="minorHAnsi"/>
          <w:sz w:val="22"/>
        </w:rPr>
        <w:t xml:space="preserve"> </w:t>
      </w:r>
      <w:r w:rsidR="0063159E" w:rsidRPr="002326D1">
        <w:rPr>
          <w:rFonts w:eastAsiaTheme="minorEastAsia" w:cstheme="minorHAnsi"/>
          <w:sz w:val="22"/>
        </w:rPr>
        <w:t>due to respi</w:t>
      </w:r>
      <w:r w:rsidR="0063159E" w:rsidRPr="002326D1">
        <w:rPr>
          <w:rFonts w:eastAsiaTheme="minorEastAsia" w:cstheme="minorHAnsi"/>
          <w:sz w:val="22"/>
        </w:rPr>
        <w:softHyphen/>
        <w:t xml:space="preserve">ratory illness </w:t>
      </w:r>
      <w:r w:rsidR="006C2D62" w:rsidRPr="002326D1">
        <w:rPr>
          <w:rFonts w:eastAsiaTheme="minorEastAsia" w:cstheme="minorHAnsi"/>
          <w:sz w:val="22"/>
        </w:rPr>
        <w:t xml:space="preserve">in a local hospital; </w:t>
      </w:r>
      <m:oMath>
        <m:r>
          <w:rPr>
            <w:rFonts w:ascii="Cambria Math" w:eastAsiaTheme="minorEastAsia" w:hAnsi="Cambria Math" w:cstheme="minorHAnsi"/>
            <w:sz w:val="22"/>
          </w:rPr>
          <m:t>H</m:t>
        </m:r>
      </m:oMath>
      <w:r w:rsidR="006C2D62" w:rsidRPr="002326D1">
        <w:rPr>
          <w:rFonts w:eastAsiaTheme="minorEastAsia" w:cstheme="minorHAnsi"/>
          <w:sz w:val="22"/>
        </w:rPr>
        <w:t xml:space="preserve"> is the red tide cells counts in the study area; </w:t>
      </w:r>
      <m:oMath>
        <m:r>
          <w:rPr>
            <w:rFonts w:ascii="Cambria Math" w:eastAsiaTheme="minorEastAsia" w:hAnsi="Cambria Math" w:cstheme="minorHAnsi"/>
            <w:sz w:val="22"/>
          </w:rPr>
          <m:t>W</m:t>
        </m:r>
      </m:oMath>
      <w:r w:rsidR="006C2D62" w:rsidRPr="002326D1">
        <w:rPr>
          <w:rFonts w:eastAsiaTheme="minorEastAsia" w:cstheme="minorHAnsi"/>
          <w:sz w:val="22"/>
        </w:rPr>
        <w:t xml:space="preserve"> is </w:t>
      </w:r>
      <w:r w:rsidRPr="002326D1">
        <w:rPr>
          <w:rFonts w:eastAsiaTheme="minorEastAsia" w:cstheme="minorHAnsi"/>
          <w:sz w:val="22"/>
        </w:rPr>
        <w:t xml:space="preserve">a vector of environmental and weather </w:t>
      </w:r>
      <w:r w:rsidR="006C2D62" w:rsidRPr="002326D1">
        <w:rPr>
          <w:rFonts w:eastAsiaTheme="minorEastAsia" w:cstheme="minorHAnsi"/>
          <w:sz w:val="22"/>
        </w:rPr>
        <w:t>variables</w:t>
      </w:r>
      <w:r w:rsidR="007D5475">
        <w:rPr>
          <w:rFonts w:eastAsiaTheme="minorEastAsia" w:cstheme="minorHAnsi"/>
          <w:sz w:val="22"/>
        </w:rPr>
        <w:t xml:space="preserve">, which </w:t>
      </w:r>
      <w:r w:rsidR="0063159E" w:rsidRPr="002326D1">
        <w:rPr>
          <w:rFonts w:eastAsiaTheme="minorEastAsia" w:cstheme="minorHAnsi"/>
          <w:sz w:val="22"/>
        </w:rPr>
        <w:t xml:space="preserve">are pollen and </w:t>
      </w:r>
      <w:r w:rsidR="00652AD4">
        <w:rPr>
          <w:rFonts w:eastAsiaTheme="minorEastAsia" w:cstheme="minorHAnsi"/>
          <w:sz w:val="22"/>
        </w:rPr>
        <w:t xml:space="preserve">air </w:t>
      </w:r>
      <w:bookmarkStart w:id="14" w:name="_Hlk119413173"/>
      <w:r w:rsidR="00652AD4">
        <w:rPr>
          <w:rFonts w:eastAsiaTheme="minorEastAsia" w:cstheme="minorHAnsi"/>
          <w:sz w:val="22"/>
        </w:rPr>
        <w:t>temperature</w:t>
      </w:r>
      <w:r w:rsidR="0063159E" w:rsidRPr="002326D1">
        <w:rPr>
          <w:rFonts w:eastAsiaTheme="minorEastAsia" w:cstheme="minorHAnsi"/>
          <w:sz w:val="22"/>
        </w:rPr>
        <w:t xml:space="preserve">; </w:t>
      </w:r>
      <m:oMath>
        <m:r>
          <w:rPr>
            <w:rFonts w:ascii="Cambria Math" w:hAnsi="Cambria Math" w:cstheme="minorHAnsi"/>
            <w:sz w:val="22"/>
          </w:rPr>
          <m:t>D</m:t>
        </m:r>
      </m:oMath>
      <w:r w:rsidR="0063159E" w:rsidRPr="002326D1">
        <w:rPr>
          <w:rFonts w:eastAsiaTheme="minorEastAsia" w:cstheme="minorHAnsi"/>
          <w:iCs/>
          <w:sz w:val="22"/>
        </w:rPr>
        <w:t xml:space="preserve"> </w:t>
      </w:r>
      <w:bookmarkEnd w:id="14"/>
      <w:r w:rsidR="0063159E" w:rsidRPr="002326D1">
        <w:rPr>
          <w:rFonts w:eastAsiaTheme="minorEastAsia" w:cstheme="minorHAnsi"/>
          <w:iCs/>
          <w:sz w:val="22"/>
        </w:rPr>
        <w:t xml:space="preserve">is </w:t>
      </w:r>
      <w:r w:rsidR="007C1C1E">
        <w:rPr>
          <w:rFonts w:eastAsiaTheme="minorEastAsia" w:cstheme="minorHAnsi"/>
          <w:iCs/>
          <w:sz w:val="22"/>
        </w:rPr>
        <w:t xml:space="preserve">a </w:t>
      </w:r>
      <w:r w:rsidR="0063159E" w:rsidRPr="002326D1">
        <w:rPr>
          <w:rFonts w:eastAsiaTheme="minorEastAsia" w:cstheme="minorHAnsi"/>
          <w:sz w:val="22"/>
        </w:rPr>
        <w:t xml:space="preserve">measure of regional respiratory disease outbreaks that is </w:t>
      </w:r>
      <w:r w:rsidR="0063159E" w:rsidRPr="002326D1">
        <w:rPr>
          <w:rFonts w:cstheme="minorHAnsi"/>
          <w:sz w:val="22"/>
        </w:rPr>
        <w:lastRenderedPageBreak/>
        <w:t>influenza</w:t>
      </w:r>
      <w:r w:rsidR="0063159E" w:rsidRPr="002326D1">
        <w:rPr>
          <w:rFonts w:eastAsiaTheme="minorEastAsia" w:cstheme="minorHAnsi"/>
          <w:sz w:val="22"/>
        </w:rPr>
        <w:t xml:space="preserve">; </w:t>
      </w:r>
      <m:oMath>
        <m:r>
          <w:rPr>
            <w:rFonts w:ascii="Cambria Math" w:eastAsiaTheme="minorEastAsia" w:hAnsi="Cambria Math" w:cstheme="minorHAnsi"/>
            <w:sz w:val="22"/>
          </w:rPr>
          <m:t>T</m:t>
        </m:r>
      </m:oMath>
      <w:r w:rsidR="0063159E" w:rsidRPr="002326D1">
        <w:rPr>
          <w:rFonts w:eastAsiaTheme="minorEastAsia" w:cstheme="minorHAnsi"/>
          <w:sz w:val="22"/>
        </w:rPr>
        <w:t xml:space="preserve"> is a measure of intra-annual population change</w:t>
      </w:r>
      <w:r w:rsidR="007D5475">
        <w:rPr>
          <w:rFonts w:eastAsiaTheme="minorEastAsia" w:cstheme="minorHAnsi"/>
          <w:sz w:val="22"/>
        </w:rPr>
        <w:t xml:space="preserve">, which </w:t>
      </w:r>
      <w:r w:rsidR="0063159E" w:rsidRPr="002326D1">
        <w:rPr>
          <w:rFonts w:eastAsiaTheme="minorEastAsia" w:cstheme="minorHAnsi"/>
          <w:sz w:val="22"/>
        </w:rPr>
        <w:t>is due to tourist visits</w:t>
      </w:r>
      <w:r w:rsidR="00834B76" w:rsidRPr="002326D1">
        <w:rPr>
          <w:rFonts w:eastAsiaTheme="minorEastAsia" w:cstheme="minorHAnsi"/>
          <w:sz w:val="22"/>
        </w:rPr>
        <w:t xml:space="preserve">; and </w:t>
      </w:r>
      <m:oMath>
        <m:sSub>
          <m:sSubPr>
            <m:ctrlPr>
              <w:rPr>
                <w:rFonts w:ascii="Cambria Math" w:hAnsi="Cambria Math" w:cstheme="minorHAnsi"/>
                <w:i/>
                <w:sz w:val="22"/>
              </w:rPr>
            </m:ctrlPr>
          </m:sSubPr>
          <m:e>
            <m:r>
              <w:rPr>
                <w:rFonts w:ascii="Cambria Math" w:hAnsi="Cambria Math" w:cstheme="minorHAnsi"/>
                <w:sz w:val="22"/>
              </w:rPr>
              <m:t>ε</m:t>
            </m:r>
          </m:e>
          <m:sub>
            <m:r>
              <w:rPr>
                <w:rFonts w:ascii="Cambria Math" w:hAnsi="Cambria Math" w:cstheme="minorHAnsi"/>
                <w:sz w:val="22"/>
              </w:rPr>
              <m:t>t</m:t>
            </m:r>
          </m:sub>
        </m:sSub>
      </m:oMath>
      <w:r w:rsidR="00834B76" w:rsidRPr="002326D1">
        <w:rPr>
          <w:rFonts w:eastAsiaTheme="minorEastAsia" w:cstheme="minorHAnsi"/>
          <w:sz w:val="22"/>
        </w:rPr>
        <w:t xml:space="preserve"> is </w:t>
      </w:r>
      <w:r w:rsidR="007D5475">
        <w:rPr>
          <w:rFonts w:eastAsiaTheme="minorEastAsia" w:cstheme="minorHAnsi"/>
          <w:sz w:val="22"/>
        </w:rPr>
        <w:t>the residual errors</w:t>
      </w:r>
      <w:r w:rsidR="00834B76" w:rsidRPr="002326D1">
        <w:rPr>
          <w:rFonts w:eastAsiaTheme="minorEastAsia" w:cstheme="minorHAnsi"/>
          <w:sz w:val="22"/>
        </w:rPr>
        <w:t xml:space="preserve">. </w:t>
      </w:r>
      <w:r w:rsidR="001E436F" w:rsidRPr="002326D1">
        <w:rPr>
          <w:rFonts w:cstheme="minorHAnsi"/>
          <w:sz w:val="22"/>
        </w:rPr>
        <w:t>The Granger</w:t>
      </w:r>
      <w:r w:rsidR="003F7788" w:rsidRPr="002326D1">
        <w:rPr>
          <w:rFonts w:cstheme="minorHAnsi"/>
          <w:sz w:val="22"/>
        </w:rPr>
        <w:t xml:space="preserve"> causality test will be used is a statistical hypothesis test for determining whether one time series is useful in forecasting another.</w:t>
      </w:r>
      <w:r w:rsidR="003F7788" w:rsidRPr="002326D1">
        <w:rPr>
          <w:rFonts w:eastAsiaTheme="minorEastAsia" w:cstheme="minorHAnsi"/>
          <w:sz w:val="22"/>
        </w:rPr>
        <w:t xml:space="preserve"> </w:t>
      </w:r>
      <w:r w:rsidR="007D5475">
        <w:rPr>
          <w:rFonts w:eastAsiaTheme="minorEastAsia" w:cstheme="minorHAnsi"/>
          <w:sz w:val="22"/>
        </w:rPr>
        <w:t>Eq</w:t>
      </w:r>
      <w:r w:rsidR="00611090">
        <w:rPr>
          <w:rFonts w:eastAsiaTheme="minorEastAsia" w:cstheme="minorHAnsi"/>
          <w:sz w:val="22"/>
        </w:rPr>
        <w:t>uation</w:t>
      </w:r>
      <w:r w:rsidR="005D2C45">
        <w:rPr>
          <w:rFonts w:eastAsiaTheme="minorEastAsia" w:cstheme="minorHAnsi"/>
          <w:sz w:val="22"/>
        </w:rPr>
        <w:t xml:space="preserve"> </w:t>
      </w:r>
      <w:r w:rsidR="00E20C4B">
        <w:rPr>
          <w:rFonts w:eastAsiaTheme="minorEastAsia" w:cstheme="minorHAnsi"/>
          <w:sz w:val="22"/>
        </w:rPr>
        <w:t>(</w:t>
      </w:r>
      <w:r w:rsidR="007D5475">
        <w:rPr>
          <w:rFonts w:eastAsiaTheme="minorEastAsia" w:cstheme="minorHAnsi"/>
          <w:sz w:val="22"/>
        </w:rPr>
        <w:t>1</w:t>
      </w:r>
      <w:r w:rsidR="00E20C4B">
        <w:rPr>
          <w:rFonts w:eastAsiaTheme="minorEastAsia" w:cstheme="minorHAnsi"/>
          <w:sz w:val="22"/>
        </w:rPr>
        <w:t>)</w:t>
      </w:r>
      <w:r w:rsidR="007D5475">
        <w:rPr>
          <w:rFonts w:eastAsiaTheme="minorEastAsia" w:cstheme="minorHAnsi"/>
          <w:sz w:val="22"/>
        </w:rPr>
        <w:t xml:space="preserve"> </w:t>
      </w:r>
      <w:r w:rsidR="00834B76" w:rsidRPr="002326D1">
        <w:rPr>
          <w:rFonts w:eastAsiaTheme="minorEastAsia" w:cstheme="minorHAnsi"/>
          <w:sz w:val="22"/>
        </w:rPr>
        <w:t>is solved using vector autoregression</w:t>
      </w:r>
      <w:r w:rsidR="00C03AD2" w:rsidRPr="002326D1">
        <w:rPr>
          <w:rFonts w:eastAsiaTheme="minorEastAsia" w:cstheme="minorHAnsi"/>
          <w:sz w:val="22"/>
        </w:rPr>
        <w:t xml:space="preserve"> (VAR)</w:t>
      </w:r>
      <w:r w:rsidR="00834B76" w:rsidRPr="002326D1">
        <w:rPr>
          <w:rFonts w:eastAsiaTheme="minorEastAsia" w:cstheme="minorHAnsi"/>
          <w:sz w:val="22"/>
        </w:rPr>
        <w:t xml:space="preserve">, which is </w:t>
      </w:r>
      <w:r w:rsidR="00C87CEE">
        <w:rPr>
          <w:rFonts w:eastAsiaTheme="minorEastAsia" w:cstheme="minorHAnsi"/>
          <w:sz w:val="22"/>
        </w:rPr>
        <w:t xml:space="preserve">a </w:t>
      </w:r>
      <w:r w:rsidR="00834B76" w:rsidRPr="002326D1">
        <w:rPr>
          <w:rFonts w:eastAsiaTheme="minorEastAsia" w:cstheme="minorHAnsi"/>
          <w:sz w:val="22"/>
        </w:rPr>
        <w:t xml:space="preserve">statistical model that captures the relationship between multiple </w:t>
      </w:r>
      <w:r w:rsidR="00C03AD2" w:rsidRPr="002326D1">
        <w:rPr>
          <w:rFonts w:eastAsiaTheme="minorEastAsia" w:cstheme="minorHAnsi"/>
          <w:sz w:val="22"/>
        </w:rPr>
        <w:t xml:space="preserve">variables </w:t>
      </w:r>
      <w:r w:rsidR="00834B76" w:rsidRPr="002326D1">
        <w:rPr>
          <w:rFonts w:eastAsiaTheme="minorEastAsia" w:cstheme="minorHAnsi"/>
          <w:sz w:val="22"/>
        </w:rPr>
        <w:t xml:space="preserve">change over time. </w:t>
      </w:r>
      <w:r w:rsidR="00C03AD2" w:rsidRPr="002326D1">
        <w:rPr>
          <w:rFonts w:eastAsiaTheme="minorEastAsia" w:cstheme="minorHAnsi"/>
          <w:sz w:val="22"/>
        </w:rPr>
        <w:t>We will use VAR(p)</w:t>
      </w:r>
      <w:r w:rsidR="003F7788" w:rsidRPr="002326D1">
        <w:rPr>
          <w:rFonts w:eastAsiaTheme="minorEastAsia" w:cstheme="minorHAnsi"/>
          <w:sz w:val="22"/>
        </w:rPr>
        <w:t xml:space="preserve"> </w:t>
      </w:r>
      <w:r w:rsidR="007D5475">
        <w:rPr>
          <w:rFonts w:eastAsiaTheme="minorEastAsia" w:cstheme="minorHAnsi"/>
          <w:sz w:val="22"/>
        </w:rPr>
        <w:t xml:space="preserve">with </w:t>
      </w:r>
      <w:r w:rsidR="003F7788" w:rsidRPr="002326D1">
        <w:rPr>
          <w:rFonts w:eastAsiaTheme="minorEastAsia" w:cstheme="minorHAnsi"/>
          <w:sz w:val="22"/>
        </w:rPr>
        <w:t xml:space="preserve">automatic </w:t>
      </w:r>
      <w:r w:rsidR="007D5475" w:rsidRPr="002326D1">
        <w:rPr>
          <w:rFonts w:eastAsiaTheme="minorEastAsia" w:cstheme="minorHAnsi"/>
          <w:sz w:val="22"/>
        </w:rPr>
        <w:t xml:space="preserve">selection </w:t>
      </w:r>
      <w:r w:rsidR="007D5475">
        <w:rPr>
          <w:rFonts w:eastAsiaTheme="minorEastAsia" w:cstheme="minorHAnsi"/>
          <w:sz w:val="22"/>
        </w:rPr>
        <w:t xml:space="preserve">of </w:t>
      </w:r>
      <w:r w:rsidR="003F7788" w:rsidRPr="002326D1">
        <w:rPr>
          <w:rFonts w:eastAsiaTheme="minorEastAsia" w:cstheme="minorHAnsi"/>
          <w:sz w:val="22"/>
        </w:rPr>
        <w:t>lag</w:t>
      </w:r>
      <w:r w:rsidR="0058262F">
        <w:rPr>
          <w:rFonts w:eastAsiaTheme="minorEastAsia" w:cstheme="minorHAnsi"/>
          <w:sz w:val="22"/>
        </w:rPr>
        <w:t xml:space="preserve"> </w:t>
      </w:r>
      <m:oMath>
        <m:r>
          <w:rPr>
            <w:rFonts w:ascii="Cambria Math" w:eastAsiaTheme="minorEastAsia" w:hAnsi="Cambria Math" w:cstheme="minorHAnsi"/>
            <w:sz w:val="22"/>
          </w:rPr>
          <m:t>p</m:t>
        </m:r>
      </m:oMath>
      <w:r w:rsidR="0058262F">
        <w:rPr>
          <w:rFonts w:eastAsiaTheme="minorEastAsia" w:cstheme="minorHAnsi"/>
          <w:sz w:val="22"/>
        </w:rPr>
        <w:t xml:space="preserve">. </w:t>
      </w:r>
      <w:r w:rsidR="003F7788" w:rsidRPr="002326D1">
        <w:rPr>
          <w:rFonts w:eastAsiaTheme="minorEastAsia" w:cstheme="minorHAnsi"/>
          <w:sz w:val="22"/>
        </w:rPr>
        <w:t xml:space="preserve">All variables are </w:t>
      </w:r>
      <w:r w:rsidR="00DB1439" w:rsidRPr="00DB1439">
        <w:rPr>
          <w:rFonts w:eastAsiaTheme="minorEastAsia" w:cstheme="minorHAnsi"/>
          <w:sz w:val="22"/>
        </w:rPr>
        <w:t>endogenous</w:t>
      </w:r>
      <w:r w:rsidR="00DB1439">
        <w:rPr>
          <w:rFonts w:eastAsiaTheme="minorEastAsia" w:cstheme="minorHAnsi"/>
          <w:sz w:val="22"/>
        </w:rPr>
        <w:t xml:space="preserve"> </w:t>
      </w:r>
      <w:r w:rsidR="003F7788" w:rsidRPr="002326D1">
        <w:rPr>
          <w:rFonts w:eastAsiaTheme="minorEastAsia" w:cstheme="minorHAnsi"/>
          <w:sz w:val="22"/>
        </w:rPr>
        <w:t xml:space="preserve">variables, such that each variable is </w:t>
      </w:r>
      <w:r w:rsidR="003F7788" w:rsidRPr="002326D1">
        <w:rPr>
          <w:rFonts w:cstheme="minorHAnsi"/>
          <w:sz w:val="22"/>
        </w:rPr>
        <w:t>determined by its relationship with other variables.</w:t>
      </w:r>
      <w:r w:rsidR="00661ECD" w:rsidRPr="002326D1">
        <w:rPr>
          <w:rFonts w:cstheme="minorHAnsi"/>
          <w:sz w:val="22"/>
        </w:rPr>
        <w:t xml:space="preserve"> As such, we can estimate the contribution of </w:t>
      </w:r>
      <w:r w:rsidR="00305864">
        <w:rPr>
          <w:rFonts w:cstheme="minorHAnsi"/>
          <w:sz w:val="22"/>
        </w:rPr>
        <w:t>each</w:t>
      </w:r>
      <w:r w:rsidR="00305864" w:rsidRPr="002326D1">
        <w:rPr>
          <w:rFonts w:cstheme="minorHAnsi"/>
          <w:sz w:val="22"/>
        </w:rPr>
        <w:t xml:space="preserve"> </w:t>
      </w:r>
      <w:r w:rsidR="00661ECD" w:rsidRPr="002326D1">
        <w:rPr>
          <w:rFonts w:cstheme="minorHAnsi"/>
          <w:sz w:val="22"/>
        </w:rPr>
        <w:t>variable</w:t>
      </w:r>
      <w:r w:rsidR="00305864">
        <w:rPr>
          <w:rFonts w:cstheme="minorHAnsi"/>
          <w:sz w:val="22"/>
        </w:rPr>
        <w:t xml:space="preserve"> (i.e., </w:t>
      </w:r>
      <w:r w:rsidR="00661ECD" w:rsidRPr="002326D1">
        <w:rPr>
          <w:rFonts w:cstheme="minorHAnsi"/>
          <w:sz w:val="22"/>
        </w:rPr>
        <w:t xml:space="preserve">red tide cell counts, pollen, and </w:t>
      </w:r>
      <w:r w:rsidR="00652AD4">
        <w:rPr>
          <w:rFonts w:cstheme="minorHAnsi"/>
          <w:sz w:val="22"/>
        </w:rPr>
        <w:t>air temperature</w:t>
      </w:r>
      <w:r w:rsidR="00305864">
        <w:rPr>
          <w:rFonts w:cstheme="minorHAnsi"/>
          <w:sz w:val="22"/>
        </w:rPr>
        <w:t>)</w:t>
      </w:r>
      <w:r w:rsidR="00661ECD" w:rsidRPr="002326D1">
        <w:rPr>
          <w:rFonts w:cstheme="minorHAnsi"/>
          <w:sz w:val="22"/>
        </w:rPr>
        <w:t xml:space="preserve"> to </w:t>
      </w:r>
      <w:r w:rsidR="00305864">
        <w:rPr>
          <w:rFonts w:cstheme="minorHAnsi"/>
          <w:sz w:val="22"/>
        </w:rPr>
        <w:t xml:space="preserve">the </w:t>
      </w:r>
      <w:r w:rsidR="00661ECD" w:rsidRPr="002326D1">
        <w:rPr>
          <w:rFonts w:cstheme="minorHAnsi"/>
          <w:sz w:val="22"/>
        </w:rPr>
        <w:t>total number of ED visits.</w:t>
      </w:r>
      <w:r w:rsidR="0064448A" w:rsidRPr="002326D1">
        <w:rPr>
          <w:rFonts w:cstheme="minorHAnsi"/>
          <w:sz w:val="22"/>
        </w:rPr>
        <w:t xml:space="preserve"> </w:t>
      </w:r>
      <w:r w:rsidR="00324828" w:rsidRPr="002326D1">
        <w:rPr>
          <w:rFonts w:cstheme="minorHAnsi"/>
          <w:sz w:val="22"/>
        </w:rPr>
        <w:t>We will conduct this analysis from 200</w:t>
      </w:r>
      <w:r w:rsidR="001F4680" w:rsidRPr="002326D1">
        <w:rPr>
          <w:rFonts w:cstheme="minorHAnsi"/>
          <w:sz w:val="22"/>
        </w:rPr>
        <w:t>5</w:t>
      </w:r>
      <w:r w:rsidR="00324828" w:rsidRPr="002326D1">
        <w:rPr>
          <w:rFonts w:cstheme="minorHAnsi"/>
          <w:sz w:val="22"/>
        </w:rPr>
        <w:t xml:space="preserve"> to 2014 using historic data for all variables. </w:t>
      </w:r>
      <w:r w:rsidR="00B61578" w:rsidRPr="002326D1">
        <w:rPr>
          <w:rFonts w:eastAsiaTheme="minorEastAsia" w:cstheme="minorHAnsi"/>
          <w:sz w:val="22"/>
        </w:rPr>
        <w:t>Using a sample of one-year data and the Python module statsmodels</w:t>
      </w:r>
      <w:r w:rsidR="00305864">
        <w:rPr>
          <w:rFonts w:eastAsiaTheme="minorEastAsia" w:cstheme="minorHAnsi"/>
          <w:sz w:val="22"/>
        </w:rPr>
        <w:t xml:space="preserve"> </w:t>
      </w:r>
      <w:r w:rsidR="00B61578" w:rsidRPr="002326D1">
        <w:rPr>
          <w:rFonts w:eastAsiaTheme="minorEastAsia" w:cstheme="minorHAnsi"/>
          <w:sz w:val="22"/>
        </w:rPr>
        <w:t xml:space="preserve">for statistical modeling, </w:t>
      </w:r>
      <w:r w:rsidR="00B61578" w:rsidRPr="002326D1">
        <w:rPr>
          <w:rFonts w:cstheme="minorHAnsi"/>
          <w:sz w:val="22"/>
        </w:rPr>
        <w:t>w</w:t>
      </w:r>
      <w:r w:rsidR="0064448A" w:rsidRPr="002326D1">
        <w:rPr>
          <w:rFonts w:cstheme="minorHAnsi"/>
          <w:sz w:val="22"/>
        </w:rPr>
        <w:t xml:space="preserve">e developed </w:t>
      </w:r>
      <w:r w:rsidR="0058262F">
        <w:rPr>
          <w:rFonts w:cstheme="minorHAnsi"/>
          <w:sz w:val="22"/>
        </w:rPr>
        <w:t xml:space="preserve">and tested </w:t>
      </w:r>
      <w:r w:rsidR="0064448A" w:rsidRPr="002326D1">
        <w:rPr>
          <w:rFonts w:cstheme="minorHAnsi"/>
          <w:sz w:val="22"/>
        </w:rPr>
        <w:t xml:space="preserve">the </w:t>
      </w:r>
      <w:r w:rsidR="0064448A" w:rsidRPr="002326D1">
        <w:rPr>
          <w:rFonts w:eastAsiaTheme="minorEastAsia" w:cstheme="minorHAnsi"/>
          <w:sz w:val="22"/>
        </w:rPr>
        <w:t xml:space="preserve">VAR(p) </w:t>
      </w:r>
      <w:r w:rsidR="00C00ACD">
        <w:rPr>
          <w:rFonts w:eastAsiaTheme="minorEastAsia" w:cstheme="minorHAnsi"/>
          <w:sz w:val="22"/>
        </w:rPr>
        <w:t xml:space="preserve">model </w:t>
      </w:r>
      <w:r w:rsidR="0064448A" w:rsidRPr="002326D1">
        <w:rPr>
          <w:rFonts w:eastAsiaTheme="minorEastAsia" w:cstheme="minorHAnsi"/>
          <w:sz w:val="22"/>
        </w:rPr>
        <w:t xml:space="preserve">in </w:t>
      </w:r>
      <w:r w:rsidR="0058262F">
        <w:rPr>
          <w:rFonts w:eastAsiaTheme="minorEastAsia" w:cstheme="minorHAnsi"/>
          <w:sz w:val="22"/>
        </w:rPr>
        <w:t>Eq.</w:t>
      </w:r>
      <w:r w:rsidR="0064448A" w:rsidRPr="002326D1">
        <w:rPr>
          <w:rFonts w:eastAsiaTheme="minorEastAsia" w:cstheme="minorHAnsi"/>
          <w:sz w:val="22"/>
        </w:rPr>
        <w:t xml:space="preserve">1 </w:t>
      </w:r>
      <w:r w:rsidR="00F97EAF">
        <w:rPr>
          <w:rFonts w:eastAsiaTheme="minorEastAsia" w:cstheme="minorHAnsi"/>
          <w:sz w:val="22"/>
        </w:rPr>
        <w:t>(</w:t>
      </w:r>
      <w:hyperlink r:id="rId20" w:history="1">
        <w:r w:rsidR="00563005" w:rsidRPr="00DD1824">
          <w:rPr>
            <w:rStyle w:val="Hyperlink"/>
            <w:rFonts w:eastAsiaTheme="minorEastAsia" w:cstheme="minorHAnsi"/>
            <w:sz w:val="22"/>
          </w:rPr>
          <w:t>https://bit.ly/HABs-Health</w:t>
        </w:r>
      </w:hyperlink>
      <w:r w:rsidR="00563005">
        <w:rPr>
          <w:rFonts w:eastAsiaTheme="minorEastAsia" w:cstheme="minorHAnsi"/>
          <w:sz w:val="22"/>
        </w:rPr>
        <w:t>).</w:t>
      </w:r>
      <w:r w:rsidR="00C00ACD">
        <w:rPr>
          <w:rFonts w:eastAsiaTheme="minorEastAsia" w:cstheme="minorHAnsi"/>
          <w:sz w:val="22"/>
        </w:rPr>
        <w:t xml:space="preserve"> </w:t>
      </w:r>
      <w:r w:rsidR="00F16440">
        <w:rPr>
          <w:rFonts w:cstheme="minorHAnsi"/>
          <w:sz w:val="22"/>
        </w:rPr>
        <w:t>Historic data will be used to parameterize the statistical exposure-response model to be used for future projections</w:t>
      </w:r>
      <w:r w:rsidR="008731ED">
        <w:rPr>
          <w:rFonts w:cstheme="minorHAnsi"/>
          <w:sz w:val="22"/>
        </w:rPr>
        <w:t xml:space="preserve">, </w:t>
      </w:r>
      <w:r w:rsidR="00F9417E">
        <w:rPr>
          <w:rFonts w:cstheme="minorHAnsi"/>
          <w:sz w:val="22"/>
        </w:rPr>
        <w:t>and</w:t>
      </w:r>
      <w:r w:rsidR="00F16440">
        <w:rPr>
          <w:rFonts w:cstheme="minorHAnsi"/>
          <w:sz w:val="22"/>
        </w:rPr>
        <w:t xml:space="preserve"> </w:t>
      </w:r>
      <w:r w:rsidR="009F2612">
        <w:rPr>
          <w:rFonts w:cstheme="minorHAnsi"/>
          <w:sz w:val="22"/>
        </w:rPr>
        <w:t>F</w:t>
      </w:r>
      <w:r w:rsidR="00F16440">
        <w:rPr>
          <w:rFonts w:cstheme="minorHAnsi"/>
          <w:sz w:val="22"/>
        </w:rPr>
        <w:t>ig</w:t>
      </w:r>
      <w:r w:rsidR="009F2612">
        <w:rPr>
          <w:rFonts w:cstheme="minorHAnsi"/>
          <w:sz w:val="22"/>
        </w:rPr>
        <w:t xml:space="preserve">ure </w:t>
      </w:r>
      <w:r w:rsidR="00F16440">
        <w:rPr>
          <w:rFonts w:cstheme="minorHAnsi"/>
          <w:sz w:val="22"/>
        </w:rPr>
        <w:t>1</w:t>
      </w:r>
      <w:r w:rsidR="008731ED">
        <w:rPr>
          <w:rFonts w:cstheme="minorHAnsi"/>
          <w:sz w:val="22"/>
        </w:rPr>
        <w:t xml:space="preserve"> </w:t>
      </w:r>
      <w:r w:rsidR="00ED3A0A">
        <w:rPr>
          <w:rFonts w:cstheme="minorHAnsi"/>
          <w:sz w:val="22"/>
        </w:rPr>
        <w:t xml:space="preserve">shows the inputs and outputs of the </w:t>
      </w:r>
      <w:r w:rsidR="008731ED">
        <w:rPr>
          <w:rFonts w:cstheme="minorHAnsi"/>
          <w:sz w:val="22"/>
        </w:rPr>
        <w:t>projects</w:t>
      </w:r>
      <w:r w:rsidR="00F16440">
        <w:rPr>
          <w:rFonts w:cstheme="minorHAnsi"/>
          <w:sz w:val="22"/>
        </w:rPr>
        <w:t xml:space="preserve">. </w:t>
      </w:r>
    </w:p>
    <w:p w14:paraId="14168610" w14:textId="074FDC9E" w:rsidR="00567BE2" w:rsidRDefault="00207597" w:rsidP="00E02C69">
      <w:pPr>
        <w:keepNext/>
        <w:spacing w:before="120" w:after="0" w:line="240" w:lineRule="auto"/>
        <w:jc w:val="center"/>
      </w:pPr>
      <w:r>
        <w:rPr>
          <w:noProof/>
          <w:lang w:eastAsia="zh-CN"/>
        </w:rPr>
        <w:drawing>
          <wp:inline distT="0" distB="0" distL="0" distR="0" wp14:anchorId="02A66F42" wp14:editId="51ED37B8">
            <wp:extent cx="5242393"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42393" cy="3017520"/>
                    </a:xfrm>
                    <a:prstGeom prst="rect">
                      <a:avLst/>
                    </a:prstGeom>
                    <a:noFill/>
                  </pic:spPr>
                </pic:pic>
              </a:graphicData>
            </a:graphic>
          </wp:inline>
        </w:drawing>
      </w:r>
    </w:p>
    <w:p w14:paraId="6F3C7908" w14:textId="16211183" w:rsidR="00F16440" w:rsidRPr="00E02C69" w:rsidRDefault="00567BE2" w:rsidP="00E02C69">
      <w:pPr>
        <w:pStyle w:val="Caption"/>
        <w:spacing w:after="120"/>
        <w:rPr>
          <w:rFonts w:cstheme="minorHAnsi"/>
          <w:sz w:val="22"/>
        </w:rPr>
      </w:pPr>
      <w:commentRangeStart w:id="15"/>
      <w:r w:rsidRPr="00E02C69">
        <w:rPr>
          <w:i w:val="0"/>
          <w:color w:val="auto"/>
          <w:sz w:val="22"/>
          <w:szCs w:val="22"/>
        </w:rPr>
        <w:t>Fig</w:t>
      </w:r>
      <w:r w:rsidR="009F2612">
        <w:rPr>
          <w:i w:val="0"/>
          <w:color w:val="auto"/>
          <w:sz w:val="22"/>
          <w:szCs w:val="22"/>
        </w:rPr>
        <w:t>ure</w:t>
      </w:r>
      <w:r w:rsidRPr="00E02C69">
        <w:rPr>
          <w:i w:val="0"/>
          <w:color w:val="auto"/>
          <w:sz w:val="22"/>
          <w:szCs w:val="22"/>
        </w:rPr>
        <w:t xml:space="preserve"> </w:t>
      </w:r>
      <w:r w:rsidRPr="00E02C69">
        <w:rPr>
          <w:i w:val="0"/>
          <w:color w:val="auto"/>
          <w:sz w:val="22"/>
          <w:szCs w:val="22"/>
        </w:rPr>
        <w:fldChar w:fldCharType="begin"/>
      </w:r>
      <w:r w:rsidRPr="00E02C69">
        <w:rPr>
          <w:i w:val="0"/>
          <w:color w:val="auto"/>
          <w:sz w:val="22"/>
          <w:szCs w:val="22"/>
        </w:rPr>
        <w:instrText xml:space="preserve"> SEQ Figure \* ARABIC </w:instrText>
      </w:r>
      <w:r w:rsidRPr="00E02C69">
        <w:rPr>
          <w:i w:val="0"/>
          <w:color w:val="auto"/>
          <w:sz w:val="22"/>
          <w:szCs w:val="22"/>
        </w:rPr>
        <w:fldChar w:fldCharType="separate"/>
      </w:r>
      <w:r w:rsidR="00D77B84">
        <w:rPr>
          <w:i w:val="0"/>
          <w:noProof/>
          <w:color w:val="auto"/>
          <w:sz w:val="22"/>
          <w:szCs w:val="22"/>
        </w:rPr>
        <w:t>1</w:t>
      </w:r>
      <w:r w:rsidRPr="00E02C69">
        <w:rPr>
          <w:i w:val="0"/>
          <w:color w:val="auto"/>
          <w:sz w:val="22"/>
          <w:szCs w:val="22"/>
        </w:rPr>
        <w:fldChar w:fldCharType="end"/>
      </w:r>
      <w:r w:rsidR="009F2612">
        <w:rPr>
          <w:i w:val="0"/>
          <w:color w:val="auto"/>
          <w:sz w:val="22"/>
          <w:szCs w:val="22"/>
        </w:rPr>
        <w:t>.</w:t>
      </w:r>
      <w:r w:rsidRPr="00E02C69">
        <w:rPr>
          <w:i w:val="0"/>
          <w:color w:val="auto"/>
          <w:sz w:val="22"/>
          <w:szCs w:val="22"/>
        </w:rPr>
        <w:t xml:space="preserve"> </w:t>
      </w:r>
      <w:r w:rsidR="00207597">
        <w:rPr>
          <w:i w:val="0"/>
          <w:color w:val="auto"/>
          <w:sz w:val="22"/>
          <w:szCs w:val="22"/>
        </w:rPr>
        <w:t>Data, models, and outputs of historic and scenario analyses</w:t>
      </w:r>
      <w:commentRangeEnd w:id="15"/>
      <w:r w:rsidR="00136FCB">
        <w:rPr>
          <w:rStyle w:val="CommentReference"/>
          <w:i w:val="0"/>
          <w:iCs w:val="0"/>
          <w:color w:val="auto"/>
        </w:rPr>
        <w:commentReference w:id="15"/>
      </w:r>
    </w:p>
    <w:p w14:paraId="2F4240AF" w14:textId="37BE3131" w:rsidR="00A71A4E" w:rsidRPr="002326D1" w:rsidRDefault="00A71A4E">
      <w:pPr>
        <w:spacing w:after="0" w:line="240" w:lineRule="auto"/>
        <w:ind w:firstLine="360"/>
        <w:jc w:val="both"/>
        <w:rPr>
          <w:rFonts w:cstheme="minorHAnsi"/>
          <w:sz w:val="22"/>
        </w:rPr>
      </w:pPr>
      <w:r w:rsidRPr="002326D1">
        <w:rPr>
          <w:rFonts w:cstheme="minorHAnsi"/>
          <w:sz w:val="22"/>
        </w:rPr>
        <w:t xml:space="preserve">We will forecast </w:t>
      </w:r>
      <w:r w:rsidR="00FF2B01">
        <w:rPr>
          <w:rFonts w:cstheme="minorHAnsi"/>
          <w:sz w:val="22"/>
        </w:rPr>
        <w:t xml:space="preserve">monthly </w:t>
      </w:r>
      <w:r w:rsidRPr="002326D1">
        <w:rPr>
          <w:rFonts w:cstheme="minorHAnsi"/>
          <w:sz w:val="22"/>
        </w:rPr>
        <w:t>ED visits from 2015 – 2100</w:t>
      </w:r>
      <w:r w:rsidR="00FF2B01">
        <w:rPr>
          <w:rFonts w:cstheme="minorHAnsi"/>
          <w:sz w:val="22"/>
        </w:rPr>
        <w:t>, which will be aggregated</w:t>
      </w:r>
      <w:r w:rsidR="00FF2B01" w:rsidRPr="002326D1">
        <w:rPr>
          <w:rFonts w:cstheme="minorHAnsi"/>
          <w:sz w:val="22"/>
        </w:rPr>
        <w:t xml:space="preserve"> </w:t>
      </w:r>
      <w:r w:rsidR="00FF2B01">
        <w:rPr>
          <w:rFonts w:cstheme="minorHAnsi"/>
          <w:sz w:val="22"/>
        </w:rPr>
        <w:t xml:space="preserve">as </w:t>
      </w:r>
      <w:r w:rsidR="00FF2B01" w:rsidRPr="002326D1">
        <w:rPr>
          <w:rFonts w:cstheme="minorHAnsi"/>
          <w:sz w:val="22"/>
        </w:rPr>
        <w:t>five-year average</w:t>
      </w:r>
      <w:r w:rsidR="00FF2B01">
        <w:rPr>
          <w:rFonts w:cstheme="minorHAnsi"/>
          <w:sz w:val="22"/>
        </w:rPr>
        <w:t xml:space="preserve">s. </w:t>
      </w:r>
      <w:r w:rsidR="00F16440" w:rsidRPr="00F16440">
        <w:rPr>
          <w:rFonts w:cstheme="minorHAnsi"/>
          <w:sz w:val="22"/>
        </w:rPr>
        <w:t>F</w:t>
      </w:r>
      <w:r w:rsidR="00324828" w:rsidRPr="00F16440">
        <w:rPr>
          <w:rFonts w:cstheme="minorHAnsi"/>
          <w:sz w:val="22"/>
        </w:rPr>
        <w:t>rom 2015 to 2100</w:t>
      </w:r>
      <w:r w:rsidR="00324828" w:rsidRPr="002326D1">
        <w:rPr>
          <w:rFonts w:cstheme="minorHAnsi"/>
          <w:sz w:val="22"/>
        </w:rPr>
        <w:t xml:space="preserve"> we will use three bloom levels of low, medium, and high</w:t>
      </w:r>
      <w:r w:rsidR="005D73C7" w:rsidRPr="002326D1">
        <w:rPr>
          <w:rFonts w:cstheme="minorHAnsi"/>
          <w:sz w:val="22"/>
        </w:rPr>
        <w:t xml:space="preserve">, based on historic data with a five-year period. This is </w:t>
      </w:r>
      <w:r w:rsidR="005D629F" w:rsidRPr="002326D1">
        <w:rPr>
          <w:rFonts w:cstheme="minorHAnsi"/>
          <w:sz w:val="22"/>
        </w:rPr>
        <w:t xml:space="preserve">following the bloom level definition of </w:t>
      </w:r>
      <w:r w:rsidR="005D629F" w:rsidRPr="002326D1">
        <w:rPr>
          <w:rFonts w:cstheme="minorHAnsi"/>
          <w:sz w:val="22"/>
        </w:rPr>
        <w:fldChar w:fldCharType="begin"/>
      </w:r>
      <w:r w:rsidR="00487FE1">
        <w:rPr>
          <w:rFonts w:cstheme="minorHAnsi"/>
          <w:sz w:val="22"/>
        </w:rPr>
        <w:instrText xml:space="preserve"> ADDIN ZOTERO_ITEM CSL_CITATION {"citationID":"12i7WSko","properties":{"custom":"Maze et al. (2015)","formattedCitation":"Maze et al. (2015)","plainCitation":"Maze et al. (2015)","noteIndex":0},"citationItems":[{"id":2166,"uris":["http://zotero.org/users/6768125/items/JGIH69HZ"],"itemData":{"id":2166,"type":"article-journal","abstract":"The most frequent and intense harmful algal blooms, of the toxic dinoflagellate Karenia brevis, occur on the West Florida Shelf. Many aspects relating to such blooms remain poorly known, including environmental conditions during their occurrence. Here the position of the Loop Current, river runoff, and along- and cross-shore winds are analyzed, isolating persistent periods of no bloom (less than 100cellsL−1) and large blooms (more than 105cellsL−1). From 1993 to 2007, 9 instances are detected with a large bloom and 37 instances are found with no bloom. A two-sample unequal variance T-Test analysis reveals that the difference between periods of large blooms and periods with no bloom are statistically significant to the 90% confidence level for the Loop Current's position. Periods of large blooms are found to occur only when the Loop Current is in its northern position, due to the enhanced retention on the shelf.","container-title":"Harmful Algae","DOI":"10.1016/j.hal.2015.10.003","ISSN":"1568-9883","journalAbbreviation":"Harmful Algae","language":"en","page":"1-7","source":"ScienceDirect","title":"Historical analysis of environmental conditions during Florida Red Tide","volume":"50","author":[{"family":"Maze","given":"G."},{"family":"Olascoaga","given":"M. J."},{"family":"Brand","given":"L."}],"issued":{"date-parts":[["2015",12,1]]}}}],"schema":"https://github.com/citation-style-language/schema/raw/master/csl-citation.json"} </w:instrText>
      </w:r>
      <w:r w:rsidR="005D629F" w:rsidRPr="002326D1">
        <w:rPr>
          <w:rFonts w:cstheme="minorHAnsi"/>
          <w:sz w:val="22"/>
        </w:rPr>
        <w:fldChar w:fldCharType="separate"/>
      </w:r>
      <w:r w:rsidR="000E1BCE" w:rsidRPr="000E1BCE">
        <w:rPr>
          <w:rFonts w:ascii="Calibri" w:hAnsi="Calibri" w:cs="Calibri"/>
          <w:sz w:val="22"/>
        </w:rPr>
        <w:t>Maze et al. (2015)</w:t>
      </w:r>
      <w:r w:rsidR="005D629F" w:rsidRPr="002326D1">
        <w:rPr>
          <w:rFonts w:cstheme="minorHAnsi"/>
          <w:sz w:val="22"/>
        </w:rPr>
        <w:fldChar w:fldCharType="end"/>
      </w:r>
      <w:r w:rsidR="005D629F" w:rsidRPr="002326D1">
        <w:rPr>
          <w:rFonts w:cstheme="minorHAnsi"/>
          <w:sz w:val="22"/>
        </w:rPr>
        <w:t xml:space="preserve"> </w:t>
      </w:r>
      <w:r w:rsidR="005D73C7" w:rsidRPr="002326D1">
        <w:rPr>
          <w:rFonts w:cstheme="minorHAnsi"/>
          <w:sz w:val="22"/>
        </w:rPr>
        <w:t xml:space="preserve">and the </w:t>
      </w:r>
      <w:r w:rsidR="00DB1439" w:rsidRPr="00DB1439">
        <w:rPr>
          <w:rFonts w:cstheme="minorHAnsi"/>
          <w:sz w:val="22"/>
        </w:rPr>
        <w:t>concentration</w:t>
      </w:r>
      <w:r w:rsidR="00DB1439">
        <w:rPr>
          <w:rFonts w:cstheme="minorHAnsi"/>
          <w:sz w:val="22"/>
        </w:rPr>
        <w:t xml:space="preserve"> </w:t>
      </w:r>
      <w:r w:rsidR="005D73C7" w:rsidRPr="002326D1">
        <w:rPr>
          <w:rFonts w:cstheme="minorHAnsi"/>
          <w:sz w:val="22"/>
        </w:rPr>
        <w:t xml:space="preserve">levels of Florida Fish and Wildlife Conservation Commission - Fish and Wildlife Research Institute </w:t>
      </w:r>
      <w:r w:rsidR="005D73C7" w:rsidRPr="002326D1">
        <w:rPr>
          <w:rFonts w:cstheme="minorHAnsi"/>
          <w:sz w:val="22"/>
        </w:rPr>
        <w:fldChar w:fldCharType="begin"/>
      </w:r>
      <w:r w:rsidR="00487FE1">
        <w:rPr>
          <w:rFonts w:cstheme="minorHAnsi"/>
          <w:sz w:val="22"/>
        </w:rPr>
        <w:instrText xml:space="preserve"> ADDIN ZOTERO_ITEM CSL_CITATION {"citationID":"J2SzTJQc","properties":{"formattedCitation":"(FWC-FWRI, 2022b)","plainCitation":"(FWC-FWRI, 2022b)","noteIndex":0},"citationItems":[{"id":9,"uris":["http://zotero.org/users/6768125/items/5RHWB2PZ"],"itemData":{"id":9,"type":"webpage","abstract":"Statewide","container-title":"Florida Fish And Wildlife Conservation Commission","language":"en","title":"Red Tide Current Status","URL":"https://myfwc.com/research/redtide/statewide/","author":[{"family":"FWC-FWRI","given":""}],"accessed":{"date-parts":[["2022",11,15]]},"issued":{"date-parts":[["2022"]]}}}],"schema":"https://github.com/citation-style-language/schema/raw/master/csl-citation.json"} </w:instrText>
      </w:r>
      <w:r w:rsidR="005D73C7" w:rsidRPr="002326D1">
        <w:rPr>
          <w:rFonts w:cstheme="minorHAnsi"/>
          <w:sz w:val="22"/>
        </w:rPr>
        <w:fldChar w:fldCharType="separate"/>
      </w:r>
      <w:r w:rsidR="000E1BCE" w:rsidRPr="000E1BCE">
        <w:rPr>
          <w:rFonts w:ascii="Calibri" w:hAnsi="Calibri" w:cs="Calibri"/>
          <w:sz w:val="22"/>
        </w:rPr>
        <w:t>(FWC-FWRI, 2022b)</w:t>
      </w:r>
      <w:r w:rsidR="005D73C7" w:rsidRPr="002326D1">
        <w:rPr>
          <w:rFonts w:cstheme="minorHAnsi"/>
          <w:sz w:val="22"/>
        </w:rPr>
        <w:fldChar w:fldCharType="end"/>
      </w:r>
      <w:r w:rsidR="005D73C7" w:rsidRPr="002326D1">
        <w:rPr>
          <w:rFonts w:cstheme="minorHAnsi"/>
          <w:sz w:val="22"/>
        </w:rPr>
        <w:t xml:space="preserve">. </w:t>
      </w:r>
      <w:r w:rsidR="00324828" w:rsidRPr="002326D1">
        <w:rPr>
          <w:rFonts w:cstheme="minorHAnsi"/>
          <w:sz w:val="22"/>
        </w:rPr>
        <w:t xml:space="preserve">For </w:t>
      </w:r>
      <w:r w:rsidR="00652AD4">
        <w:rPr>
          <w:rFonts w:cstheme="minorHAnsi"/>
          <w:sz w:val="22"/>
        </w:rPr>
        <w:t>air temperature</w:t>
      </w:r>
      <w:r w:rsidR="00324828" w:rsidRPr="002326D1">
        <w:rPr>
          <w:rFonts w:cstheme="minorHAnsi"/>
          <w:sz w:val="22"/>
        </w:rPr>
        <w:t xml:space="preserve"> and </w:t>
      </w:r>
      <w:r w:rsidR="00A466C8" w:rsidRPr="002326D1">
        <w:rPr>
          <w:rFonts w:cstheme="minorHAnsi"/>
          <w:sz w:val="22"/>
        </w:rPr>
        <w:t xml:space="preserve">pollen, we will use CMIP6 scenarios of </w:t>
      </w:r>
      <w:r w:rsidR="00324828" w:rsidRPr="002326D1">
        <w:rPr>
          <w:rFonts w:cstheme="minorHAnsi"/>
          <w:sz w:val="22"/>
        </w:rPr>
        <w:t>SSP</w:t>
      </w:r>
      <w:r w:rsidR="00B531DD">
        <w:rPr>
          <w:rFonts w:cstheme="minorHAnsi"/>
          <w:sz w:val="22"/>
        </w:rPr>
        <w:t>2</w:t>
      </w:r>
      <w:r w:rsidR="00324828" w:rsidRPr="002326D1">
        <w:rPr>
          <w:rFonts w:cstheme="minorHAnsi"/>
          <w:sz w:val="22"/>
        </w:rPr>
        <w:t>-4.5, and SSP5-8.5.</w:t>
      </w:r>
      <w:r w:rsidR="00A466C8" w:rsidRPr="002326D1">
        <w:rPr>
          <w:rFonts w:cstheme="minorHAnsi"/>
          <w:sz w:val="22"/>
        </w:rPr>
        <w:t xml:space="preserve"> </w:t>
      </w:r>
      <w:r w:rsidR="00F16440">
        <w:rPr>
          <w:rFonts w:cstheme="minorHAnsi"/>
          <w:sz w:val="22"/>
        </w:rPr>
        <w:t xml:space="preserve"> </w:t>
      </w:r>
      <w:r w:rsidR="00A466C8" w:rsidRPr="002326D1">
        <w:rPr>
          <w:rFonts w:cstheme="minorHAnsi"/>
          <w:sz w:val="22"/>
        </w:rPr>
        <w:t xml:space="preserve">We will use a five-year period </w:t>
      </w:r>
      <w:r w:rsidR="00DB1439">
        <w:rPr>
          <w:rFonts w:cstheme="minorHAnsi"/>
          <w:sz w:val="22"/>
        </w:rPr>
        <w:t xml:space="preserve">of </w:t>
      </w:r>
      <w:r w:rsidR="00A466C8" w:rsidRPr="002326D1">
        <w:rPr>
          <w:rFonts w:cstheme="minorHAnsi"/>
          <w:sz w:val="22"/>
        </w:rPr>
        <w:t xml:space="preserve">historic data to present future tourism </w:t>
      </w:r>
      <w:r w:rsidR="00204CDB" w:rsidRPr="002326D1">
        <w:rPr>
          <w:rFonts w:cstheme="minorHAnsi"/>
          <w:sz w:val="22"/>
        </w:rPr>
        <w:t>activities</w:t>
      </w:r>
      <w:r w:rsidR="00A466C8" w:rsidRPr="002326D1">
        <w:rPr>
          <w:rFonts w:cstheme="minorHAnsi"/>
          <w:sz w:val="22"/>
        </w:rPr>
        <w:t>.</w:t>
      </w:r>
      <w:r w:rsidR="00204CDB" w:rsidRPr="002326D1">
        <w:rPr>
          <w:rFonts w:cstheme="minorHAnsi"/>
          <w:sz w:val="22"/>
        </w:rPr>
        <w:t xml:space="preserve"> We will </w:t>
      </w:r>
      <w:r w:rsidR="00397333">
        <w:rPr>
          <w:rFonts w:cstheme="minorHAnsi"/>
          <w:sz w:val="22"/>
        </w:rPr>
        <w:t>trend</w:t>
      </w:r>
      <w:r w:rsidR="00204CDB" w:rsidRPr="002326D1">
        <w:rPr>
          <w:rFonts w:cstheme="minorHAnsi"/>
          <w:sz w:val="22"/>
        </w:rPr>
        <w:t xml:space="preserve"> historic influenza outbreak</w:t>
      </w:r>
      <w:r w:rsidR="00DB1439">
        <w:rPr>
          <w:rFonts w:cstheme="minorHAnsi"/>
          <w:sz w:val="22"/>
        </w:rPr>
        <w:t>s</w:t>
      </w:r>
      <w:r w:rsidR="00204CDB" w:rsidRPr="002326D1">
        <w:rPr>
          <w:rFonts w:cstheme="minorHAnsi"/>
          <w:sz w:val="22"/>
        </w:rPr>
        <w:t xml:space="preserve"> for future conditions</w:t>
      </w:r>
      <w:r w:rsidR="00397333">
        <w:rPr>
          <w:rFonts w:cstheme="minorHAnsi"/>
          <w:sz w:val="22"/>
        </w:rPr>
        <w:t xml:space="preserve"> based on data from </w:t>
      </w:r>
      <w:r w:rsidR="00204CDB" w:rsidRPr="002326D1">
        <w:rPr>
          <w:rFonts w:cstheme="minorHAnsi"/>
          <w:sz w:val="22"/>
        </w:rPr>
        <w:fldChar w:fldCharType="begin"/>
      </w:r>
      <w:r w:rsidR="00487FE1">
        <w:rPr>
          <w:rFonts w:cstheme="minorHAnsi"/>
          <w:sz w:val="22"/>
        </w:rPr>
        <w:instrText xml:space="preserve"> ADDIN ZOTERO_ITEM CSL_CITATION {"citationID":"qf6qawPJ","properties":{"custom":"Liu et al. (2020)","formattedCitation":"Liu et al. (2020)","plainCitation":"Liu et al. (2020)","noteIndex":0},"citationItems":[{"id":12,"uris":["http://zotero.org/users/6768125/items/84R7GIFC"],"itemData":{"id":12,"type":"article-journal","abstract":"It is believed that the continuing change in the Earth’s climate will affect the viral activity and transmission of influenza over the coming decades. However, a consensus of the severity of the risk of an influenza epidemic in a warming climate has not been reached. It was previously reported that the warmer winter can reduce influenza epidemic caused mortality, but this relation cannot explain the deadly influenza epidemic in many countries over northern mid-latitudes in the winter of 2017–2018, one of the warmest winters in recent decades. Here, we reveal that the widely spread 2017–2018 influenza epidemic can be attributed to the abnormally strong rapid weather variability. We demonstrate, from historical data, that the large rapid weather variability in autumn can precondition the deadly influenza epidemic in the subsequent months in highly populated northern mid-latitudes; and the influenza epidemic season of 2017–2018 was a typical case. We further show that climate model projections reach a consensus that the rapid weather variability in autumn will continue to strengthen in some regions of northern mid-latitudes in a warming climate, implying that the risk of an influenza epidemic may increase 20% to 50% in some highly populated regions in the later 21st century.","container-title":"Environmental Research Letters","DOI":"10.1088/1748-9326/ab70bc","ISSN":"1748-9326","issue":"4","journalAbbreviation":"Environ. Res. Lett.","language":"en","note":"publisher: IOP Publishing","page":"044004","source":"Institute of Physics","title":"Changing rapid weather variability increases influenza epidemic risk in a warming climate","volume":"15","author":[{"family":"Liu","given":"Qi"},{"family":"Tan","given":"Zhe-Min"},{"family":"Sun","given":"Jie"},{"family":"Hou","given":"Yayi"},{"family":"Fu","given":"Congbin"},{"family":"Wu","given":"Zhaohua"}],"issued":{"date-parts":[["2020",3]]}}}],"schema":"https://github.com/citation-style-language/schema/raw/master/csl-citation.json"} </w:instrText>
      </w:r>
      <w:r w:rsidR="00204CDB" w:rsidRPr="002326D1">
        <w:rPr>
          <w:rFonts w:cstheme="minorHAnsi"/>
          <w:sz w:val="22"/>
        </w:rPr>
        <w:fldChar w:fldCharType="separate"/>
      </w:r>
      <w:r w:rsidR="000E1BCE" w:rsidRPr="000E1BCE">
        <w:rPr>
          <w:rFonts w:ascii="Calibri" w:hAnsi="Calibri" w:cs="Calibri"/>
          <w:sz w:val="22"/>
        </w:rPr>
        <w:t>Liu et al. (2020)</w:t>
      </w:r>
      <w:r w:rsidR="00204CDB" w:rsidRPr="002326D1">
        <w:rPr>
          <w:rFonts w:cstheme="minorHAnsi"/>
          <w:sz w:val="22"/>
        </w:rPr>
        <w:fldChar w:fldCharType="end"/>
      </w:r>
      <w:r w:rsidR="00397333">
        <w:rPr>
          <w:rFonts w:cstheme="minorHAnsi"/>
          <w:sz w:val="22"/>
        </w:rPr>
        <w:t xml:space="preserve">, which </w:t>
      </w:r>
      <w:r w:rsidR="00204CDB" w:rsidRPr="002326D1">
        <w:rPr>
          <w:rFonts w:cstheme="minorHAnsi"/>
          <w:sz w:val="22"/>
        </w:rPr>
        <w:t xml:space="preserve">illustrates </w:t>
      </w:r>
      <w:r w:rsidR="00E60004">
        <w:rPr>
          <w:rFonts w:cstheme="minorHAnsi"/>
          <w:sz w:val="22"/>
        </w:rPr>
        <w:t xml:space="preserve">that </w:t>
      </w:r>
      <w:r w:rsidR="00204CDB" w:rsidRPr="002326D1">
        <w:rPr>
          <w:rFonts w:cstheme="minorHAnsi"/>
          <w:sz w:val="22"/>
        </w:rPr>
        <w:t>in some regions of northern mid-latitudes in a warming climate</w:t>
      </w:r>
      <w:r w:rsidR="00E60004">
        <w:rPr>
          <w:rFonts w:cstheme="minorHAnsi"/>
          <w:sz w:val="22"/>
        </w:rPr>
        <w:t>,</w:t>
      </w:r>
      <w:r w:rsidR="00204CDB" w:rsidRPr="002326D1">
        <w:rPr>
          <w:rFonts w:cstheme="minorHAnsi"/>
          <w:sz w:val="22"/>
        </w:rPr>
        <w:t xml:space="preserve"> </w:t>
      </w:r>
      <w:r w:rsidR="00A466C8" w:rsidRPr="002326D1">
        <w:rPr>
          <w:rFonts w:cstheme="minorHAnsi"/>
          <w:sz w:val="22"/>
        </w:rPr>
        <w:t>rapid weather variability in autumn will continue to strengthen</w:t>
      </w:r>
      <w:r w:rsidR="00E60004">
        <w:rPr>
          <w:rFonts w:cstheme="minorHAnsi"/>
          <w:sz w:val="22"/>
        </w:rPr>
        <w:t>.</w:t>
      </w:r>
      <w:r w:rsidR="00DB1439">
        <w:rPr>
          <w:rFonts w:cstheme="minorHAnsi"/>
          <w:sz w:val="22"/>
        </w:rPr>
        <w:t xml:space="preserve"> </w:t>
      </w:r>
      <w:r w:rsidR="00E60004">
        <w:rPr>
          <w:rFonts w:cstheme="minorHAnsi"/>
          <w:sz w:val="22"/>
        </w:rPr>
        <w:t xml:space="preserve">This </w:t>
      </w:r>
      <w:r w:rsidR="00204CDB" w:rsidRPr="002326D1">
        <w:rPr>
          <w:rFonts w:cstheme="minorHAnsi"/>
          <w:sz w:val="22"/>
        </w:rPr>
        <w:t>suggest</w:t>
      </w:r>
      <w:r w:rsidR="00E60004">
        <w:rPr>
          <w:rFonts w:cstheme="minorHAnsi"/>
          <w:sz w:val="22"/>
        </w:rPr>
        <w:t>s</w:t>
      </w:r>
      <w:r w:rsidR="00204CDB" w:rsidRPr="002326D1">
        <w:rPr>
          <w:rFonts w:cstheme="minorHAnsi"/>
          <w:sz w:val="22"/>
        </w:rPr>
        <w:t xml:space="preserve"> </w:t>
      </w:r>
      <w:r w:rsidR="00954B6A" w:rsidRPr="002326D1">
        <w:rPr>
          <w:rFonts w:cstheme="minorHAnsi"/>
          <w:sz w:val="22"/>
        </w:rPr>
        <w:t>increased risk of 20% to 50% for influenza outbreak</w:t>
      </w:r>
      <w:r w:rsidR="00DB1439">
        <w:rPr>
          <w:rFonts w:cstheme="minorHAnsi"/>
          <w:sz w:val="22"/>
        </w:rPr>
        <w:t>s</w:t>
      </w:r>
      <w:r w:rsidR="00954B6A" w:rsidRPr="002326D1">
        <w:rPr>
          <w:rFonts w:cstheme="minorHAnsi"/>
          <w:sz w:val="22"/>
        </w:rPr>
        <w:t xml:space="preserve"> in some highly populated regions</w:t>
      </w:r>
      <w:r w:rsidR="00E60004">
        <w:rPr>
          <w:rFonts w:cstheme="minorHAnsi"/>
          <w:sz w:val="22"/>
        </w:rPr>
        <w:t xml:space="preserve"> </w:t>
      </w:r>
      <w:r w:rsidR="00E60004">
        <w:rPr>
          <w:rFonts w:cstheme="minorHAnsi"/>
          <w:sz w:val="22"/>
        </w:rPr>
        <w:fldChar w:fldCharType="begin"/>
      </w:r>
      <w:r w:rsidR="00487FE1">
        <w:rPr>
          <w:rFonts w:cstheme="minorHAnsi"/>
          <w:sz w:val="22"/>
        </w:rPr>
        <w:instrText xml:space="preserve"> ADDIN ZOTERO_ITEM CSL_CITATION {"citationID":"wNUxW3jC","properties":{"formattedCitation":"(Liu et al., 2020)","plainCitation":"(Liu et al., 2020)","noteIndex":0},"citationItems":[{"id":12,"uris":["http://zotero.org/users/6768125/items/84R7GIFC"],"itemData":{"id":12,"type":"article-journal","abstract":"It is believed that the continuing change in the Earth’s climate will affect the viral activity and transmission of influenza over the coming decades. However, a consensus of the severity of the risk of an influenza epidemic in a warming climate has not been reached. It was previously reported that the warmer winter can reduce influenza epidemic caused mortality, but this relation cannot explain the deadly influenza epidemic in many countries over northern mid-latitudes in the winter of 2017–2018, one of the warmest winters in recent decades. Here, we reveal that the widely spread 2017–2018 influenza epidemic can be attributed to the abnormally strong rapid weather variability. We demonstrate, from historical data, that the large rapid weather variability in autumn can precondition the deadly influenza epidemic in the subsequent months in highly populated northern mid-latitudes; and the influenza epidemic season of 2017–2018 was a typical case. We further show that climate model projections reach a consensus that the rapid weather variability in autumn will continue to strengthen in some regions of northern mid-latitudes in a warming climate, implying that the risk of an influenza epidemic may increase 20% to 50% in some highly populated regions in the later 21st century.","container-title":"Environmental Research Letters","DOI":"10.1088/1748-9326/ab70bc","ISSN":"1748-9326","issue":"4","journalAbbreviation":"Environ. Res. Lett.","language":"en","note":"publisher: IOP Publishing","page":"044004","source":"Institute of Physics","title":"Changing rapid weather variability increases influenza epidemic risk in a warming climate","volume":"15","author":[{"family":"Liu","given":"Qi"},{"family":"Tan","given":"Zhe-Min"},{"family":"Sun","given":"Jie"},{"family":"Hou","given":"Yayi"},{"family":"Fu","given":"Congbin"},{"family":"Wu","given":"Zhaohua"}],"issued":{"date-parts":[["2020",3]]}}}],"schema":"https://github.com/citation-style-language/schema/raw/master/csl-citation.json"} </w:instrText>
      </w:r>
      <w:r w:rsidR="00E60004">
        <w:rPr>
          <w:rFonts w:cstheme="minorHAnsi"/>
          <w:sz w:val="22"/>
        </w:rPr>
        <w:fldChar w:fldCharType="separate"/>
      </w:r>
      <w:r w:rsidR="000E1BCE" w:rsidRPr="000E1BCE">
        <w:rPr>
          <w:rFonts w:ascii="Calibri" w:hAnsi="Calibri" w:cs="Calibri"/>
          <w:sz w:val="22"/>
        </w:rPr>
        <w:t>(Liu et al., 2020)</w:t>
      </w:r>
      <w:r w:rsidR="00E60004">
        <w:rPr>
          <w:rFonts w:cstheme="minorHAnsi"/>
          <w:sz w:val="22"/>
        </w:rPr>
        <w:fldChar w:fldCharType="end"/>
      </w:r>
      <w:r w:rsidR="00E60004">
        <w:rPr>
          <w:rFonts w:cstheme="minorHAnsi"/>
          <w:sz w:val="22"/>
        </w:rPr>
        <w:t xml:space="preserve">. </w:t>
      </w:r>
      <w:r w:rsidR="00954B6A" w:rsidRPr="002326D1">
        <w:rPr>
          <w:rFonts w:cstheme="minorHAnsi"/>
          <w:sz w:val="22"/>
        </w:rPr>
        <w:t>For future conditions, we will use a five-year corrected historic data of influenza. We will use non-</w:t>
      </w:r>
      <w:r w:rsidR="00397333">
        <w:rPr>
          <w:rFonts w:cstheme="minorHAnsi"/>
          <w:sz w:val="22"/>
        </w:rPr>
        <w:t>trended</w:t>
      </w:r>
      <w:r w:rsidR="00954B6A" w:rsidRPr="002326D1">
        <w:rPr>
          <w:rFonts w:cstheme="minorHAnsi"/>
          <w:sz w:val="22"/>
        </w:rPr>
        <w:t xml:space="preserve"> influenza </w:t>
      </w:r>
      <w:r w:rsidR="00397333">
        <w:rPr>
          <w:rFonts w:cstheme="minorHAnsi"/>
          <w:sz w:val="22"/>
        </w:rPr>
        <w:t xml:space="preserve">data </w:t>
      </w:r>
      <w:r w:rsidR="00954B6A" w:rsidRPr="002326D1">
        <w:rPr>
          <w:rFonts w:cstheme="minorHAnsi"/>
          <w:sz w:val="22"/>
        </w:rPr>
        <w:t xml:space="preserve">for comparison. Using the model </w:t>
      </w:r>
      <w:r w:rsidR="00D4762D">
        <w:rPr>
          <w:rFonts w:cstheme="minorHAnsi"/>
          <w:sz w:val="22"/>
        </w:rPr>
        <w:t xml:space="preserve">in </w:t>
      </w:r>
      <w:r w:rsidR="00E60004">
        <w:rPr>
          <w:rFonts w:cstheme="minorHAnsi"/>
          <w:sz w:val="22"/>
        </w:rPr>
        <w:t>Eq</w:t>
      </w:r>
      <w:r w:rsidR="008F5158">
        <w:rPr>
          <w:rFonts w:cstheme="minorHAnsi"/>
          <w:sz w:val="22"/>
        </w:rPr>
        <w:t xml:space="preserve">uation </w:t>
      </w:r>
      <w:r w:rsidR="00E20C4B">
        <w:rPr>
          <w:rFonts w:cstheme="minorHAnsi"/>
          <w:sz w:val="22"/>
        </w:rPr>
        <w:t>(</w:t>
      </w:r>
      <w:r w:rsidR="00E60004">
        <w:rPr>
          <w:rFonts w:cstheme="minorHAnsi"/>
          <w:sz w:val="22"/>
        </w:rPr>
        <w:t>1</w:t>
      </w:r>
      <w:r w:rsidR="00E20C4B">
        <w:rPr>
          <w:rFonts w:cstheme="minorHAnsi"/>
          <w:sz w:val="22"/>
        </w:rPr>
        <w:t>)</w:t>
      </w:r>
      <w:r w:rsidR="00E60004">
        <w:rPr>
          <w:rFonts w:cstheme="minorHAnsi"/>
          <w:sz w:val="22"/>
        </w:rPr>
        <w:t>,</w:t>
      </w:r>
      <w:r w:rsidR="00954B6A" w:rsidRPr="002326D1">
        <w:rPr>
          <w:rFonts w:cstheme="minorHAnsi"/>
          <w:sz w:val="22"/>
        </w:rPr>
        <w:t xml:space="preserve"> </w:t>
      </w:r>
      <w:r w:rsidR="00E20C4B">
        <w:rPr>
          <w:rFonts w:cstheme="minorHAnsi"/>
          <w:sz w:val="22"/>
        </w:rPr>
        <w:t xml:space="preserve">we </w:t>
      </w:r>
      <w:r w:rsidR="00954B6A" w:rsidRPr="002326D1">
        <w:rPr>
          <w:rFonts w:cstheme="minorHAnsi"/>
          <w:sz w:val="22"/>
        </w:rPr>
        <w:t xml:space="preserve">will forecast </w:t>
      </w:r>
      <w:r w:rsidR="003F7788" w:rsidRPr="002326D1">
        <w:rPr>
          <w:rFonts w:cstheme="minorHAnsi"/>
          <w:sz w:val="22"/>
        </w:rPr>
        <w:t>ED visit</w:t>
      </w:r>
      <w:r w:rsidR="00954B6A" w:rsidRPr="002326D1">
        <w:rPr>
          <w:rFonts w:cstheme="minorHAnsi"/>
          <w:sz w:val="22"/>
        </w:rPr>
        <w:t>s</w:t>
      </w:r>
      <w:r w:rsidR="003F7788" w:rsidRPr="002326D1">
        <w:rPr>
          <w:rFonts w:cstheme="minorHAnsi"/>
          <w:sz w:val="22"/>
        </w:rPr>
        <w:t xml:space="preserve"> from 2015 – 2100</w:t>
      </w:r>
      <w:r w:rsidR="00E60004">
        <w:rPr>
          <w:rFonts w:cstheme="minorHAnsi"/>
          <w:sz w:val="22"/>
        </w:rPr>
        <w:t xml:space="preserve"> </w:t>
      </w:r>
      <w:r w:rsidR="00954B6A" w:rsidRPr="002326D1">
        <w:rPr>
          <w:rFonts w:cstheme="minorHAnsi"/>
          <w:sz w:val="22"/>
        </w:rPr>
        <w:t xml:space="preserve">for the </w:t>
      </w:r>
      <w:r w:rsidR="00E003BD">
        <w:rPr>
          <w:rFonts w:cstheme="minorHAnsi"/>
          <w:sz w:val="22"/>
        </w:rPr>
        <w:t>six</w:t>
      </w:r>
      <w:r w:rsidR="00954B6A" w:rsidRPr="002326D1">
        <w:rPr>
          <w:rFonts w:cstheme="minorHAnsi"/>
          <w:sz w:val="22"/>
        </w:rPr>
        <w:t xml:space="preserve"> scenarios that </w:t>
      </w:r>
      <w:r w:rsidR="00E60004">
        <w:rPr>
          <w:rFonts w:cstheme="minorHAnsi"/>
          <w:sz w:val="22"/>
        </w:rPr>
        <w:t>are</w:t>
      </w:r>
      <w:r w:rsidR="00954B6A" w:rsidRPr="002326D1">
        <w:rPr>
          <w:rFonts w:cstheme="minorHAnsi"/>
          <w:sz w:val="22"/>
        </w:rPr>
        <w:t xml:space="preserve"> three bloom level scenarios crossed with </w:t>
      </w:r>
      <w:r w:rsidR="00E003BD">
        <w:rPr>
          <w:rFonts w:cstheme="minorHAnsi"/>
          <w:sz w:val="22"/>
        </w:rPr>
        <w:t>two</w:t>
      </w:r>
      <w:r w:rsidR="00954B6A" w:rsidRPr="002326D1">
        <w:rPr>
          <w:rFonts w:cstheme="minorHAnsi"/>
          <w:sz w:val="22"/>
        </w:rPr>
        <w:t xml:space="preserve"> CMIP6 scenarios </w:t>
      </w:r>
      <w:r w:rsidR="00E60004">
        <w:rPr>
          <w:rFonts w:cstheme="minorHAnsi"/>
          <w:sz w:val="22"/>
        </w:rPr>
        <w:t>for</w:t>
      </w:r>
      <w:r w:rsidR="00954B6A" w:rsidRPr="002326D1">
        <w:rPr>
          <w:rFonts w:cstheme="minorHAnsi"/>
          <w:sz w:val="22"/>
        </w:rPr>
        <w:t xml:space="preserve"> </w:t>
      </w:r>
      <w:r w:rsidR="00652AD4">
        <w:rPr>
          <w:rFonts w:cstheme="minorHAnsi"/>
          <w:sz w:val="22"/>
        </w:rPr>
        <w:t>air temperature</w:t>
      </w:r>
      <w:r w:rsidR="00954B6A" w:rsidRPr="002326D1">
        <w:rPr>
          <w:rFonts w:cstheme="minorHAnsi"/>
          <w:sz w:val="22"/>
        </w:rPr>
        <w:t xml:space="preserve"> and pollen</w:t>
      </w:r>
      <w:r w:rsidR="00FF2B01">
        <w:rPr>
          <w:rFonts w:cstheme="minorHAnsi"/>
          <w:sz w:val="22"/>
        </w:rPr>
        <w:t xml:space="preserve"> (Figure 1)</w:t>
      </w:r>
      <w:r w:rsidR="00954B6A" w:rsidRPr="002326D1">
        <w:rPr>
          <w:rFonts w:cstheme="minorHAnsi"/>
          <w:sz w:val="22"/>
        </w:rPr>
        <w:t xml:space="preserve">. </w:t>
      </w:r>
      <w:r w:rsidRPr="002326D1">
        <w:rPr>
          <w:rFonts w:cstheme="minorHAnsi"/>
          <w:sz w:val="22"/>
        </w:rPr>
        <w:t>As such</w:t>
      </w:r>
      <w:r w:rsidR="00FF2B01">
        <w:rPr>
          <w:rFonts w:cstheme="minorHAnsi"/>
          <w:sz w:val="22"/>
        </w:rPr>
        <w:t xml:space="preserve">, </w:t>
      </w:r>
      <w:r w:rsidRPr="002326D1">
        <w:rPr>
          <w:rFonts w:cstheme="minorHAnsi"/>
          <w:sz w:val="22"/>
        </w:rPr>
        <w:t xml:space="preserve">we can compare the future change in ED visit trends for the </w:t>
      </w:r>
      <w:r w:rsidR="00E60004">
        <w:rPr>
          <w:rFonts w:cstheme="minorHAnsi"/>
          <w:sz w:val="22"/>
        </w:rPr>
        <w:t>six</w:t>
      </w:r>
      <w:r w:rsidRPr="002326D1">
        <w:rPr>
          <w:rFonts w:cstheme="minorHAnsi"/>
          <w:sz w:val="22"/>
        </w:rPr>
        <w:t xml:space="preserve"> scenarios.</w:t>
      </w:r>
    </w:p>
    <w:p w14:paraId="5BF79017" w14:textId="7EC513C4" w:rsidR="00F42668" w:rsidRPr="002326D1" w:rsidRDefault="000F1D28" w:rsidP="00840139">
      <w:pPr>
        <w:spacing w:after="0" w:line="240" w:lineRule="auto"/>
        <w:ind w:firstLine="360"/>
        <w:jc w:val="both"/>
        <w:rPr>
          <w:rFonts w:cstheme="minorHAnsi"/>
          <w:sz w:val="22"/>
        </w:rPr>
      </w:pPr>
      <w:r w:rsidRPr="002326D1">
        <w:rPr>
          <w:rFonts w:cstheme="minorHAnsi"/>
          <w:sz w:val="22"/>
        </w:rPr>
        <w:t xml:space="preserve">To understand </w:t>
      </w:r>
      <w:r w:rsidR="00DB1439">
        <w:rPr>
          <w:rFonts w:cstheme="minorHAnsi"/>
          <w:sz w:val="22"/>
        </w:rPr>
        <w:t xml:space="preserve">the </w:t>
      </w:r>
      <w:r w:rsidRPr="002326D1">
        <w:rPr>
          <w:rFonts w:cstheme="minorHAnsi"/>
          <w:sz w:val="22"/>
        </w:rPr>
        <w:t>economic impact of respiratory illnesses, w</w:t>
      </w:r>
      <w:r w:rsidR="001B1DFF" w:rsidRPr="002326D1">
        <w:rPr>
          <w:rFonts w:cstheme="minorHAnsi"/>
          <w:sz w:val="22"/>
        </w:rPr>
        <w:t xml:space="preserve">e will estimate the cost of illnesses as the sum of </w:t>
      </w:r>
      <w:r w:rsidRPr="002326D1">
        <w:rPr>
          <w:rFonts w:cstheme="minorHAnsi"/>
          <w:sz w:val="22"/>
        </w:rPr>
        <w:t xml:space="preserve">marginal costs of ED visits </w:t>
      </w:r>
      <w:r w:rsidR="001B1DFF" w:rsidRPr="002326D1">
        <w:rPr>
          <w:rFonts w:cstheme="minorHAnsi"/>
          <w:sz w:val="22"/>
        </w:rPr>
        <w:t>and lost productivit</w:t>
      </w:r>
      <w:r w:rsidR="000B5983">
        <w:rPr>
          <w:rFonts w:cstheme="minorHAnsi"/>
          <w:sz w:val="22"/>
        </w:rPr>
        <w:t>y</w:t>
      </w:r>
      <w:r w:rsidR="001B1DFF" w:rsidRPr="002326D1">
        <w:rPr>
          <w:rFonts w:cstheme="minorHAnsi"/>
          <w:sz w:val="22"/>
        </w:rPr>
        <w:t xml:space="preserve"> during illness period</w:t>
      </w:r>
      <w:r w:rsidR="00F42668" w:rsidRPr="002326D1">
        <w:rPr>
          <w:rFonts w:cstheme="minorHAnsi"/>
          <w:sz w:val="22"/>
        </w:rPr>
        <w:t xml:space="preserve"> based on </w:t>
      </w:r>
      <w:r w:rsidR="005D629F" w:rsidRPr="002326D1">
        <w:rPr>
          <w:rFonts w:cstheme="minorHAnsi"/>
          <w:sz w:val="22"/>
        </w:rPr>
        <w:t xml:space="preserve">hospitalized </w:t>
      </w:r>
      <w:r w:rsidR="00D4762D">
        <w:rPr>
          <w:rFonts w:cstheme="minorHAnsi"/>
          <w:sz w:val="22"/>
        </w:rPr>
        <w:t xml:space="preserve">and </w:t>
      </w:r>
      <w:r w:rsidR="00F42668" w:rsidRPr="002326D1">
        <w:rPr>
          <w:rFonts w:cstheme="minorHAnsi"/>
          <w:sz w:val="22"/>
        </w:rPr>
        <w:lastRenderedPageBreak/>
        <w:t>recuperate</w:t>
      </w:r>
      <w:r w:rsidR="00D4762D">
        <w:rPr>
          <w:rFonts w:cstheme="minorHAnsi"/>
          <w:sz w:val="22"/>
        </w:rPr>
        <w:t xml:space="preserve"> days </w:t>
      </w:r>
      <w:r w:rsidR="00F42668" w:rsidRPr="002326D1">
        <w:rPr>
          <w:rFonts w:cstheme="minorHAnsi"/>
          <w:sz w:val="22"/>
        </w:rPr>
        <w:fldChar w:fldCharType="begin"/>
      </w:r>
      <w:r w:rsidR="00487FE1">
        <w:rPr>
          <w:rFonts w:cstheme="minorHAnsi"/>
          <w:sz w:val="22"/>
        </w:rPr>
        <w:instrText xml:space="preserve"> ADDIN ZOTERO_ITEM CSL_CITATION {"citationID":"fsZBWINN","properties":{"formattedCitation":"(Hoagland et al., 2009, 2014)","plainCitation":"(Hoagland et al., 2009, 2014)","noteIndex":0},"citationItems":[{"id":35,"uris":["http://zotero.org/users/6768125/items/Z9WJXYXN"],"itemData":{"id":35,"type":"article-journal","abstract":"BACKGROUND: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C."}],"issued":{"date-parts":[["2009",8]]}}},{"id":55,"uris":["http://zotero.org/users/6768125/items/HY5YTZGF"],"itemData":{"id":55,"type":"article-journal","abstract":"Human respiratory and digestive illnesses can be caused by exposures to brevetoxins from blooms of the marine alga Karenia brevis, also known as Florida red tide (FRT). K. brevis requires macro-nutrients to grow; although the sources of these nutrients have not been resolved completely, they are thought to originate both naturally and anthropogenically. The latter sources comprise atmospheric depositions, industrial effluents, land runoffs, or submerged groundwater discharges. To date, there has been only limited research on the extent of human health risks and economic impacts due to FRT. We hypothesized that FRT blooms were associated with increases in the numbers of emergency room visits and hospital inpatient admissions for both respiratory and digestive illnesses. We sought to estimate these relationships and to calculate the costs of associated adverse health impacts. We developed environmental exposure-response models to test the effects of FRT blooms on human health, using data from diverse sources. We estimated the FRT bloom-associated illness costs, using extant data and parameters from the literature. When controlling for resident population, a proxy for tourism, and seasonal and annual effects, we found that increases in respiratory and digestive illnesses can be explained by FRT blooms. Specifically, FRT blooms were associated with human health and economic effects in older cohorts (&gt;= 55 years of age) in six southwest Florida counties. Annual costs of illness ranged from $60,000 to $700,000 annually, but these costs could exceed $1.0 million per year for severe, long-lasting FRT blooms, such as the one that occurred during 2005. Assuming that the average annual illness costs of FRT blooms persist into the future, using a discount rate of 3%, the capitalized costs of future illnesses would range between $2 and 24 million. (C) 2014 Elsevier Ltd. All rights reserved.","container-title":"Environment International","DOI":"10.1016/j.envint.2014.03.016","ISSN":"0160-4120","journalAbbreviation":"Environ. Int.","language":"English","note":"publisher-place: Oxford\npublisher: Pergamon-Elsevier Science Ltd\nWOS:000337874300016","page":"144-153","source":"Web of Science Nextgen","title":"The human health effects of Florida Red Tide (FRT) blooms: An expanded analysis","title-short":"The human health effects of Florida Red Tide (FRT) blooms","volume":"68","author":[{"family":"Hoagland","given":"Porter"},{"family":"Jin","given":"Di"},{"family":"Beet","given":"Andrew"},{"family":"Kirkpatrick","given":"Barbara"},{"family":"Reich","given":"Andrew"},{"family":"Ullmann","given":"Steve"},{"family":"Fleming","given":"Lora E."},{"family":"Kirkpatrick","given":"Gary"}],"issued":{"date-parts":[["2014",7]]}}}],"schema":"https://github.com/citation-style-language/schema/raw/master/csl-citation.json"} </w:instrText>
      </w:r>
      <w:r w:rsidR="00F42668" w:rsidRPr="002326D1">
        <w:rPr>
          <w:rFonts w:cstheme="minorHAnsi"/>
          <w:sz w:val="22"/>
        </w:rPr>
        <w:fldChar w:fldCharType="separate"/>
      </w:r>
      <w:r w:rsidR="000E1BCE" w:rsidRPr="000E1BCE">
        <w:rPr>
          <w:rFonts w:ascii="Calibri" w:hAnsi="Calibri" w:cs="Calibri"/>
          <w:sz w:val="22"/>
        </w:rPr>
        <w:t>(Hoagland et al., 2009, 2014)</w:t>
      </w:r>
      <w:r w:rsidR="00F42668" w:rsidRPr="002326D1">
        <w:rPr>
          <w:rFonts w:cstheme="minorHAnsi"/>
          <w:sz w:val="22"/>
        </w:rPr>
        <w:fldChar w:fldCharType="end"/>
      </w:r>
      <w:r w:rsidR="00F42668" w:rsidRPr="002326D1">
        <w:rPr>
          <w:rFonts w:cstheme="minorHAnsi"/>
          <w:sz w:val="22"/>
        </w:rPr>
        <w:t xml:space="preserve">. </w:t>
      </w:r>
      <w:r w:rsidRPr="002326D1">
        <w:rPr>
          <w:rFonts w:cstheme="minorHAnsi"/>
          <w:sz w:val="22"/>
        </w:rPr>
        <w:t xml:space="preserve">We will consider </w:t>
      </w:r>
      <w:r w:rsidR="001B1DFF" w:rsidRPr="002326D1">
        <w:rPr>
          <w:rFonts w:cstheme="minorHAnsi"/>
          <w:sz w:val="22"/>
        </w:rPr>
        <w:t xml:space="preserve">respiratory ailments due to aerosolized </w:t>
      </w:r>
      <w:proofErr w:type="spellStart"/>
      <w:r w:rsidR="001B1DFF" w:rsidRPr="002326D1">
        <w:rPr>
          <w:rFonts w:cstheme="minorHAnsi"/>
          <w:sz w:val="22"/>
        </w:rPr>
        <w:t>brevetoxins</w:t>
      </w:r>
      <w:proofErr w:type="spellEnd"/>
      <w:r w:rsidRPr="002326D1">
        <w:rPr>
          <w:rFonts w:cstheme="minorHAnsi"/>
          <w:sz w:val="22"/>
        </w:rPr>
        <w:t xml:space="preserve"> during the historic period</w:t>
      </w:r>
      <w:r w:rsidR="00F42668" w:rsidRPr="002326D1">
        <w:rPr>
          <w:rFonts w:cstheme="minorHAnsi"/>
          <w:sz w:val="22"/>
        </w:rPr>
        <w:t>,</w:t>
      </w:r>
      <w:r w:rsidRPr="002326D1">
        <w:rPr>
          <w:rFonts w:cstheme="minorHAnsi"/>
          <w:sz w:val="22"/>
        </w:rPr>
        <w:t xml:space="preserve"> and due to pollen during the historic and future periods. However, this model can be used in </w:t>
      </w:r>
      <w:r w:rsidR="00D4762D">
        <w:rPr>
          <w:rFonts w:cstheme="minorHAnsi"/>
          <w:sz w:val="22"/>
        </w:rPr>
        <w:t xml:space="preserve">later </w:t>
      </w:r>
      <w:r w:rsidRPr="002326D1">
        <w:rPr>
          <w:rFonts w:cstheme="minorHAnsi"/>
          <w:sz w:val="22"/>
        </w:rPr>
        <w:t xml:space="preserve">projects to estimate future cost of respiratory ailments due to aerosolized </w:t>
      </w:r>
      <w:proofErr w:type="spellStart"/>
      <w:r w:rsidRPr="002326D1">
        <w:rPr>
          <w:rFonts w:cstheme="minorHAnsi"/>
          <w:sz w:val="22"/>
        </w:rPr>
        <w:t>brevetoxins</w:t>
      </w:r>
      <w:proofErr w:type="spellEnd"/>
      <w:r w:rsidRPr="002326D1">
        <w:rPr>
          <w:rFonts w:cstheme="minorHAnsi"/>
          <w:sz w:val="22"/>
        </w:rPr>
        <w:t>, based</w:t>
      </w:r>
      <w:r w:rsidR="00D4762D">
        <w:rPr>
          <w:rFonts w:cstheme="minorHAnsi"/>
          <w:sz w:val="22"/>
        </w:rPr>
        <w:t xml:space="preserve"> on predictive red tide scenarios.</w:t>
      </w:r>
      <w:r w:rsidR="00F42668" w:rsidRPr="002326D1">
        <w:rPr>
          <w:rFonts w:cstheme="minorHAnsi"/>
          <w:sz w:val="22"/>
        </w:rPr>
        <w:t xml:space="preserve"> </w:t>
      </w:r>
      <w:r w:rsidR="00BD06DE">
        <w:rPr>
          <w:rFonts w:cstheme="minorHAnsi"/>
          <w:sz w:val="22"/>
        </w:rPr>
        <w:t>A</w:t>
      </w:r>
      <w:r w:rsidR="00D4762D" w:rsidRPr="002326D1">
        <w:rPr>
          <w:rFonts w:cstheme="minorHAnsi"/>
          <w:sz w:val="22"/>
        </w:rPr>
        <w:t>s a proof</w:t>
      </w:r>
      <w:r w:rsidR="00BD06DE">
        <w:rPr>
          <w:rFonts w:cstheme="minorHAnsi"/>
          <w:sz w:val="22"/>
        </w:rPr>
        <w:t>-</w:t>
      </w:r>
      <w:r w:rsidR="00D4762D" w:rsidRPr="002326D1">
        <w:rPr>
          <w:rFonts w:cstheme="minorHAnsi"/>
          <w:sz w:val="22"/>
        </w:rPr>
        <w:t>of</w:t>
      </w:r>
      <w:r w:rsidR="00BD06DE">
        <w:rPr>
          <w:rFonts w:cstheme="minorHAnsi"/>
          <w:sz w:val="22"/>
        </w:rPr>
        <w:t>-</w:t>
      </w:r>
      <w:r w:rsidR="00D4762D" w:rsidRPr="002326D1">
        <w:rPr>
          <w:rFonts w:cstheme="minorHAnsi"/>
          <w:sz w:val="22"/>
        </w:rPr>
        <w:t>concept</w:t>
      </w:r>
      <w:r w:rsidR="00BD06DE">
        <w:rPr>
          <w:rFonts w:cstheme="minorHAnsi"/>
          <w:sz w:val="22"/>
        </w:rPr>
        <w:t xml:space="preserve"> study</w:t>
      </w:r>
      <w:r w:rsidR="00D4762D">
        <w:rPr>
          <w:rFonts w:cstheme="minorHAnsi"/>
          <w:sz w:val="22"/>
        </w:rPr>
        <w:t xml:space="preserve">, </w:t>
      </w:r>
      <w:r w:rsidR="00BD06DE">
        <w:rPr>
          <w:rFonts w:cstheme="minorHAnsi"/>
          <w:sz w:val="22"/>
        </w:rPr>
        <w:t>this project</w:t>
      </w:r>
      <w:r w:rsidR="00423F34">
        <w:rPr>
          <w:rFonts w:cstheme="minorHAnsi"/>
          <w:sz w:val="22"/>
        </w:rPr>
        <w:t xml:space="preserve"> </w:t>
      </w:r>
      <w:r w:rsidR="00C95EC8">
        <w:rPr>
          <w:rFonts w:cstheme="minorHAnsi"/>
          <w:sz w:val="22"/>
        </w:rPr>
        <w:t xml:space="preserve">will </w:t>
      </w:r>
      <w:r w:rsidR="00F42668" w:rsidRPr="002326D1">
        <w:rPr>
          <w:rFonts w:cstheme="minorHAnsi"/>
          <w:sz w:val="22"/>
        </w:rPr>
        <w:t xml:space="preserve">only </w:t>
      </w:r>
      <w:r w:rsidR="00423F34" w:rsidRPr="002326D1">
        <w:rPr>
          <w:rFonts w:cstheme="minorHAnsi"/>
          <w:sz w:val="22"/>
        </w:rPr>
        <w:t>consider</w:t>
      </w:r>
      <w:r w:rsidR="00F42668" w:rsidRPr="002326D1">
        <w:rPr>
          <w:rFonts w:cstheme="minorHAnsi"/>
          <w:sz w:val="22"/>
        </w:rPr>
        <w:t xml:space="preserve"> ED visits</w:t>
      </w:r>
      <w:r w:rsidR="00D4762D">
        <w:rPr>
          <w:rFonts w:cstheme="minorHAnsi"/>
          <w:sz w:val="22"/>
        </w:rPr>
        <w:t>, and a in later</w:t>
      </w:r>
      <w:r w:rsidR="00F42668" w:rsidRPr="002326D1">
        <w:rPr>
          <w:rFonts w:cstheme="minorHAnsi"/>
          <w:sz w:val="22"/>
        </w:rPr>
        <w:t xml:space="preserve"> stud</w:t>
      </w:r>
      <w:r w:rsidR="00423F34">
        <w:rPr>
          <w:rFonts w:cstheme="minorHAnsi"/>
          <w:sz w:val="22"/>
        </w:rPr>
        <w:t xml:space="preserve">y we can </w:t>
      </w:r>
      <w:r w:rsidR="00D4762D">
        <w:rPr>
          <w:rFonts w:cstheme="minorHAnsi"/>
          <w:sz w:val="22"/>
        </w:rPr>
        <w:t xml:space="preserve">additionally </w:t>
      </w:r>
      <w:r w:rsidR="00F42668" w:rsidRPr="002326D1">
        <w:rPr>
          <w:rFonts w:cstheme="minorHAnsi"/>
          <w:sz w:val="22"/>
        </w:rPr>
        <w:t xml:space="preserve">account for hospital </w:t>
      </w:r>
      <w:r w:rsidR="007B5BAC" w:rsidRPr="002326D1">
        <w:rPr>
          <w:rFonts w:cstheme="minorHAnsi"/>
          <w:sz w:val="22"/>
        </w:rPr>
        <w:t>inpatients</w:t>
      </w:r>
      <w:r w:rsidR="00F42668" w:rsidRPr="002326D1">
        <w:rPr>
          <w:rFonts w:cstheme="minorHAnsi"/>
          <w:sz w:val="22"/>
        </w:rPr>
        <w:t>.</w:t>
      </w:r>
    </w:p>
    <w:p w14:paraId="454733EC" w14:textId="4D927318" w:rsidR="007F4E0F" w:rsidRPr="00E02C69" w:rsidRDefault="00540102">
      <w:pPr>
        <w:spacing w:after="0" w:line="240" w:lineRule="auto"/>
        <w:jc w:val="both"/>
        <w:rPr>
          <w:rFonts w:cstheme="minorHAnsi"/>
          <w:sz w:val="22"/>
        </w:rPr>
      </w:pPr>
      <w:r w:rsidRPr="007F4E0F">
        <w:rPr>
          <w:rFonts w:cstheme="minorHAnsi"/>
          <w:sz w:val="22"/>
          <w:u w:val="single"/>
        </w:rPr>
        <w:t>Data.</w:t>
      </w:r>
      <w:r w:rsidR="004D4F36" w:rsidRPr="00E02C69">
        <w:rPr>
          <w:rFonts w:cstheme="minorHAnsi"/>
          <w:sz w:val="22"/>
        </w:rPr>
        <w:t xml:space="preserve"> </w:t>
      </w:r>
      <w:r w:rsidR="00F81A70" w:rsidRPr="007F4E0F">
        <w:rPr>
          <w:rFonts w:cstheme="minorHAnsi"/>
          <w:sz w:val="22"/>
        </w:rPr>
        <w:t xml:space="preserve">The study area is </w:t>
      </w:r>
      <w:bookmarkStart w:id="16" w:name="_Hlk119403936"/>
      <w:r w:rsidR="00F81A70" w:rsidRPr="007F4E0F">
        <w:rPr>
          <w:rFonts w:cstheme="minorHAnsi"/>
          <w:sz w:val="22"/>
        </w:rPr>
        <w:t>Sarasota County</w:t>
      </w:r>
      <w:bookmarkEnd w:id="16"/>
      <w:r w:rsidR="00F81A70" w:rsidRPr="007F4E0F">
        <w:rPr>
          <w:rFonts w:cstheme="minorHAnsi"/>
          <w:sz w:val="22"/>
        </w:rPr>
        <w:t xml:space="preserve">, Florida. Data for </w:t>
      </w:r>
      <w:r w:rsidR="00EC4C13">
        <w:rPr>
          <w:rFonts w:cstheme="minorHAnsi"/>
          <w:sz w:val="22"/>
        </w:rPr>
        <w:t xml:space="preserve">implementing </w:t>
      </w:r>
      <w:r w:rsidR="00423F34">
        <w:rPr>
          <w:rFonts w:cstheme="minorHAnsi"/>
          <w:sz w:val="22"/>
        </w:rPr>
        <w:t>Eq</w:t>
      </w:r>
      <w:r w:rsidR="009A21A8">
        <w:rPr>
          <w:rFonts w:cstheme="minorHAnsi"/>
          <w:sz w:val="22"/>
        </w:rPr>
        <w:t>uation</w:t>
      </w:r>
      <w:r w:rsidR="00423F34">
        <w:rPr>
          <w:rFonts w:cstheme="minorHAnsi"/>
          <w:sz w:val="22"/>
        </w:rPr>
        <w:t xml:space="preserve"> </w:t>
      </w:r>
      <w:r w:rsidR="009A21A8">
        <w:rPr>
          <w:rFonts w:cstheme="minorHAnsi"/>
          <w:sz w:val="22"/>
        </w:rPr>
        <w:t>(</w:t>
      </w:r>
      <w:r w:rsidR="00F81A70" w:rsidRPr="007F4E0F">
        <w:rPr>
          <w:rFonts w:cstheme="minorHAnsi"/>
          <w:sz w:val="22"/>
        </w:rPr>
        <w:t>1</w:t>
      </w:r>
      <w:r w:rsidR="009A21A8">
        <w:rPr>
          <w:rFonts w:cstheme="minorHAnsi"/>
          <w:sz w:val="22"/>
        </w:rPr>
        <w:t>)</w:t>
      </w:r>
      <w:r w:rsidR="00EF1749">
        <w:rPr>
          <w:rFonts w:cstheme="minorHAnsi"/>
          <w:sz w:val="22"/>
        </w:rPr>
        <w:t xml:space="preserve"> in the study area</w:t>
      </w:r>
      <w:r w:rsidR="005C0E7D">
        <w:rPr>
          <w:rFonts w:cstheme="minorHAnsi"/>
          <w:sz w:val="22"/>
        </w:rPr>
        <w:t xml:space="preserve"> </w:t>
      </w:r>
      <w:r w:rsidR="00EF1749">
        <w:rPr>
          <w:rFonts w:cstheme="minorHAnsi"/>
          <w:sz w:val="22"/>
        </w:rPr>
        <w:t xml:space="preserve">will be </w:t>
      </w:r>
      <w:r w:rsidR="00EF1749" w:rsidRPr="007F4E0F">
        <w:rPr>
          <w:rFonts w:cstheme="minorHAnsi"/>
          <w:sz w:val="22"/>
        </w:rPr>
        <w:t>processed at a monthly interval</w:t>
      </w:r>
      <w:r w:rsidR="00EF1749">
        <w:rPr>
          <w:rFonts w:cstheme="minorHAnsi"/>
          <w:sz w:val="22"/>
        </w:rPr>
        <w:t xml:space="preserve"> for </w:t>
      </w:r>
      <w:r w:rsidR="006A6CCC" w:rsidRPr="007F4E0F">
        <w:rPr>
          <w:rFonts w:cstheme="minorHAnsi"/>
          <w:sz w:val="22"/>
        </w:rPr>
        <w:t xml:space="preserve">the </w:t>
      </w:r>
      <w:r w:rsidR="00054E7C" w:rsidRPr="007F4E0F">
        <w:rPr>
          <w:rFonts w:cstheme="minorHAnsi"/>
          <w:sz w:val="22"/>
        </w:rPr>
        <w:t xml:space="preserve">historic </w:t>
      </w:r>
      <w:r w:rsidR="006A6CCC" w:rsidRPr="007F4E0F">
        <w:rPr>
          <w:rFonts w:cstheme="minorHAnsi"/>
          <w:sz w:val="22"/>
        </w:rPr>
        <w:t xml:space="preserve">period (2005-2014) </w:t>
      </w:r>
      <w:r w:rsidR="00054E7C" w:rsidRPr="007F4E0F">
        <w:rPr>
          <w:rFonts w:cstheme="minorHAnsi"/>
          <w:sz w:val="22"/>
        </w:rPr>
        <w:t xml:space="preserve">and future </w:t>
      </w:r>
      <w:r w:rsidR="006A6CCC" w:rsidRPr="007F4E0F">
        <w:rPr>
          <w:rFonts w:cstheme="minorHAnsi"/>
          <w:sz w:val="22"/>
        </w:rPr>
        <w:t>period (2015-2100)</w:t>
      </w:r>
      <w:r w:rsidR="00EF1749">
        <w:rPr>
          <w:rFonts w:cstheme="minorHAnsi"/>
          <w:sz w:val="22"/>
        </w:rPr>
        <w:t>.</w:t>
      </w:r>
      <w:r w:rsidR="00B14676">
        <w:rPr>
          <w:rFonts w:cstheme="minorHAnsi"/>
          <w:sz w:val="22"/>
        </w:rPr>
        <w:t xml:space="preserve"> </w:t>
      </w:r>
      <w:r w:rsidR="00F81A70" w:rsidRPr="00E02C69">
        <w:rPr>
          <w:rFonts w:cstheme="minorHAnsi"/>
          <w:sz w:val="22"/>
        </w:rPr>
        <w:t xml:space="preserve">We collected </w:t>
      </w:r>
      <w:r w:rsidR="00CA2BFF" w:rsidRPr="00E02C69">
        <w:rPr>
          <w:rFonts w:cstheme="minorHAnsi"/>
          <w:sz w:val="22"/>
        </w:rPr>
        <w:t xml:space="preserve">daily </w:t>
      </w:r>
      <w:r w:rsidR="00F81A70" w:rsidRPr="00DB19E5">
        <w:rPr>
          <w:rFonts w:cstheme="minorHAnsi"/>
          <w:b/>
          <w:bCs/>
          <w:i/>
          <w:iCs/>
          <w:sz w:val="22"/>
        </w:rPr>
        <w:t>ED visit data</w:t>
      </w:r>
      <w:r w:rsidR="00F81A70" w:rsidRPr="00E02C69">
        <w:rPr>
          <w:rFonts w:cstheme="minorHAnsi"/>
          <w:sz w:val="22"/>
          <w:u w:val="single"/>
        </w:rPr>
        <w:t xml:space="preserve"> </w:t>
      </w:r>
      <w:r w:rsidR="00F81A70" w:rsidRPr="00E02C69">
        <w:rPr>
          <w:rFonts w:cstheme="minorHAnsi"/>
          <w:sz w:val="22"/>
        </w:rPr>
        <w:t xml:space="preserve">from Sarasota Memorial Hospital (SMH), which is the closest </w:t>
      </w:r>
      <w:r w:rsidR="00423F34" w:rsidRPr="00E02C69">
        <w:rPr>
          <w:rFonts w:cstheme="minorHAnsi"/>
          <w:sz w:val="22"/>
        </w:rPr>
        <w:t xml:space="preserve">hospital </w:t>
      </w:r>
      <w:r w:rsidR="00F81A70" w:rsidRPr="00E02C69">
        <w:rPr>
          <w:rFonts w:cstheme="minorHAnsi"/>
          <w:sz w:val="22"/>
        </w:rPr>
        <w:t xml:space="preserve">to the coastline in Sarasota County and serves about 63% of the county’s population </w:t>
      </w:r>
      <w:r w:rsidR="005D73C7" w:rsidRPr="00E02C69">
        <w:rPr>
          <w:rFonts w:cstheme="minorHAnsi"/>
          <w:sz w:val="22"/>
        </w:rPr>
        <w:fldChar w:fldCharType="begin"/>
      </w:r>
      <w:r w:rsidR="00487FE1">
        <w:rPr>
          <w:rFonts w:cstheme="minorHAnsi"/>
          <w:sz w:val="22"/>
        </w:rPr>
        <w:instrText xml:space="preserve"> ADDIN ZOTERO_ITEM CSL_CITATION {"citationID":"N4PMb1AZ","properties":{"formattedCitation":"(Hoagland et al., 2009)","plainCitation":"(Hoagland et al., 2009)","noteIndex":0},"citationItems":[{"id":35,"uris":["http://zotero.org/users/6768125/items/Z9WJXYXN"],"itemData":{"id":35,"type":"article-journal","abstract":"BACKGROUND: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C."}],"issued":{"date-parts":[["2009",8]]}}}],"schema":"https://github.com/citation-style-language/schema/raw/master/csl-citation.json"} </w:instrText>
      </w:r>
      <w:r w:rsidR="005D73C7" w:rsidRPr="00E02C69">
        <w:rPr>
          <w:rFonts w:cstheme="minorHAnsi"/>
          <w:sz w:val="22"/>
        </w:rPr>
        <w:fldChar w:fldCharType="separate"/>
      </w:r>
      <w:r w:rsidR="000E1BCE" w:rsidRPr="00E02C69">
        <w:rPr>
          <w:rFonts w:ascii="Calibri" w:hAnsi="Calibri" w:cs="Calibri"/>
          <w:sz w:val="22"/>
        </w:rPr>
        <w:t>(Hoagland et al., 2009)</w:t>
      </w:r>
      <w:r w:rsidR="005D73C7" w:rsidRPr="00E02C69">
        <w:rPr>
          <w:rFonts w:cstheme="minorHAnsi"/>
          <w:sz w:val="22"/>
        </w:rPr>
        <w:fldChar w:fldCharType="end"/>
      </w:r>
      <w:r w:rsidR="005D73C7" w:rsidRPr="00E02C69">
        <w:rPr>
          <w:rFonts w:cstheme="minorHAnsi"/>
          <w:sz w:val="22"/>
        </w:rPr>
        <w:t>.</w:t>
      </w:r>
      <w:r w:rsidR="00B14676">
        <w:rPr>
          <w:rFonts w:cstheme="minorHAnsi"/>
          <w:sz w:val="22"/>
        </w:rPr>
        <w:t xml:space="preserve"> </w:t>
      </w:r>
      <w:r w:rsidR="001F4680" w:rsidRPr="00DB19E5">
        <w:rPr>
          <w:rFonts w:cstheme="minorHAnsi"/>
          <w:b/>
          <w:bCs/>
          <w:i/>
          <w:iCs/>
          <w:sz w:val="22"/>
        </w:rPr>
        <w:t>Red tide data</w:t>
      </w:r>
      <w:r w:rsidR="001F4680" w:rsidRPr="00E02C69">
        <w:rPr>
          <w:rFonts w:cstheme="minorHAnsi"/>
          <w:sz w:val="22"/>
        </w:rPr>
        <w:t xml:space="preserve"> </w:t>
      </w:r>
      <w:r w:rsidR="00781F1D">
        <w:rPr>
          <w:rFonts w:cstheme="minorHAnsi"/>
          <w:sz w:val="22"/>
        </w:rPr>
        <w:t>are</w:t>
      </w:r>
      <w:r w:rsidR="001F4680" w:rsidRPr="00E02C69">
        <w:rPr>
          <w:rFonts w:cstheme="minorHAnsi"/>
          <w:sz w:val="22"/>
        </w:rPr>
        <w:t xml:space="preserve"> </w:t>
      </w:r>
      <w:r w:rsidR="007F6894">
        <w:rPr>
          <w:rFonts w:cstheme="minorHAnsi"/>
          <w:sz w:val="22"/>
        </w:rPr>
        <w:t xml:space="preserve">referred to as cell counts </w:t>
      </w:r>
      <w:r w:rsidR="001F4680" w:rsidRPr="00E02C69">
        <w:rPr>
          <w:rFonts w:cstheme="minorHAnsi"/>
          <w:sz w:val="22"/>
        </w:rPr>
        <w:t xml:space="preserve">of </w:t>
      </w:r>
      <w:proofErr w:type="spellStart"/>
      <w:r w:rsidR="001F4680" w:rsidRPr="00E02C69">
        <w:rPr>
          <w:rFonts w:cstheme="minorHAnsi"/>
          <w:sz w:val="22"/>
        </w:rPr>
        <w:t>Karenia</w:t>
      </w:r>
      <w:proofErr w:type="spellEnd"/>
      <w:r w:rsidR="001F4680" w:rsidRPr="00E02C69">
        <w:rPr>
          <w:rFonts w:cstheme="minorHAnsi"/>
          <w:sz w:val="22"/>
        </w:rPr>
        <w:t xml:space="preserve"> </w:t>
      </w:r>
      <w:r w:rsidR="00EC4C13" w:rsidRPr="00E02C69">
        <w:rPr>
          <w:rFonts w:cstheme="minorHAnsi"/>
          <w:sz w:val="22"/>
        </w:rPr>
        <w:t>B</w:t>
      </w:r>
      <w:r w:rsidR="001F4680" w:rsidRPr="00E02C69">
        <w:rPr>
          <w:rFonts w:cstheme="minorHAnsi"/>
          <w:sz w:val="22"/>
        </w:rPr>
        <w:t>revis collected from 200</w:t>
      </w:r>
      <w:r w:rsidR="006D6AC4" w:rsidRPr="00E02C69">
        <w:rPr>
          <w:rFonts w:cstheme="minorHAnsi"/>
          <w:sz w:val="22"/>
        </w:rPr>
        <w:t>5</w:t>
      </w:r>
      <w:r w:rsidR="001F4680" w:rsidRPr="00E02C69">
        <w:rPr>
          <w:rFonts w:cstheme="minorHAnsi"/>
          <w:sz w:val="22"/>
        </w:rPr>
        <w:t xml:space="preserve"> to 202</w:t>
      </w:r>
      <w:r w:rsidR="004266DA" w:rsidRPr="00E02C69">
        <w:rPr>
          <w:rFonts w:cstheme="minorHAnsi"/>
          <w:sz w:val="22"/>
        </w:rPr>
        <w:t>2</w:t>
      </w:r>
      <w:r w:rsidR="00521022" w:rsidRPr="00E02C69">
        <w:rPr>
          <w:rFonts w:cstheme="minorHAnsi"/>
          <w:sz w:val="22"/>
        </w:rPr>
        <w:t>. Th</w:t>
      </w:r>
      <w:r w:rsidR="00CA2BFF" w:rsidRPr="00E02C69">
        <w:rPr>
          <w:rFonts w:cstheme="minorHAnsi"/>
          <w:sz w:val="22"/>
        </w:rPr>
        <w:t xml:space="preserve">is </w:t>
      </w:r>
      <w:r w:rsidR="00521022" w:rsidRPr="00E02C69">
        <w:rPr>
          <w:rFonts w:cstheme="minorHAnsi"/>
          <w:sz w:val="22"/>
        </w:rPr>
        <w:t xml:space="preserve">publicly available </w:t>
      </w:r>
      <w:r w:rsidR="00CA2BFF" w:rsidRPr="00E02C69">
        <w:rPr>
          <w:rFonts w:cstheme="minorHAnsi"/>
          <w:sz w:val="22"/>
        </w:rPr>
        <w:t xml:space="preserve">data </w:t>
      </w:r>
      <w:r w:rsidR="00521022" w:rsidRPr="00E02C69">
        <w:rPr>
          <w:rFonts w:cstheme="minorHAnsi"/>
          <w:sz w:val="22"/>
        </w:rPr>
        <w:t xml:space="preserve">can be downloaded from </w:t>
      </w:r>
      <w:r w:rsidR="001F4680" w:rsidRPr="00E02C69">
        <w:rPr>
          <w:rFonts w:cstheme="minorHAnsi"/>
          <w:sz w:val="22"/>
        </w:rPr>
        <w:t>NOAA Harmful</w:t>
      </w:r>
      <w:r w:rsidR="00521022" w:rsidRPr="00E02C69">
        <w:rPr>
          <w:rFonts w:cstheme="minorHAnsi"/>
          <w:sz w:val="22"/>
        </w:rPr>
        <w:t xml:space="preserve"> </w:t>
      </w:r>
      <w:r w:rsidR="001F4680" w:rsidRPr="00E02C69">
        <w:rPr>
          <w:rFonts w:cstheme="minorHAnsi"/>
          <w:sz w:val="22"/>
        </w:rPr>
        <w:t>Algal Blooms Observing System</w:t>
      </w:r>
      <w:r w:rsidR="00156D65">
        <w:rPr>
          <w:rFonts w:cstheme="minorHAnsi"/>
          <w:sz w:val="22"/>
        </w:rPr>
        <w:t xml:space="preserve"> </w:t>
      </w:r>
      <w:r w:rsidR="00BD6B37">
        <w:rPr>
          <w:rFonts w:cstheme="minorHAnsi"/>
          <w:sz w:val="22"/>
        </w:rPr>
        <w:fldChar w:fldCharType="begin"/>
      </w:r>
      <w:r w:rsidR="00487FE1">
        <w:rPr>
          <w:rFonts w:cstheme="minorHAnsi"/>
          <w:sz w:val="22"/>
        </w:rPr>
        <w:instrText xml:space="preserve"> ADDIN ZOTERO_ITEM CSL_CITATION {"citationID":"Y6jxBzJ2","properties":{"formattedCitation":"(HABSOS, 2022)","plainCitation":"(HABSOS, 2022)","noteIndex":0},"citationItems":[{"id":1,"uris":["http://zotero.org/users/6768125/items/ZDHAC32G"],"itemData":{"id":1,"type":"webpage","title":"National Centers for Environmental Information (NCEI Accession 0120767). NOAA National Centers for Environmental Information. Dataset. https://www.ncei.noaa.gov/archive/accession/0120767","author":[{"family":"HABSOS","given":""}],"accessed":{"date-parts":[["2022",11,15]]},"issued":{"date-parts":[["2022"]]}}}],"schema":"https://github.com/citation-style-language/schema/raw/master/csl-citation.json"} </w:instrText>
      </w:r>
      <w:r w:rsidR="00BD6B37">
        <w:rPr>
          <w:rFonts w:cstheme="minorHAnsi"/>
          <w:sz w:val="22"/>
        </w:rPr>
        <w:fldChar w:fldCharType="separate"/>
      </w:r>
      <w:r w:rsidR="00BD6B37" w:rsidRPr="00BD6B37">
        <w:rPr>
          <w:rFonts w:ascii="Calibri" w:hAnsi="Calibri" w:cs="Calibri"/>
          <w:sz w:val="22"/>
        </w:rPr>
        <w:t>(HABSOS, 2022)</w:t>
      </w:r>
      <w:r w:rsidR="00BD6B37">
        <w:rPr>
          <w:rFonts w:cstheme="minorHAnsi"/>
          <w:sz w:val="22"/>
        </w:rPr>
        <w:fldChar w:fldCharType="end"/>
      </w:r>
      <w:r w:rsidR="00156D65">
        <w:rPr>
          <w:rFonts w:cstheme="minorHAnsi"/>
          <w:sz w:val="22"/>
        </w:rPr>
        <w:t>,</w:t>
      </w:r>
      <w:r w:rsidR="00BD6B37">
        <w:rPr>
          <w:rFonts w:cstheme="minorHAnsi"/>
          <w:sz w:val="22"/>
        </w:rPr>
        <w:t xml:space="preserve"> </w:t>
      </w:r>
      <w:r w:rsidR="00521022" w:rsidRPr="00E02C69">
        <w:rPr>
          <w:rFonts w:cstheme="minorHAnsi"/>
          <w:sz w:val="22"/>
        </w:rPr>
        <w:t xml:space="preserve">and the continually updated database can be requested from </w:t>
      </w:r>
      <w:bookmarkStart w:id="17" w:name="_Hlk119393630"/>
      <w:r w:rsidR="005D73C7" w:rsidRPr="00E02C69">
        <w:rPr>
          <w:rFonts w:cstheme="minorHAnsi"/>
          <w:sz w:val="22"/>
        </w:rPr>
        <w:t>FWRI</w:t>
      </w:r>
      <w:bookmarkEnd w:id="17"/>
      <w:r w:rsidR="005D73C7" w:rsidRPr="00E02C69">
        <w:rPr>
          <w:rFonts w:cstheme="minorHAnsi"/>
          <w:sz w:val="22"/>
        </w:rPr>
        <w:t xml:space="preserve"> </w:t>
      </w:r>
      <w:r w:rsidR="004266DA" w:rsidRPr="00E02C69">
        <w:rPr>
          <w:rFonts w:cstheme="minorHAnsi"/>
          <w:sz w:val="22"/>
        </w:rPr>
        <w:fldChar w:fldCharType="begin"/>
      </w:r>
      <w:r w:rsidR="00487FE1">
        <w:rPr>
          <w:rFonts w:cstheme="minorHAnsi"/>
          <w:sz w:val="22"/>
        </w:rPr>
        <w:instrText xml:space="preserve"> ADDIN ZOTERO_ITEM CSL_CITATION {"citationID":"5MuHIC06","properties":{"formattedCitation":"(FWC-FWRI, 2022a)","plainCitation":"(FWC-FWRI, 2022a)","noteIndex":0},"citationItems":[{"id":10,"uris":["http://zotero.org/users/6768125/items/RU5SXNQB"],"itemData":{"id":10,"type":"webpage","abstract":"Database","container-title":"Florida Fish And Wildlife Conservation Commission","language":"en","title":"HAB Monitoring Database","URL":"https://myfwc.com/research/redtide/monitoring/database/","author":[{"family":"FWC-FWRI","given":""}],"accessed":{"date-parts":[["2022",11,15]]},"issued":{"date-parts":[["2022"]]}}}],"schema":"https://github.com/citation-style-language/schema/raw/master/csl-citation.json"} </w:instrText>
      </w:r>
      <w:r w:rsidR="004266DA" w:rsidRPr="00E02C69">
        <w:rPr>
          <w:rFonts w:cstheme="minorHAnsi"/>
          <w:sz w:val="22"/>
        </w:rPr>
        <w:fldChar w:fldCharType="separate"/>
      </w:r>
      <w:r w:rsidR="000E1BCE" w:rsidRPr="00E02C69">
        <w:rPr>
          <w:rFonts w:ascii="Calibri" w:hAnsi="Calibri" w:cs="Calibri"/>
          <w:sz w:val="22"/>
        </w:rPr>
        <w:t>(FWC-FWRI, 2022a)</w:t>
      </w:r>
      <w:r w:rsidR="004266DA" w:rsidRPr="00E02C69">
        <w:rPr>
          <w:rFonts w:cstheme="minorHAnsi"/>
          <w:sz w:val="22"/>
        </w:rPr>
        <w:fldChar w:fldCharType="end"/>
      </w:r>
      <w:r w:rsidR="004266DA" w:rsidRPr="00E02C69">
        <w:rPr>
          <w:rFonts w:cstheme="minorHAnsi"/>
          <w:sz w:val="22"/>
        </w:rPr>
        <w:t xml:space="preserve">. </w:t>
      </w:r>
      <w:r w:rsidR="002326D1" w:rsidRPr="00E02C69">
        <w:rPr>
          <w:rFonts w:cstheme="minorHAnsi"/>
          <w:sz w:val="22"/>
        </w:rPr>
        <w:t xml:space="preserve">The fact that cell count data are generally </w:t>
      </w:r>
      <w:r w:rsidR="00423F34" w:rsidRPr="00E02C69">
        <w:rPr>
          <w:rFonts w:cstheme="minorHAnsi"/>
          <w:sz w:val="22"/>
        </w:rPr>
        <w:t xml:space="preserve">based on </w:t>
      </w:r>
      <w:r w:rsidR="002326D1" w:rsidRPr="00E02C69">
        <w:rPr>
          <w:rFonts w:cstheme="minorHAnsi"/>
          <w:sz w:val="22"/>
        </w:rPr>
        <w:t xml:space="preserve">event responses sampling and can be non-systematic and non-uniform, was considered in bloom data analysis </w:t>
      </w:r>
      <w:r w:rsidR="002326D1" w:rsidRPr="00E02C69">
        <w:rPr>
          <w:rFonts w:cstheme="minorHAnsi"/>
          <w:sz w:val="22"/>
        </w:rPr>
        <w:fldChar w:fldCharType="begin"/>
      </w:r>
      <w:r w:rsidR="00487FE1">
        <w:rPr>
          <w:rFonts w:cstheme="minorHAnsi"/>
          <w:sz w:val="22"/>
        </w:rPr>
        <w:instrText xml:space="preserve"> ADDIN ZOTERO_ITEM CSL_CITATION {"citationID":"oq9cnQMq","properties":{"custom":"(Elshall, 2021)","formattedCitation":"(Elshall, 2021)","plainCitation":"(Elshall, 2021)","noteIndex":0},"citationItems":[{"id":2631,"uris":["http://zotero.org/users/6768125/items/E87U2YKK"],"itemData":{"id":2631,"type":"software","abstract":"Subset selection This repo contains the codes for the manuscript of \"prescreening-based subset selection for improving predictions of Earth system models for regional environmental management of red tide.\" The folder Subset_selection contains two codes for processing the data and figures in the manuscript. Check the Jupyter notebook DataVisualization_zos for Figs. 1 and 2, and Jupyter notebook SubsetSelection.ipynb for Figs. 4-7. Interactive versions of these two notebooks are c1.ipynb and c2.ipynb, respectively, which can be found under folder i. Using colab, the interactive notebooks can be executed by anyone, who has a web browser and Google. Thus, these interactive versions make the codes immediately reproducible and thus can be executed with different opitions along with reading the manuscript. The folder Karenia_brevis_data_analysis contains the codes for processing the Karenia brevis data. The folder zos_data_extraction contains the codes for preprocessing zos data (sea surface height above geoid). These are mainly data crunching tasks such as hyber-slabing, and stacking using the netCDF Operators (NCO, http://nco.sourceforge.net/). This is followed by data extraction along 300 m Bathymetry (B300) in the study area. This is mainly to reduce the size of the Earth system models (ESMs) data and reanalysis data from 80 GB to about 10 MB for the ESMs data zos_data_B300_ESMs43210.npy and less than 1 MB for the reanalysis data zos_data_B300_Reanalysis10_phy001_030_r1.csv. These two files are used as input files for SubsetSelection.ipynb and its interactive version c2.ipynb.","note":"DOI: 10.5281/zenodo.5534931","publisher":"Zenodo","source":"Zenodo","title":"Codes for the manuscript of prescreening-based subset selection for improving predictions of Earth system models for regional environmental management of red tide","URL":"https://zenodo.org/record/5534931","author":[{"family":"Elshall","given":"A.S."}],"accessed":{"date-parts":[["2021",9,28]]},"issued":{"date-parts":[["2021"]]}}}],"schema":"https://github.com/citation-style-language/schema/raw/master/csl-citation.json"} </w:instrText>
      </w:r>
      <w:r w:rsidR="002326D1" w:rsidRPr="00E02C69">
        <w:rPr>
          <w:rFonts w:cstheme="minorHAnsi"/>
          <w:sz w:val="22"/>
        </w:rPr>
        <w:fldChar w:fldCharType="separate"/>
      </w:r>
      <w:r w:rsidR="000E1BCE" w:rsidRPr="00E02C69">
        <w:rPr>
          <w:rFonts w:ascii="Calibri" w:hAnsi="Calibri" w:cs="Calibri"/>
          <w:sz w:val="22"/>
        </w:rPr>
        <w:t>(Elshall, 2021)</w:t>
      </w:r>
      <w:r w:rsidR="002326D1" w:rsidRPr="00E02C69">
        <w:rPr>
          <w:rFonts w:cstheme="minorHAnsi"/>
          <w:sz w:val="22"/>
        </w:rPr>
        <w:fldChar w:fldCharType="end"/>
      </w:r>
      <w:r w:rsidR="002326D1" w:rsidRPr="00E02C69">
        <w:rPr>
          <w:rFonts w:cstheme="minorHAnsi"/>
          <w:sz w:val="22"/>
        </w:rPr>
        <w:t xml:space="preserve">. </w:t>
      </w:r>
      <w:r w:rsidR="00DB19E5" w:rsidRPr="00DB19E5">
        <w:rPr>
          <w:rFonts w:cstheme="minorHAnsi"/>
          <w:b/>
          <w:bCs/>
          <w:i/>
          <w:iCs/>
          <w:sz w:val="22"/>
        </w:rPr>
        <w:t xml:space="preserve">Pollen data </w:t>
      </w:r>
      <w:r w:rsidR="00DB19E5">
        <w:rPr>
          <w:rFonts w:cstheme="minorHAnsi"/>
          <w:sz w:val="22"/>
        </w:rPr>
        <w:t>were</w:t>
      </w:r>
      <w:r w:rsidR="005D73C7" w:rsidRPr="00E02C69">
        <w:rPr>
          <w:rFonts w:cstheme="minorHAnsi"/>
          <w:sz w:val="22"/>
        </w:rPr>
        <w:t xml:space="preserve"> obtained</w:t>
      </w:r>
      <w:r w:rsidR="00023ADC" w:rsidRPr="00E02C69">
        <w:rPr>
          <w:rFonts w:cstheme="minorHAnsi"/>
          <w:sz w:val="22"/>
        </w:rPr>
        <w:t xml:space="preserve"> </w:t>
      </w:r>
      <w:r w:rsidR="00B14676">
        <w:rPr>
          <w:rFonts w:cstheme="minorHAnsi"/>
          <w:sz w:val="22"/>
        </w:rPr>
        <w:t xml:space="preserve">as </w:t>
      </w:r>
      <w:r w:rsidR="00CA2BFF" w:rsidRPr="00E02C69">
        <w:rPr>
          <w:rFonts w:cstheme="minorHAnsi"/>
          <w:sz w:val="22"/>
        </w:rPr>
        <w:t xml:space="preserve">daily </w:t>
      </w:r>
      <w:r w:rsidR="004266DA" w:rsidRPr="00E02C69">
        <w:rPr>
          <w:rFonts w:cstheme="minorHAnsi"/>
          <w:sz w:val="22"/>
        </w:rPr>
        <w:t>pollen counts</w:t>
      </w:r>
      <w:r w:rsidR="00023ADC" w:rsidRPr="00E02C69">
        <w:rPr>
          <w:rFonts w:cstheme="minorHAnsi"/>
          <w:sz w:val="22"/>
        </w:rPr>
        <w:t xml:space="preserve">, which is </w:t>
      </w:r>
      <w:r w:rsidR="004266DA" w:rsidRPr="00E02C69">
        <w:rPr>
          <w:rFonts w:cstheme="minorHAnsi"/>
          <w:sz w:val="22"/>
        </w:rPr>
        <w:t>pollen grains per cubic meter of air</w:t>
      </w:r>
      <w:r w:rsidR="00BD6B37">
        <w:rPr>
          <w:rFonts w:cstheme="minorHAnsi"/>
          <w:sz w:val="22"/>
        </w:rPr>
        <w:t xml:space="preserve"> </w:t>
      </w:r>
      <w:r w:rsidR="00023ADC" w:rsidRPr="00E02C69">
        <w:rPr>
          <w:rFonts w:cstheme="minorHAnsi"/>
          <w:sz w:val="22"/>
        </w:rPr>
        <w:t>for the</w:t>
      </w:r>
      <w:r w:rsidR="005D73C7" w:rsidRPr="00E02C69">
        <w:rPr>
          <w:rFonts w:cstheme="minorHAnsi"/>
          <w:sz w:val="22"/>
        </w:rPr>
        <w:t xml:space="preserve"> </w:t>
      </w:r>
      <w:r w:rsidR="00023ADC" w:rsidRPr="00E02C69">
        <w:rPr>
          <w:rFonts w:cstheme="minorHAnsi"/>
          <w:sz w:val="22"/>
        </w:rPr>
        <w:t xml:space="preserve">period of </w:t>
      </w:r>
      <w:r w:rsidR="006A6CCC" w:rsidRPr="00E02C69">
        <w:rPr>
          <w:rFonts w:cstheme="minorHAnsi"/>
          <w:sz w:val="22"/>
        </w:rPr>
        <w:t>2005</w:t>
      </w:r>
      <w:r w:rsidR="005D73C7" w:rsidRPr="00E02C69">
        <w:rPr>
          <w:rFonts w:cstheme="minorHAnsi"/>
          <w:sz w:val="22"/>
        </w:rPr>
        <w:t xml:space="preserve"> to </w:t>
      </w:r>
      <w:r w:rsidR="006A6CCC" w:rsidRPr="00E02C69">
        <w:rPr>
          <w:rFonts w:cstheme="minorHAnsi"/>
          <w:sz w:val="22"/>
        </w:rPr>
        <w:t>20</w:t>
      </w:r>
      <w:r w:rsidR="00541C61" w:rsidRPr="00E02C69">
        <w:rPr>
          <w:rFonts w:cstheme="minorHAnsi"/>
          <w:sz w:val="22"/>
        </w:rPr>
        <w:t>1</w:t>
      </w:r>
      <w:r w:rsidR="00EF1749" w:rsidRPr="00E02C69">
        <w:rPr>
          <w:rFonts w:cstheme="minorHAnsi"/>
          <w:sz w:val="22"/>
        </w:rPr>
        <w:t>5</w:t>
      </w:r>
      <w:r w:rsidR="005D73C7" w:rsidRPr="00E02C69">
        <w:rPr>
          <w:rFonts w:cstheme="minorHAnsi"/>
          <w:sz w:val="22"/>
        </w:rPr>
        <w:t xml:space="preserve"> </w:t>
      </w:r>
      <w:r w:rsidR="00541C61" w:rsidRPr="00E02C69">
        <w:rPr>
          <w:rFonts w:cstheme="minorHAnsi"/>
          <w:sz w:val="22"/>
        </w:rPr>
        <w:t>from the American Academy of Allergy, Asthma &amp; Immunology</w:t>
      </w:r>
      <w:r w:rsidR="00BD6B37">
        <w:rPr>
          <w:rFonts w:cstheme="minorHAnsi"/>
          <w:sz w:val="22"/>
        </w:rPr>
        <w:t>.</w:t>
      </w:r>
      <w:r w:rsidR="00541C61" w:rsidRPr="00B14676">
        <w:rPr>
          <w:rFonts w:ascii="Times New Roman" w:hAnsi="Times New Roman" w:cs="Times New Roman"/>
          <w:szCs w:val="24"/>
        </w:rPr>
        <w:t xml:space="preserve"> </w:t>
      </w:r>
      <w:r w:rsidR="00BD6B37">
        <w:rPr>
          <w:rFonts w:cstheme="minorHAnsi"/>
          <w:sz w:val="22"/>
        </w:rPr>
        <w:t xml:space="preserve">The data </w:t>
      </w:r>
      <w:r w:rsidR="00581886">
        <w:rPr>
          <w:rFonts w:cstheme="minorHAnsi"/>
          <w:sz w:val="22"/>
        </w:rPr>
        <w:t>are</w:t>
      </w:r>
      <w:r w:rsidR="00B51072">
        <w:rPr>
          <w:rFonts w:cstheme="minorHAnsi"/>
          <w:sz w:val="22"/>
        </w:rPr>
        <w:t xml:space="preserve"> collected using the </w:t>
      </w:r>
      <w:r w:rsidR="00541C61" w:rsidRPr="00E02C69">
        <w:rPr>
          <w:rFonts w:cstheme="minorHAnsi"/>
          <w:sz w:val="22"/>
        </w:rPr>
        <w:t>Burkard 7-day pollen collector in the regional sampling station at the University of Florida</w:t>
      </w:r>
      <w:r w:rsidR="00B51072">
        <w:rPr>
          <w:rFonts w:cstheme="minorHAnsi"/>
          <w:sz w:val="22"/>
        </w:rPr>
        <w:t xml:space="preserve">, </w:t>
      </w:r>
      <w:r w:rsidR="00541C61" w:rsidRPr="00E02C69">
        <w:rPr>
          <w:rFonts w:cstheme="minorHAnsi"/>
          <w:sz w:val="22"/>
        </w:rPr>
        <w:t xml:space="preserve">Gainesville. </w:t>
      </w:r>
      <w:r w:rsidR="00054E7C" w:rsidRPr="00E02C69">
        <w:rPr>
          <w:rFonts w:cstheme="minorHAnsi"/>
          <w:sz w:val="22"/>
        </w:rPr>
        <w:t>For future pollen data</w:t>
      </w:r>
      <w:r w:rsidR="00B51072">
        <w:rPr>
          <w:rFonts w:cstheme="minorHAnsi"/>
          <w:sz w:val="22"/>
        </w:rPr>
        <w:t>,</w:t>
      </w:r>
      <w:r w:rsidR="00054E7C" w:rsidRPr="00E02C69">
        <w:rPr>
          <w:rFonts w:cstheme="minorHAnsi"/>
          <w:sz w:val="22"/>
        </w:rPr>
        <w:t xml:space="preserve"> we will</w:t>
      </w:r>
      <w:r w:rsidR="00423F34" w:rsidRPr="00E02C69">
        <w:rPr>
          <w:rFonts w:cstheme="minorHAnsi"/>
          <w:sz w:val="22"/>
        </w:rPr>
        <w:t xml:space="preserve"> </w:t>
      </w:r>
      <w:r w:rsidR="00E003BD" w:rsidRPr="00E02C69">
        <w:rPr>
          <w:rFonts w:cstheme="minorHAnsi"/>
          <w:sz w:val="22"/>
        </w:rPr>
        <w:t xml:space="preserve">extract the Sarasota County data from the dataset of </w:t>
      </w:r>
      <w:r w:rsidR="00E003BD" w:rsidRPr="00E02C69">
        <w:rPr>
          <w:rFonts w:cstheme="minorHAnsi"/>
          <w:sz w:val="22"/>
        </w:rPr>
        <w:fldChar w:fldCharType="begin"/>
      </w:r>
      <w:r w:rsidR="00487FE1">
        <w:rPr>
          <w:rFonts w:cstheme="minorHAnsi"/>
          <w:sz w:val="22"/>
        </w:rPr>
        <w:instrText xml:space="preserve"> ADDIN ZOTERO_ITEM CSL_CITATION {"citationID":"5J5UYviq","properties":{"custom":"Zhang &amp; Steiner (2022)","formattedCitation":"Zhang &amp; Steiner (2022)","plainCitation":"Zhang &amp; Steiner (2022)","dontUpdate":true,"noteIndex":0},"citationItems":[{"id":23,"uris":["http://zotero.org/users/6768125/items/X4QUT8BG"],"itemData":{"id":23,"type":"article-journal","abstract":"Atmospheric conditions affect the release of anemophilous pollen, and the timing and magnitude will be altered by climate change. As simulated with a pollen emission model and future climate data, warmer end-of-century temperatures (4–6 K) shift the start of spring emissions 10–40 days earlier and summer/fall weeds and grasses 5–15 days later and lengthen the season duration. Phenological shifts depend on the temperature response of individual taxa, with convergence in some regions and divergence in others. Temperature and precipitation alter daily pollen emission maxima by −35 to 40% and increase the annual total pollen emission by 16–40% due to changes in phenology and temperature-driven pollen production. Increasing atmospheric CO2 may increase pollen production, and doubling production in conjunction with climate increases end-of-century emissions up to 200%. Land cover change modifies the distribution of pollen emitters, yet the effects are relatively small (&lt;10%) compared to climate or CO2. These simulations indicate that increasing pollen and longer seasons will increase the likelihood of seasonal allergies.","container-title":"Nature Communications","DOI":"10.1038/s41467-022-28764-0","ISSN":"2041-1723","issue":"1","journalAbbreviation":"Nat Commun","language":"en","license":"2022 The Author(s)","note":"number: 1\npublisher: Nature Publishing Group","page":"1234","source":"www.nature.com","title":"Projected climate-driven changes in pollen emission season length and magnitude over the continental United States","volume":"13","author":[{"family":"Zhang","given":"Yingxiao"},{"family":"Steiner","given":"Allison L."}],"issued":{"date-parts":[["2022",3,15]]}}}],"schema":"https://github.com/citation-style-language/schema/raw/master/csl-citation.json"} </w:instrText>
      </w:r>
      <w:r w:rsidR="00E003BD" w:rsidRPr="00E02C69">
        <w:rPr>
          <w:rFonts w:cstheme="minorHAnsi"/>
          <w:sz w:val="22"/>
        </w:rPr>
        <w:fldChar w:fldCharType="separate"/>
      </w:r>
      <w:r w:rsidR="000E1BCE" w:rsidRPr="00E02C69">
        <w:rPr>
          <w:rFonts w:ascii="Calibri" w:hAnsi="Calibri" w:cs="Calibri"/>
          <w:sz w:val="22"/>
        </w:rPr>
        <w:t xml:space="preserve">Zhang </w:t>
      </w:r>
      <w:r w:rsidR="00747884">
        <w:rPr>
          <w:rFonts w:ascii="Calibri" w:hAnsi="Calibri" w:cs="Calibri"/>
          <w:sz w:val="22"/>
        </w:rPr>
        <w:t>and</w:t>
      </w:r>
      <w:r w:rsidR="000E1BCE" w:rsidRPr="00E02C69">
        <w:rPr>
          <w:rFonts w:ascii="Calibri" w:hAnsi="Calibri" w:cs="Calibri"/>
          <w:sz w:val="22"/>
        </w:rPr>
        <w:t xml:space="preserve"> Steiner (2022)</w:t>
      </w:r>
      <w:r w:rsidR="00E003BD" w:rsidRPr="00E02C69">
        <w:rPr>
          <w:rFonts w:cstheme="minorHAnsi"/>
          <w:sz w:val="22"/>
        </w:rPr>
        <w:fldChar w:fldCharType="end"/>
      </w:r>
      <w:r w:rsidR="00423F34" w:rsidRPr="00E02C69">
        <w:rPr>
          <w:rFonts w:cstheme="minorHAnsi"/>
          <w:sz w:val="22"/>
        </w:rPr>
        <w:t xml:space="preserve">, which is </w:t>
      </w:r>
      <w:r w:rsidR="00E003BD" w:rsidRPr="00E02C69">
        <w:rPr>
          <w:rFonts w:cstheme="minorHAnsi"/>
          <w:sz w:val="22"/>
        </w:rPr>
        <w:t>p</w:t>
      </w:r>
      <w:r w:rsidR="00054E7C" w:rsidRPr="00E02C69">
        <w:rPr>
          <w:rFonts w:cstheme="minorHAnsi"/>
          <w:sz w:val="22"/>
        </w:rPr>
        <w:t>rojected pollen</w:t>
      </w:r>
      <w:r w:rsidR="00E003BD" w:rsidRPr="00E02C69">
        <w:rPr>
          <w:rFonts w:cstheme="minorHAnsi"/>
          <w:sz w:val="22"/>
        </w:rPr>
        <w:t xml:space="preserve"> </w:t>
      </w:r>
      <w:r w:rsidR="00054E7C" w:rsidRPr="00E02C69">
        <w:rPr>
          <w:rFonts w:cstheme="minorHAnsi"/>
          <w:sz w:val="22"/>
        </w:rPr>
        <w:t>magnitude over the</w:t>
      </w:r>
      <w:r w:rsidR="00E003BD" w:rsidRPr="00E02C69">
        <w:rPr>
          <w:rFonts w:cstheme="minorHAnsi"/>
          <w:sz w:val="22"/>
        </w:rPr>
        <w:t xml:space="preserve"> </w:t>
      </w:r>
      <w:r w:rsidR="00054E7C" w:rsidRPr="00E02C69">
        <w:rPr>
          <w:rFonts w:cstheme="minorHAnsi"/>
          <w:sz w:val="22"/>
        </w:rPr>
        <w:t xml:space="preserve">continental </w:t>
      </w:r>
      <w:r w:rsidR="00423F34" w:rsidRPr="00E02C69">
        <w:rPr>
          <w:rFonts w:cstheme="minorHAnsi"/>
          <w:sz w:val="22"/>
        </w:rPr>
        <w:t>US</w:t>
      </w:r>
      <w:r w:rsidR="00E003BD" w:rsidRPr="00E02C69">
        <w:rPr>
          <w:rFonts w:cstheme="minorHAnsi"/>
          <w:sz w:val="22"/>
        </w:rPr>
        <w:t xml:space="preserve"> under</w:t>
      </w:r>
      <w:r w:rsidR="0090711C">
        <w:rPr>
          <w:rFonts w:cstheme="minorHAnsi"/>
          <w:sz w:val="22"/>
        </w:rPr>
        <w:t xml:space="preserve"> the</w:t>
      </w:r>
      <w:r w:rsidR="00E003BD" w:rsidRPr="00E02C69">
        <w:rPr>
          <w:rFonts w:cstheme="minorHAnsi"/>
          <w:sz w:val="22"/>
        </w:rPr>
        <w:t xml:space="preserve"> SSP</w:t>
      </w:r>
      <w:r w:rsidR="00B531DD" w:rsidRPr="00E02C69">
        <w:rPr>
          <w:rFonts w:cstheme="minorHAnsi"/>
          <w:sz w:val="22"/>
        </w:rPr>
        <w:t>2</w:t>
      </w:r>
      <w:r w:rsidR="00E003BD" w:rsidRPr="00E02C69">
        <w:rPr>
          <w:rFonts w:cstheme="minorHAnsi"/>
          <w:sz w:val="22"/>
        </w:rPr>
        <w:t>-4.5, and SSP5-8.5</w:t>
      </w:r>
      <w:r w:rsidR="0090711C">
        <w:rPr>
          <w:rFonts w:cstheme="minorHAnsi"/>
          <w:sz w:val="22"/>
        </w:rPr>
        <w:t xml:space="preserve"> scenarios</w:t>
      </w:r>
      <w:r w:rsidR="00E003BD" w:rsidRPr="00E02C69">
        <w:rPr>
          <w:rFonts w:cstheme="minorHAnsi"/>
          <w:sz w:val="22"/>
        </w:rPr>
        <w:t xml:space="preserve">. </w:t>
      </w:r>
      <w:r w:rsidR="006D6AC4" w:rsidRPr="00E02C69">
        <w:rPr>
          <w:rFonts w:cstheme="minorHAnsi"/>
          <w:sz w:val="22"/>
        </w:rPr>
        <w:t xml:space="preserve">Daily average air </w:t>
      </w:r>
      <w:r w:rsidR="006D6AC4" w:rsidRPr="00DB19E5">
        <w:rPr>
          <w:rFonts w:cstheme="minorHAnsi"/>
          <w:b/>
          <w:bCs/>
          <w:i/>
          <w:iCs/>
          <w:sz w:val="22"/>
        </w:rPr>
        <w:t>temperature data</w:t>
      </w:r>
      <w:r w:rsidR="006D6AC4" w:rsidRPr="00E02C69">
        <w:rPr>
          <w:rFonts w:cstheme="minorHAnsi"/>
          <w:sz w:val="22"/>
        </w:rPr>
        <w:t xml:space="preserve"> was obtained from the </w:t>
      </w:r>
      <w:r w:rsidR="00E003BD" w:rsidRPr="00E02C69">
        <w:rPr>
          <w:rFonts w:cstheme="minorHAnsi"/>
          <w:sz w:val="22"/>
        </w:rPr>
        <w:t>New Pass Weather Station</w:t>
      </w:r>
      <w:r w:rsidR="006D6AC4" w:rsidRPr="00E02C69">
        <w:rPr>
          <w:rFonts w:cstheme="minorHAnsi"/>
          <w:sz w:val="22"/>
        </w:rPr>
        <w:t xml:space="preserve"> (</w:t>
      </w:r>
      <w:r w:rsidR="00E003BD" w:rsidRPr="00E02C69">
        <w:rPr>
          <w:rFonts w:cstheme="minorHAnsi"/>
          <w:sz w:val="22"/>
        </w:rPr>
        <w:t>27.19°N, 82.34°W</w:t>
      </w:r>
      <w:r w:rsidR="006D6AC4" w:rsidRPr="00E02C69">
        <w:rPr>
          <w:rFonts w:cstheme="minorHAnsi"/>
          <w:sz w:val="22"/>
        </w:rPr>
        <w:t xml:space="preserve">), where the data </w:t>
      </w:r>
      <w:r w:rsidR="0090711C">
        <w:rPr>
          <w:rFonts w:cstheme="minorHAnsi"/>
          <w:sz w:val="22"/>
        </w:rPr>
        <w:t>are</w:t>
      </w:r>
      <w:r w:rsidR="006D6AC4" w:rsidRPr="00E02C69">
        <w:rPr>
          <w:rFonts w:cstheme="minorHAnsi"/>
          <w:sz w:val="22"/>
        </w:rPr>
        <w:t xml:space="preserve"> publicly available from 2004 to present </w:t>
      </w:r>
      <w:r w:rsidR="006D6AC4" w:rsidRPr="00E02C69">
        <w:rPr>
          <w:rFonts w:cstheme="minorHAnsi"/>
          <w:sz w:val="22"/>
        </w:rPr>
        <w:fldChar w:fldCharType="begin"/>
      </w:r>
      <w:r w:rsidR="00487FE1">
        <w:rPr>
          <w:rFonts w:cstheme="minorHAnsi"/>
          <w:sz w:val="22"/>
        </w:rPr>
        <w:instrText xml:space="preserve"> ADDIN ZOTERO_ITEM CSL_CITATION {"citationID":"1ltBhBMV","properties":{"formattedCitation":"(Mote Marine Laboratory, 2022)","plainCitation":"(Mote Marine Laboratory, 2022)","noteIndex":0},"citationItems":[{"id":7,"uris":["http://zotero.org/users/6768125/items/XEVYR286"],"itemData":{"id":7,"type":"webpage","title":"Database Query for Newpass Weather Data","URL":"http://isurus.mote.org/newpass/newpass_get_weather.phtml","author":[{"family":"Mote Marine Laboratory","given":""}],"accessed":{"date-parts":[["2022",11,15]]},"issued":{"date-parts":[["2022"]]}}}],"schema":"https://github.com/citation-style-language/schema/raw/master/csl-citation.json"} </w:instrText>
      </w:r>
      <w:r w:rsidR="006D6AC4" w:rsidRPr="00E02C69">
        <w:rPr>
          <w:rFonts w:cstheme="minorHAnsi"/>
          <w:sz w:val="22"/>
        </w:rPr>
        <w:fldChar w:fldCharType="separate"/>
      </w:r>
      <w:r w:rsidR="000E1BCE" w:rsidRPr="00E02C69">
        <w:rPr>
          <w:rFonts w:ascii="Calibri" w:hAnsi="Calibri" w:cs="Calibri"/>
          <w:sz w:val="22"/>
        </w:rPr>
        <w:t>(Mote Marine Laboratory, 2022)</w:t>
      </w:r>
      <w:r w:rsidR="006D6AC4" w:rsidRPr="00E02C69">
        <w:rPr>
          <w:rFonts w:cstheme="minorHAnsi"/>
          <w:sz w:val="22"/>
        </w:rPr>
        <w:fldChar w:fldCharType="end"/>
      </w:r>
      <w:r w:rsidR="006D6AC4" w:rsidRPr="00E02C69">
        <w:rPr>
          <w:rFonts w:cstheme="minorHAnsi"/>
          <w:sz w:val="22"/>
        </w:rPr>
        <w:t xml:space="preserve">. </w:t>
      </w:r>
      <w:r w:rsidR="00D16E07" w:rsidRPr="00E02C69">
        <w:rPr>
          <w:rFonts w:cstheme="minorHAnsi"/>
          <w:sz w:val="22"/>
        </w:rPr>
        <w:t xml:space="preserve">Near surface air temperature for scenarios SSP2-4.5, and SSP5-8.5 will be obtained </w:t>
      </w:r>
      <w:r w:rsidR="00423F34" w:rsidRPr="00E02C69">
        <w:rPr>
          <w:rFonts w:cstheme="minorHAnsi"/>
          <w:sz w:val="22"/>
        </w:rPr>
        <w:t xml:space="preserve">for </w:t>
      </w:r>
      <w:r w:rsidR="00D16E07" w:rsidRPr="00E02C69">
        <w:rPr>
          <w:rFonts w:cstheme="minorHAnsi"/>
          <w:sz w:val="22"/>
        </w:rPr>
        <w:t xml:space="preserve">Sarasota County from the NASA Earth Exchange Global Daily Downscaled Projections archive </w:t>
      </w:r>
      <w:r w:rsidR="00D16E07" w:rsidRPr="00E02C69">
        <w:rPr>
          <w:rFonts w:cstheme="minorHAnsi"/>
          <w:sz w:val="22"/>
        </w:rPr>
        <w:fldChar w:fldCharType="begin"/>
      </w:r>
      <w:r w:rsidR="00487FE1">
        <w:rPr>
          <w:rFonts w:cstheme="minorHAnsi"/>
          <w:sz w:val="22"/>
        </w:rPr>
        <w:instrText xml:space="preserve"> ADDIN ZOTERO_ITEM CSL_CITATION {"citationID":"TuHqeRBy","properties":{"custom":"(NEX-GDDP, Thrasher et al., 2022)","formattedCitation":"(NEX-GDDP, Thrasher et al., 2022)","plainCitation":"(NEX-GDDP, Thrasher et al., 2022)","noteIndex":0},"citationItems":[{"id":6,"uris":["http://zotero.org/users/6768125/items/GL9LKYQI"],"itemData":{"id":6,"type":"article-journal","abstract":"We describe the latest version of the NASA Earth Exchange Global Daily Downscaled Projections (NEX-GDDP-CMIP6). The archive contains downscaled historical and future projections for 1950–2100 based on output from Phase 6 of the Climate Model Intercomparison Project (CMIP6). The downscaled products were produced using a daily variant of the monthly bias correction/spatial disaggregation (BCSD) method and are at 1/4-degree horizontal resolution. Currently, eight variables from five CMIP6 experiments (historical, SSP126, SSP245, SSP370, and SSP585) are provided as procurable from thirty-five global climate models.","container-title":"Scientific Data","DOI":"10.1038/s41597-022-01393-4","ISSN":"2052-4463","issue":"1","journalAbbreviation":"Sci Data","language":"en","license":"2022 The Author(s)","note":"number: 1\npublisher: Nature Publishing Group","page":"262","source":"www.nature.com","title":"NASA Global Daily Downscaled Projections, CMIP6","volume":"9","author":[{"family":"Thrasher","given":"Bridget"},{"family":"Wang","given":"Weile"},{"family":"Michaelis","given":"Andrew"},{"family":"Melton","given":"Forrest"},{"family":"Lee","given":"Tsengdar"},{"family":"Nemani","given":"Ramakrishna"}],"issued":{"date-parts":[["2022",6,2]]}}}],"schema":"https://github.com/citation-style-language/schema/raw/master/csl-citation.json"} </w:instrText>
      </w:r>
      <w:r w:rsidR="00D16E07" w:rsidRPr="00E02C69">
        <w:rPr>
          <w:rFonts w:cstheme="minorHAnsi"/>
          <w:sz w:val="22"/>
        </w:rPr>
        <w:fldChar w:fldCharType="separate"/>
      </w:r>
      <w:r w:rsidR="000E1BCE" w:rsidRPr="00E02C69">
        <w:rPr>
          <w:rFonts w:ascii="Calibri" w:hAnsi="Calibri" w:cs="Calibri"/>
          <w:sz w:val="22"/>
        </w:rPr>
        <w:t>(NEX-GDDP, Thrasher et al., 2022)</w:t>
      </w:r>
      <w:r w:rsidR="00D16E07" w:rsidRPr="00E02C69">
        <w:rPr>
          <w:rFonts w:cstheme="minorHAnsi"/>
          <w:sz w:val="22"/>
        </w:rPr>
        <w:fldChar w:fldCharType="end"/>
      </w:r>
      <w:r w:rsidR="00423F34" w:rsidRPr="00E02C69">
        <w:rPr>
          <w:rFonts w:cstheme="minorHAnsi"/>
          <w:sz w:val="22"/>
        </w:rPr>
        <w:t>.</w:t>
      </w:r>
      <w:r w:rsidR="00D16E07" w:rsidRPr="00E02C69">
        <w:rPr>
          <w:rFonts w:cstheme="minorHAnsi"/>
          <w:sz w:val="22"/>
        </w:rPr>
        <w:t xml:space="preserve"> </w:t>
      </w:r>
      <w:r w:rsidR="00423F34" w:rsidRPr="00E02C69">
        <w:rPr>
          <w:rFonts w:cstheme="minorHAnsi"/>
          <w:sz w:val="22"/>
        </w:rPr>
        <w:t>We will use</w:t>
      </w:r>
      <w:r w:rsidR="00D16E07" w:rsidRPr="00E02C69">
        <w:rPr>
          <w:rFonts w:cstheme="minorHAnsi"/>
          <w:sz w:val="22"/>
        </w:rPr>
        <w:t xml:space="preserve"> </w:t>
      </w:r>
      <w:r w:rsidR="00B14676">
        <w:rPr>
          <w:rFonts w:cstheme="minorHAnsi"/>
          <w:sz w:val="22"/>
        </w:rPr>
        <w:t xml:space="preserve">the outputs of all </w:t>
      </w:r>
      <w:r w:rsidR="00D16E07" w:rsidRPr="00E02C69">
        <w:rPr>
          <w:rFonts w:cstheme="minorHAnsi"/>
          <w:sz w:val="22"/>
        </w:rPr>
        <w:t xml:space="preserve">available </w:t>
      </w:r>
      <w:r w:rsidR="007B5BAC">
        <w:rPr>
          <w:rFonts w:cstheme="minorHAnsi"/>
          <w:sz w:val="22"/>
        </w:rPr>
        <w:t>downscale</w:t>
      </w:r>
      <w:r w:rsidR="00B14676">
        <w:rPr>
          <w:rFonts w:cstheme="minorHAnsi"/>
          <w:sz w:val="22"/>
        </w:rPr>
        <w:t xml:space="preserve"> projections for different global climate models with </w:t>
      </w:r>
      <w:r w:rsidR="000B5983" w:rsidRPr="00E02C69">
        <w:rPr>
          <w:rFonts w:cstheme="minorHAnsi"/>
          <w:sz w:val="22"/>
        </w:rPr>
        <w:t xml:space="preserve">a </w:t>
      </w:r>
      <w:r w:rsidR="00D16E07" w:rsidRPr="00E02C69">
        <w:rPr>
          <w:rFonts w:cstheme="minorHAnsi"/>
          <w:sz w:val="22"/>
        </w:rPr>
        <w:t>simple ensemble average</w:t>
      </w:r>
      <w:r w:rsidR="00D05609">
        <w:rPr>
          <w:rFonts w:cstheme="minorHAnsi"/>
          <w:sz w:val="22"/>
        </w:rPr>
        <w:t xml:space="preserve">. </w:t>
      </w:r>
      <w:r w:rsidR="001A6451">
        <w:rPr>
          <w:rFonts w:cstheme="minorHAnsi"/>
          <w:sz w:val="22"/>
        </w:rPr>
        <w:t xml:space="preserve">For </w:t>
      </w:r>
      <w:r w:rsidR="001A6451" w:rsidRPr="0024419E">
        <w:rPr>
          <w:rFonts w:cstheme="minorHAnsi"/>
          <w:b/>
          <w:bCs/>
          <w:i/>
          <w:iCs/>
          <w:sz w:val="22"/>
        </w:rPr>
        <w:t>influenza data</w:t>
      </w:r>
      <w:r w:rsidR="001A6451">
        <w:rPr>
          <w:rFonts w:cstheme="minorHAnsi"/>
          <w:sz w:val="22"/>
        </w:rPr>
        <w:t>, w</w:t>
      </w:r>
      <w:r w:rsidR="00B61578" w:rsidRPr="00E02C69">
        <w:rPr>
          <w:rFonts w:cstheme="minorHAnsi"/>
          <w:sz w:val="22"/>
        </w:rPr>
        <w:t xml:space="preserve">e </w:t>
      </w:r>
      <w:r w:rsidR="00541C61" w:rsidRPr="00E02C69">
        <w:rPr>
          <w:rFonts w:cstheme="minorHAnsi"/>
          <w:sz w:val="22"/>
        </w:rPr>
        <w:t xml:space="preserve">will </w:t>
      </w:r>
      <w:r w:rsidR="00B61578" w:rsidRPr="00E02C69">
        <w:rPr>
          <w:rFonts w:cstheme="minorHAnsi"/>
          <w:sz w:val="22"/>
        </w:rPr>
        <w:t>obtain weekly influenza virus outbreak</w:t>
      </w:r>
      <w:r w:rsidR="00DB1439" w:rsidRPr="00E02C69">
        <w:rPr>
          <w:rFonts w:cstheme="minorHAnsi"/>
          <w:sz w:val="22"/>
        </w:rPr>
        <w:t>s</w:t>
      </w:r>
      <w:r w:rsidR="00176CE8" w:rsidRPr="00E02C69">
        <w:rPr>
          <w:rFonts w:cstheme="minorHAnsi"/>
          <w:sz w:val="22"/>
        </w:rPr>
        <w:t xml:space="preserve"> </w:t>
      </w:r>
      <w:r w:rsidR="000B5983" w:rsidRPr="00E02C69">
        <w:rPr>
          <w:rFonts w:cstheme="minorHAnsi"/>
          <w:sz w:val="22"/>
        </w:rPr>
        <w:t xml:space="preserve">data </w:t>
      </w:r>
      <w:r w:rsidR="00054E7C" w:rsidRPr="00E02C69">
        <w:rPr>
          <w:rFonts w:cstheme="minorHAnsi"/>
          <w:sz w:val="22"/>
        </w:rPr>
        <w:t xml:space="preserve">for the South Atlantic Region </w:t>
      </w:r>
      <w:r w:rsidR="00176CE8" w:rsidRPr="00E02C69">
        <w:rPr>
          <w:rFonts w:cstheme="minorHAnsi"/>
          <w:sz w:val="22"/>
        </w:rPr>
        <w:t xml:space="preserve">from the </w:t>
      </w:r>
      <w:r w:rsidR="00B61578" w:rsidRPr="00E02C69">
        <w:rPr>
          <w:rFonts w:cstheme="minorHAnsi"/>
          <w:sz w:val="22"/>
        </w:rPr>
        <w:t>U.S. Centers for Disease Control and Prevention (CDC)</w:t>
      </w:r>
      <w:r w:rsidR="00CA2BFF" w:rsidRPr="00E02C69">
        <w:rPr>
          <w:rFonts w:cstheme="minorHAnsi"/>
          <w:sz w:val="22"/>
        </w:rPr>
        <w:t xml:space="preserve"> from </w:t>
      </w:r>
      <w:r w:rsidR="006A6CCC" w:rsidRPr="00E02C69">
        <w:rPr>
          <w:rFonts w:cstheme="minorHAnsi"/>
          <w:sz w:val="22"/>
        </w:rPr>
        <w:t>2005</w:t>
      </w:r>
      <w:r w:rsidR="00CA2BFF" w:rsidRPr="00E02C69">
        <w:rPr>
          <w:rFonts w:cstheme="minorHAnsi"/>
          <w:sz w:val="22"/>
        </w:rPr>
        <w:t xml:space="preserve"> to </w:t>
      </w:r>
      <w:r w:rsidR="006A6CCC" w:rsidRPr="00E02C69">
        <w:rPr>
          <w:rFonts w:cstheme="minorHAnsi"/>
          <w:sz w:val="22"/>
        </w:rPr>
        <w:t>20</w:t>
      </w:r>
      <w:r w:rsidR="00541C61" w:rsidRPr="00E02C69">
        <w:rPr>
          <w:rFonts w:cstheme="minorHAnsi"/>
          <w:sz w:val="22"/>
        </w:rPr>
        <w:t>15</w:t>
      </w:r>
      <w:r w:rsidR="00CA2BFF" w:rsidRPr="00E02C69">
        <w:rPr>
          <w:rFonts w:cstheme="minorHAnsi"/>
          <w:sz w:val="22"/>
        </w:rPr>
        <w:t>.</w:t>
      </w:r>
      <w:r w:rsidR="00176CE8" w:rsidRPr="00E02C69">
        <w:rPr>
          <w:rFonts w:cstheme="minorHAnsi"/>
          <w:sz w:val="22"/>
        </w:rPr>
        <w:t xml:space="preserve"> The data is </w:t>
      </w:r>
      <w:r w:rsidR="00B61578" w:rsidRPr="00E02C69">
        <w:rPr>
          <w:rFonts w:cstheme="minorHAnsi"/>
          <w:sz w:val="22"/>
        </w:rPr>
        <w:t>a measure of the percentage of specimens testing positive for influenza within a particular wee</w:t>
      </w:r>
      <w:r w:rsidR="00176CE8" w:rsidRPr="00E02C69">
        <w:rPr>
          <w:rFonts w:cstheme="minorHAnsi"/>
          <w:sz w:val="22"/>
        </w:rPr>
        <w:t>k, and the data is available for the epidemic period of October through May based on the assumption that the minimal outbreak</w:t>
      </w:r>
      <w:r w:rsidR="00DB1439" w:rsidRPr="00E02C69">
        <w:rPr>
          <w:rFonts w:cstheme="minorHAnsi"/>
          <w:sz w:val="22"/>
        </w:rPr>
        <w:t>s</w:t>
      </w:r>
      <w:r w:rsidR="00176CE8" w:rsidRPr="00E02C69">
        <w:rPr>
          <w:rFonts w:cstheme="minorHAnsi"/>
          <w:sz w:val="22"/>
        </w:rPr>
        <w:t xml:space="preserve"> period</w:t>
      </w:r>
      <w:r w:rsidR="000B5983" w:rsidRPr="00E02C69">
        <w:rPr>
          <w:rFonts w:cstheme="minorHAnsi"/>
          <w:sz w:val="22"/>
        </w:rPr>
        <w:t>s</w:t>
      </w:r>
      <w:r w:rsidR="00176CE8" w:rsidRPr="00E02C69">
        <w:rPr>
          <w:rFonts w:cstheme="minorHAnsi"/>
          <w:sz w:val="22"/>
        </w:rPr>
        <w:t xml:space="preserve"> have little or no influenza cases</w:t>
      </w:r>
      <w:r w:rsidR="00176CE8" w:rsidRPr="00E02C69">
        <w:rPr>
          <w:rFonts w:cstheme="minorHAnsi"/>
          <w:sz w:val="22"/>
        </w:rPr>
        <w:fldChar w:fldCharType="begin"/>
      </w:r>
      <w:r w:rsidR="00487FE1">
        <w:rPr>
          <w:rFonts w:cstheme="minorHAnsi"/>
          <w:sz w:val="22"/>
        </w:rPr>
        <w:instrText xml:space="preserve"> ADDIN ZOTERO_ITEM CSL_CITATION {"citationID":"k0SwEaqr","properties":{"formattedCitation":"(Hoagland et al., 2009)","plainCitation":"(Hoagland et al., 2009)","noteIndex":0},"citationItems":[{"id":35,"uris":["http://zotero.org/users/6768125/items/Z9WJXYXN"],"itemData":{"id":35,"type":"article-journal","abstract":"BACKGROUND: Algal blooms of Karenia brevis, a harmful marine algae, occur almost annually off the west coast of Florida. At high concentrations, K brevis blooms can cause harm through the release of potent toxins, known as brevetoxins, to the atmosphere. Epidemiologic studies suggest that aerosolized brevetoxins are linked to respiratory illnesses in humans. OBJECTIVES: We hypothesized a relationship between K brevis blooms and respiratory illness visits to hospital emergency departments (EDs) while controlling for environmental factors, disease, and tourism. We sought to use this relationship to estimate the costs of illness associated with aerosolized brevetoxins. METHODS: We developed a statistical exposure-response model to express hypotheses about the relationship between respiratory illnesses and bloom events. We estimated the model with data on ED visits, K brevis cell densities, and measures of pollen, pollutants, respiratory disease, and intra-annual population changes. RESULTS: We found that lagged K brevis cell counts, low air temperatures, influenza outbreaks, high pollen counts, and tourist visits helped explain the number of respiratory-specific ED diagnoses. The capitalized estimated marginal costs of illness for ED respiratory illnesses associated with K brevis blooms in Sarasota County, Florida, alone ranged from $0.5 to $4 million, depending on bloom severity. CONCLUSIONS: Blooms of K brevis lead to significant economic impacts. The costs of illness of ED visits are a conservative estimate of the total economic impacts. It will become increasingly necessary to understand the scale of the economic losses associated with K brevis blooms to make rational choices about appropriate mitigation.","container-title":"Environmental Health Perspectives","DOI":"10.1289/ehp.0900645","ISSN":"0091-6765","issue":"8","journalAbbreviation":"Environ. Health Perspect.","language":"English","note":"publisher-place: Res Triangle Pk\npublisher: Us Dept Health Human Sciences Public Health Science\nWOS:000268567100027","page":"1239-1243","source":"Web of Science Nextgen","title":"The Costs of Respiratory Illnesses Arising from Florida Gulf Coast Karenia brevis Blooms","volume":"117","author":[{"family":"Hoagland","given":"Porter"},{"family":"Jin","given":"Di"},{"family":"Polansky","given":"Lara Y."},{"family":"Kirkpatrick","given":"Barbara"},{"family":"Kirkpatrick","given":"Gary"},{"family":"Fleming","given":"Lora E."},{"family":"Reich","given":"Andrew"},{"family":"Watkins","given":"Sharon M."},{"family":"Ullmann","given":"Steven G."},{"family":"Backer","given":"Lorraine C."}],"issued":{"date-parts":[["2009",8]]}}}],"schema":"https://github.com/citation-style-language/schema/raw/master/csl-citation.json"} </w:instrText>
      </w:r>
      <w:r w:rsidR="00176CE8" w:rsidRPr="00E02C69">
        <w:rPr>
          <w:rFonts w:cstheme="minorHAnsi"/>
          <w:sz w:val="22"/>
        </w:rPr>
        <w:fldChar w:fldCharType="separate"/>
      </w:r>
      <w:r w:rsidR="000E1BCE" w:rsidRPr="00E02C69">
        <w:rPr>
          <w:rFonts w:ascii="Calibri" w:hAnsi="Calibri" w:cs="Calibri"/>
          <w:sz w:val="22"/>
        </w:rPr>
        <w:t>(Hoagland et al., 2009)</w:t>
      </w:r>
      <w:r w:rsidR="00176CE8" w:rsidRPr="00E02C69">
        <w:rPr>
          <w:rFonts w:cstheme="minorHAnsi"/>
          <w:sz w:val="22"/>
        </w:rPr>
        <w:fldChar w:fldCharType="end"/>
      </w:r>
      <w:r w:rsidR="00176CE8" w:rsidRPr="00E02C69">
        <w:rPr>
          <w:rFonts w:cstheme="minorHAnsi"/>
          <w:sz w:val="22"/>
        </w:rPr>
        <w:t xml:space="preserve">. </w:t>
      </w:r>
      <w:r w:rsidR="00CA2BFF" w:rsidRPr="00E02C69">
        <w:rPr>
          <w:rFonts w:cstheme="minorHAnsi"/>
          <w:sz w:val="22"/>
        </w:rPr>
        <w:t xml:space="preserve"> </w:t>
      </w:r>
      <w:r w:rsidR="001A6451">
        <w:rPr>
          <w:rFonts w:cstheme="minorHAnsi"/>
          <w:sz w:val="22"/>
        </w:rPr>
        <w:t xml:space="preserve">For </w:t>
      </w:r>
      <w:r w:rsidR="001A6451" w:rsidRPr="0024419E">
        <w:rPr>
          <w:rFonts w:cstheme="minorHAnsi"/>
          <w:b/>
          <w:bCs/>
          <w:i/>
          <w:iCs/>
          <w:sz w:val="22"/>
        </w:rPr>
        <w:t>tourism data</w:t>
      </w:r>
      <w:r w:rsidR="001A6451">
        <w:rPr>
          <w:rFonts w:cstheme="minorHAnsi"/>
          <w:sz w:val="22"/>
        </w:rPr>
        <w:t xml:space="preserve"> w</w:t>
      </w:r>
      <w:r w:rsidR="00B61578" w:rsidRPr="00E02C69">
        <w:rPr>
          <w:rFonts w:cstheme="minorHAnsi"/>
          <w:sz w:val="22"/>
        </w:rPr>
        <w:t xml:space="preserve">e obtained </w:t>
      </w:r>
      <w:r w:rsidR="002326D1" w:rsidRPr="00E02C69">
        <w:rPr>
          <w:rFonts w:cstheme="minorHAnsi"/>
          <w:sz w:val="22"/>
        </w:rPr>
        <w:t xml:space="preserve">monthly </w:t>
      </w:r>
      <w:r w:rsidR="00B61578" w:rsidRPr="00E02C69">
        <w:rPr>
          <w:rFonts w:cstheme="minorHAnsi"/>
          <w:sz w:val="22"/>
        </w:rPr>
        <w:t>data on Sarasota County monthly hotel occupancy rates and the number of units by lodging type</w:t>
      </w:r>
      <w:r w:rsidR="00CA2BFF" w:rsidRPr="00E02C69">
        <w:rPr>
          <w:rFonts w:cstheme="minorHAnsi"/>
          <w:sz w:val="22"/>
        </w:rPr>
        <w:t xml:space="preserve"> </w:t>
      </w:r>
      <w:r w:rsidR="00B51072" w:rsidRPr="001D769A">
        <w:rPr>
          <w:rFonts w:cstheme="minorHAnsi"/>
          <w:sz w:val="22"/>
        </w:rPr>
        <w:t>from 2005 to 2015</w:t>
      </w:r>
      <w:r w:rsidR="00B51072">
        <w:rPr>
          <w:rFonts w:cstheme="minorHAnsi"/>
          <w:sz w:val="22"/>
        </w:rPr>
        <w:t xml:space="preserve"> </w:t>
      </w:r>
      <w:r w:rsidR="00B61578" w:rsidRPr="00E02C69">
        <w:rPr>
          <w:rFonts w:cstheme="minorHAnsi"/>
          <w:sz w:val="22"/>
        </w:rPr>
        <w:t>from the Sarasota Convention and Visitors Bureau</w:t>
      </w:r>
      <w:r w:rsidR="00CA2BFF" w:rsidRPr="00E02C69">
        <w:rPr>
          <w:rFonts w:cstheme="minorHAnsi"/>
          <w:sz w:val="22"/>
        </w:rPr>
        <w:t>.</w:t>
      </w:r>
      <w:r w:rsidR="002326D1" w:rsidRPr="00E02C69">
        <w:rPr>
          <w:rFonts w:cstheme="minorHAnsi"/>
          <w:sz w:val="22"/>
        </w:rPr>
        <w:t xml:space="preserve"> </w:t>
      </w:r>
      <w:r w:rsidR="00CA2BFF" w:rsidRPr="00E02C69">
        <w:rPr>
          <w:rFonts w:cstheme="minorHAnsi"/>
          <w:sz w:val="22"/>
        </w:rPr>
        <w:t xml:space="preserve">Assuming </w:t>
      </w:r>
      <w:r w:rsidR="00B61578" w:rsidRPr="00E02C69">
        <w:rPr>
          <w:rFonts w:cstheme="minorHAnsi"/>
          <w:sz w:val="22"/>
        </w:rPr>
        <w:t xml:space="preserve">two </w:t>
      </w:r>
      <w:r w:rsidR="00CA2BFF" w:rsidRPr="00E02C69">
        <w:rPr>
          <w:rFonts w:cstheme="minorHAnsi"/>
          <w:sz w:val="22"/>
        </w:rPr>
        <w:t>residents per unit,</w:t>
      </w:r>
      <w:r w:rsidR="00B61578" w:rsidRPr="00E02C69">
        <w:rPr>
          <w:rFonts w:cstheme="minorHAnsi"/>
          <w:sz w:val="22"/>
        </w:rPr>
        <w:t xml:space="preserve"> </w:t>
      </w:r>
      <w:r w:rsidR="00CA2BFF" w:rsidRPr="00E02C69">
        <w:rPr>
          <w:rFonts w:cstheme="minorHAnsi"/>
          <w:sz w:val="22"/>
        </w:rPr>
        <w:t>w</w:t>
      </w:r>
      <w:r w:rsidR="00B61578" w:rsidRPr="00E02C69">
        <w:rPr>
          <w:rFonts w:cstheme="minorHAnsi"/>
          <w:sz w:val="22"/>
        </w:rPr>
        <w:t xml:space="preserve">e obtained a monthly estimate of the temporary resident population by summing the number of occupants in all units. </w:t>
      </w:r>
      <w:bookmarkEnd w:id="11"/>
      <w:r w:rsidR="0084677A">
        <w:rPr>
          <w:rFonts w:cstheme="minorHAnsi"/>
          <w:sz w:val="22"/>
        </w:rPr>
        <w:t>We will have access to all t</w:t>
      </w:r>
      <w:r w:rsidR="00D8122A">
        <w:rPr>
          <w:rFonts w:cstheme="minorHAnsi"/>
          <w:sz w:val="22"/>
        </w:rPr>
        <w:t>he data needed for the project</w:t>
      </w:r>
      <w:r w:rsidR="0084677A">
        <w:rPr>
          <w:rFonts w:cstheme="minorHAnsi"/>
          <w:sz w:val="22"/>
        </w:rPr>
        <w:t>.</w:t>
      </w:r>
    </w:p>
    <w:p w14:paraId="592730DE" w14:textId="6DA7E1CE" w:rsidR="00540102" w:rsidRPr="002326D1" w:rsidRDefault="00A311B6" w:rsidP="00D52148">
      <w:pPr>
        <w:pStyle w:val="Heading1"/>
        <w:spacing w:before="120" w:after="0"/>
        <w:rPr>
          <w:rFonts w:cstheme="minorHAnsi"/>
          <w:sz w:val="22"/>
          <w:szCs w:val="22"/>
        </w:rPr>
      </w:pPr>
      <w:commentRangeStart w:id="18"/>
      <w:r>
        <w:rPr>
          <w:rFonts w:cstheme="minorHAnsi"/>
          <w:sz w:val="22"/>
          <w:szCs w:val="22"/>
        </w:rPr>
        <w:t>Expected results</w:t>
      </w:r>
      <w:r w:rsidR="00822F16">
        <w:rPr>
          <w:rFonts w:cstheme="minorHAnsi"/>
          <w:sz w:val="22"/>
          <w:szCs w:val="22"/>
        </w:rPr>
        <w:t xml:space="preserve">, </w:t>
      </w:r>
      <w:commentRangeEnd w:id="18"/>
      <w:r w:rsidR="001554C3">
        <w:rPr>
          <w:rStyle w:val="CommentReference"/>
          <w:rFonts w:eastAsia="SimSun" w:cstheme="minorBidi"/>
          <w:b w:val="0"/>
        </w:rPr>
        <w:commentReference w:id="18"/>
      </w:r>
      <w:r w:rsidR="00913851">
        <w:rPr>
          <w:rFonts w:cstheme="minorHAnsi"/>
          <w:sz w:val="22"/>
          <w:szCs w:val="22"/>
        </w:rPr>
        <w:t xml:space="preserve">previous </w:t>
      </w:r>
      <w:r w:rsidR="00822F16">
        <w:rPr>
          <w:rFonts w:cstheme="minorHAnsi"/>
          <w:sz w:val="22"/>
          <w:szCs w:val="22"/>
        </w:rPr>
        <w:t xml:space="preserve">support, and timeline </w:t>
      </w:r>
    </w:p>
    <w:p w14:paraId="3A488D72" w14:textId="37E26602" w:rsidR="0042748A" w:rsidRPr="0042748A" w:rsidRDefault="0042748A" w:rsidP="00CC3D30">
      <w:pPr>
        <w:keepNext/>
        <w:spacing w:after="0" w:line="240" w:lineRule="auto"/>
        <w:jc w:val="both"/>
        <w:rPr>
          <w:rFonts w:cstheme="minorHAnsi"/>
          <w:sz w:val="22"/>
          <w:u w:val="single"/>
        </w:rPr>
      </w:pPr>
      <w:r w:rsidRPr="0042748A">
        <w:rPr>
          <w:rFonts w:cstheme="minorHAnsi"/>
          <w:sz w:val="22"/>
          <w:u w:val="single"/>
        </w:rPr>
        <w:t>Deliverables</w:t>
      </w:r>
      <w:r w:rsidR="00FF6CD9">
        <w:rPr>
          <w:rFonts w:cstheme="minorHAnsi"/>
          <w:sz w:val="22"/>
          <w:u w:val="single"/>
        </w:rPr>
        <w:t>.</w:t>
      </w:r>
      <w:r w:rsidR="00D81C51">
        <w:rPr>
          <w:rFonts w:cstheme="minorHAnsi"/>
          <w:sz w:val="22"/>
        </w:rPr>
        <w:t xml:space="preserve"> </w:t>
      </w:r>
      <w:r w:rsidRPr="0042748A">
        <w:rPr>
          <w:rFonts w:cstheme="minorHAnsi"/>
          <w:b/>
          <w:bCs/>
          <w:i/>
          <w:iCs/>
          <w:sz w:val="22"/>
        </w:rPr>
        <w:t xml:space="preserve">Dataset </w:t>
      </w:r>
      <w:r w:rsidR="00772E38">
        <w:rPr>
          <w:rFonts w:cstheme="minorHAnsi"/>
          <w:b/>
          <w:bCs/>
          <w:i/>
          <w:iCs/>
          <w:sz w:val="22"/>
        </w:rPr>
        <w:t>c</w:t>
      </w:r>
      <w:r w:rsidRPr="0042748A">
        <w:rPr>
          <w:rFonts w:cstheme="minorHAnsi"/>
          <w:b/>
          <w:bCs/>
          <w:i/>
          <w:iCs/>
          <w:sz w:val="22"/>
        </w:rPr>
        <w:t>reation</w:t>
      </w:r>
      <w:r w:rsidRPr="0042748A">
        <w:rPr>
          <w:rFonts w:cstheme="minorHAnsi"/>
          <w:i/>
          <w:iCs/>
          <w:sz w:val="22"/>
        </w:rPr>
        <w:t>:</w:t>
      </w:r>
      <w:r w:rsidR="00D81C51">
        <w:rPr>
          <w:rFonts w:cstheme="minorHAnsi"/>
          <w:sz w:val="22"/>
        </w:rPr>
        <w:t xml:space="preserve"> </w:t>
      </w:r>
      <w:r w:rsidRPr="0042748A">
        <w:rPr>
          <w:rFonts w:cstheme="minorHAnsi"/>
          <w:sz w:val="22"/>
        </w:rPr>
        <w:t>A comprehensive dataset showing the trends of economic costs associated with respiratory illnesses arising from red tides in the study area from 2005 to 2100. This will be provided under three bloom levels across SSP2-4.5 and SSP5-8.5 scenarios for environmental variables such as pollen and air temperature.</w:t>
      </w:r>
      <w:r w:rsidR="00D81C51" w:rsidRPr="00DD43AC">
        <w:rPr>
          <w:rFonts w:cstheme="minorHAnsi"/>
          <w:sz w:val="22"/>
        </w:rPr>
        <w:t xml:space="preserve"> </w:t>
      </w:r>
      <w:r w:rsidRPr="0042748A">
        <w:rPr>
          <w:rFonts w:cstheme="minorHAnsi"/>
          <w:sz w:val="22"/>
        </w:rPr>
        <w:t>Additional datasets depicting the trends of respiratory illnesses and associated economic costs arising from pollen in the study area, under the same scenarios and time frames.</w:t>
      </w:r>
      <w:r w:rsidR="00D81C51" w:rsidRPr="00CC3D30">
        <w:rPr>
          <w:rFonts w:cstheme="minorHAnsi"/>
          <w:sz w:val="22"/>
        </w:rPr>
        <w:t xml:space="preserve"> </w:t>
      </w:r>
      <w:r w:rsidRPr="0042748A">
        <w:rPr>
          <w:rFonts w:cstheme="minorHAnsi"/>
          <w:b/>
          <w:bCs/>
          <w:i/>
          <w:iCs/>
          <w:sz w:val="22"/>
        </w:rPr>
        <w:t xml:space="preserve">Publications and </w:t>
      </w:r>
      <w:r w:rsidR="00772E38">
        <w:rPr>
          <w:rFonts w:cstheme="minorHAnsi"/>
          <w:b/>
          <w:bCs/>
          <w:i/>
          <w:iCs/>
          <w:sz w:val="22"/>
        </w:rPr>
        <w:t>p</w:t>
      </w:r>
      <w:r w:rsidRPr="0042748A">
        <w:rPr>
          <w:rFonts w:cstheme="minorHAnsi"/>
          <w:b/>
          <w:bCs/>
          <w:i/>
          <w:iCs/>
          <w:sz w:val="22"/>
        </w:rPr>
        <w:t>resentations</w:t>
      </w:r>
      <w:r w:rsidRPr="0042748A">
        <w:rPr>
          <w:rFonts w:cstheme="minorHAnsi"/>
          <w:i/>
          <w:iCs/>
          <w:sz w:val="22"/>
        </w:rPr>
        <w:t>:</w:t>
      </w:r>
      <w:r w:rsidR="00CC3D30" w:rsidRPr="00DD43AC">
        <w:rPr>
          <w:rFonts w:cstheme="minorHAnsi"/>
          <w:sz w:val="22"/>
        </w:rPr>
        <w:t xml:space="preserve"> </w:t>
      </w:r>
      <w:r w:rsidRPr="0042748A">
        <w:rPr>
          <w:rFonts w:cstheme="minorHAnsi"/>
          <w:sz w:val="22"/>
        </w:rPr>
        <w:t xml:space="preserve">At least one peer-reviewed publication in a high-impact journal like </w:t>
      </w:r>
      <w:r w:rsidRPr="0042748A">
        <w:rPr>
          <w:rFonts w:cstheme="minorHAnsi"/>
          <w:i/>
          <w:iCs/>
          <w:sz w:val="22"/>
        </w:rPr>
        <w:t>Science of the Total Environment</w:t>
      </w:r>
      <w:r w:rsidRPr="0042748A">
        <w:rPr>
          <w:rFonts w:cstheme="minorHAnsi"/>
          <w:sz w:val="22"/>
        </w:rPr>
        <w:t xml:space="preserve"> or </w:t>
      </w:r>
      <w:r w:rsidRPr="0042748A">
        <w:rPr>
          <w:rFonts w:cstheme="minorHAnsi"/>
          <w:i/>
          <w:iCs/>
          <w:sz w:val="22"/>
        </w:rPr>
        <w:t>Environmental Health Perspectives</w:t>
      </w:r>
      <w:r w:rsidRPr="0042748A">
        <w:rPr>
          <w:rFonts w:cstheme="minorHAnsi"/>
          <w:sz w:val="22"/>
        </w:rPr>
        <w:t>.</w:t>
      </w:r>
      <w:r w:rsidR="00CC3D30">
        <w:rPr>
          <w:rFonts w:cstheme="minorHAnsi"/>
          <w:sz w:val="22"/>
        </w:rPr>
        <w:t xml:space="preserve"> </w:t>
      </w:r>
      <w:r w:rsidRPr="0042748A">
        <w:rPr>
          <w:rFonts w:cstheme="minorHAnsi"/>
          <w:sz w:val="22"/>
        </w:rPr>
        <w:t>A conference abstract submission to the American Geophysical Union (AGU) Annual Meeting, a leading conference in Earth science research.</w:t>
      </w:r>
      <w:r w:rsidR="00CC3D30" w:rsidRPr="00CC3D30">
        <w:rPr>
          <w:rFonts w:cstheme="minorHAnsi"/>
          <w:sz w:val="22"/>
        </w:rPr>
        <w:t xml:space="preserve"> </w:t>
      </w:r>
      <w:r w:rsidRPr="0042748A">
        <w:rPr>
          <w:rFonts w:cstheme="minorHAnsi"/>
          <w:b/>
          <w:bCs/>
          <w:i/>
          <w:iCs/>
          <w:sz w:val="22"/>
        </w:rPr>
        <w:t xml:space="preserve">Public </w:t>
      </w:r>
      <w:r w:rsidR="00772E38">
        <w:rPr>
          <w:rFonts w:cstheme="minorHAnsi"/>
          <w:b/>
          <w:bCs/>
          <w:i/>
          <w:iCs/>
          <w:sz w:val="22"/>
        </w:rPr>
        <w:t>e</w:t>
      </w:r>
      <w:r w:rsidRPr="0042748A">
        <w:rPr>
          <w:rFonts w:cstheme="minorHAnsi"/>
          <w:b/>
          <w:bCs/>
          <w:i/>
          <w:iCs/>
          <w:sz w:val="22"/>
        </w:rPr>
        <w:t>ngagement</w:t>
      </w:r>
      <w:r w:rsidRPr="0042748A">
        <w:rPr>
          <w:rFonts w:cstheme="minorHAnsi"/>
          <w:i/>
          <w:iCs/>
          <w:sz w:val="22"/>
        </w:rPr>
        <w:t>:</w:t>
      </w:r>
      <w:r w:rsidR="00CC3D30" w:rsidRPr="007A136F">
        <w:rPr>
          <w:rFonts w:cstheme="minorHAnsi"/>
          <w:sz w:val="22"/>
        </w:rPr>
        <w:t xml:space="preserve"> </w:t>
      </w:r>
      <w:r w:rsidRPr="0042748A">
        <w:rPr>
          <w:rFonts w:cstheme="minorHAnsi"/>
          <w:sz w:val="22"/>
        </w:rPr>
        <w:t xml:space="preserve">A public awareness and climate communication campaign, including a blog post, a ResearchGate project, a 5-minute YouTube video summarizing the project, </w:t>
      </w:r>
      <w:r w:rsidRPr="0042748A">
        <w:rPr>
          <w:rFonts w:cstheme="minorHAnsi"/>
          <w:sz w:val="22"/>
        </w:rPr>
        <w:lastRenderedPageBreak/>
        <w:t>seminars at Florida Gulf Coast University (FGCU) and Florida State University (FSU), and coverage by media outlets through The Water School at FGCU.</w:t>
      </w:r>
    </w:p>
    <w:p w14:paraId="520D23B6" w14:textId="013BE042" w:rsidR="0042748A" w:rsidRPr="0042748A" w:rsidRDefault="0042748A" w:rsidP="0048714E">
      <w:pPr>
        <w:keepNext/>
        <w:spacing w:after="0" w:line="240" w:lineRule="auto"/>
        <w:jc w:val="both"/>
        <w:rPr>
          <w:rFonts w:cstheme="minorHAnsi"/>
          <w:sz w:val="22"/>
          <w:u w:val="single"/>
        </w:rPr>
      </w:pPr>
      <w:r w:rsidRPr="0042748A">
        <w:rPr>
          <w:rFonts w:cstheme="minorHAnsi"/>
          <w:sz w:val="22"/>
          <w:u w:val="single"/>
        </w:rPr>
        <w:t>Outputs</w:t>
      </w:r>
      <w:r w:rsidR="00E94585">
        <w:rPr>
          <w:rFonts w:cstheme="minorHAnsi"/>
          <w:sz w:val="22"/>
          <w:u w:val="single"/>
        </w:rPr>
        <w:t>.</w:t>
      </w:r>
      <w:r w:rsidR="0048714E">
        <w:rPr>
          <w:rFonts w:cstheme="minorHAnsi"/>
          <w:sz w:val="22"/>
        </w:rPr>
        <w:t xml:space="preserve"> </w:t>
      </w:r>
      <w:r w:rsidRPr="0042748A">
        <w:rPr>
          <w:rFonts w:cstheme="minorHAnsi"/>
          <w:b/>
          <w:bCs/>
          <w:i/>
          <w:iCs/>
          <w:sz w:val="22"/>
        </w:rPr>
        <w:t xml:space="preserve">Research </w:t>
      </w:r>
      <w:r w:rsidR="00772E38">
        <w:rPr>
          <w:rFonts w:cstheme="minorHAnsi"/>
          <w:b/>
          <w:bCs/>
          <w:i/>
          <w:iCs/>
          <w:sz w:val="22"/>
        </w:rPr>
        <w:t>f</w:t>
      </w:r>
      <w:r w:rsidRPr="0042748A">
        <w:rPr>
          <w:rFonts w:cstheme="minorHAnsi"/>
          <w:b/>
          <w:bCs/>
          <w:i/>
          <w:iCs/>
          <w:sz w:val="22"/>
        </w:rPr>
        <w:t>indings</w:t>
      </w:r>
      <w:r w:rsidRPr="0042748A">
        <w:rPr>
          <w:rFonts w:cstheme="minorHAnsi"/>
          <w:i/>
          <w:iCs/>
          <w:sz w:val="22"/>
        </w:rPr>
        <w:t>:</w:t>
      </w:r>
      <w:r w:rsidR="0048714E">
        <w:rPr>
          <w:rFonts w:cstheme="minorHAnsi"/>
          <w:sz w:val="22"/>
        </w:rPr>
        <w:t xml:space="preserve"> </w:t>
      </w:r>
      <w:r w:rsidRPr="0042748A">
        <w:rPr>
          <w:rFonts w:cstheme="minorHAnsi"/>
          <w:sz w:val="22"/>
        </w:rPr>
        <w:t>Detailed analysis of the relationship between red tides, pollen, air temperature, and their impact on respiratory illnesses in the Florida Gulf Coast, providing new insights into how these factors interact under different climate scenarios.</w:t>
      </w:r>
      <w:r w:rsidR="0048714E">
        <w:rPr>
          <w:rFonts w:cstheme="minorHAnsi"/>
          <w:sz w:val="22"/>
          <w:u w:val="single"/>
        </w:rPr>
        <w:t xml:space="preserve"> </w:t>
      </w:r>
      <w:r w:rsidRPr="0042748A">
        <w:rPr>
          <w:rFonts w:cstheme="minorHAnsi"/>
          <w:sz w:val="22"/>
        </w:rPr>
        <w:t>Quantified projections of respiratory illness trends and economic impacts from red tides and pollen through 2100 under varying climate pathways.</w:t>
      </w:r>
    </w:p>
    <w:p w14:paraId="779982EF" w14:textId="1A48017F" w:rsidR="0042748A" w:rsidRPr="0042748A" w:rsidRDefault="0042748A" w:rsidP="00E94585">
      <w:pPr>
        <w:keepNext/>
        <w:spacing w:after="0" w:line="240" w:lineRule="auto"/>
        <w:jc w:val="both"/>
        <w:rPr>
          <w:rFonts w:cstheme="minorHAnsi"/>
          <w:sz w:val="22"/>
          <w:u w:val="single"/>
        </w:rPr>
      </w:pPr>
      <w:r w:rsidRPr="0042748A">
        <w:rPr>
          <w:rFonts w:cstheme="minorHAnsi"/>
          <w:sz w:val="22"/>
          <w:u w:val="single"/>
        </w:rPr>
        <w:t>Outcomes</w:t>
      </w:r>
      <w:r w:rsidR="00E94585" w:rsidRPr="00E94585">
        <w:rPr>
          <w:rFonts w:cstheme="minorHAnsi"/>
          <w:sz w:val="22"/>
        </w:rPr>
        <w:t xml:space="preserve">. </w:t>
      </w:r>
      <w:r w:rsidRPr="0042748A">
        <w:rPr>
          <w:rFonts w:cstheme="minorHAnsi"/>
          <w:b/>
          <w:bCs/>
          <w:i/>
          <w:iCs/>
          <w:sz w:val="22"/>
        </w:rPr>
        <w:t xml:space="preserve">Enhanced </w:t>
      </w:r>
      <w:r w:rsidR="00772E38">
        <w:rPr>
          <w:rFonts w:cstheme="minorHAnsi"/>
          <w:b/>
          <w:bCs/>
          <w:i/>
          <w:iCs/>
          <w:sz w:val="22"/>
        </w:rPr>
        <w:t>u</w:t>
      </w:r>
      <w:r w:rsidRPr="0042748A">
        <w:rPr>
          <w:rFonts w:cstheme="minorHAnsi"/>
          <w:b/>
          <w:bCs/>
          <w:i/>
          <w:iCs/>
          <w:sz w:val="22"/>
        </w:rPr>
        <w:t>nderstanding</w:t>
      </w:r>
      <w:r w:rsidRPr="0042748A">
        <w:rPr>
          <w:rFonts w:cstheme="minorHAnsi"/>
          <w:i/>
          <w:iCs/>
          <w:sz w:val="22"/>
        </w:rPr>
        <w:t>:</w:t>
      </w:r>
      <w:r w:rsidR="00E94585">
        <w:rPr>
          <w:rFonts w:cstheme="minorHAnsi"/>
          <w:sz w:val="22"/>
        </w:rPr>
        <w:t xml:space="preserve"> </w:t>
      </w:r>
      <w:r w:rsidRPr="0042748A">
        <w:rPr>
          <w:rFonts w:cstheme="minorHAnsi"/>
          <w:sz w:val="22"/>
        </w:rPr>
        <w:t>A deeper understanding of how climate change will affect respiratory illnesses related to red tides and pollen, informing public health strategies and resource allocation.</w:t>
      </w:r>
      <w:r w:rsidR="00E94585">
        <w:rPr>
          <w:rFonts w:cstheme="minorHAnsi"/>
          <w:sz w:val="22"/>
        </w:rPr>
        <w:t xml:space="preserve"> </w:t>
      </w:r>
      <w:r w:rsidRPr="0042748A">
        <w:rPr>
          <w:rFonts w:cstheme="minorHAnsi"/>
          <w:sz w:val="22"/>
        </w:rPr>
        <w:t>New knowledge that will support the healthcare sector in planning and expanding respiratory services, particularly for at-risk populations.</w:t>
      </w:r>
    </w:p>
    <w:p w14:paraId="22A35FFA" w14:textId="13B5F10E" w:rsidR="002F5EDB" w:rsidRPr="007D6B9B" w:rsidRDefault="0042748A" w:rsidP="004A2866">
      <w:pPr>
        <w:keepNext/>
        <w:spacing w:after="0" w:line="240" w:lineRule="auto"/>
        <w:jc w:val="both"/>
        <w:rPr>
          <w:rFonts w:cstheme="minorHAnsi"/>
          <w:i/>
          <w:iCs/>
          <w:sz w:val="22"/>
          <w:u w:val="single"/>
        </w:rPr>
      </w:pPr>
      <w:r w:rsidRPr="0042748A">
        <w:rPr>
          <w:rFonts w:cstheme="minorHAnsi"/>
          <w:sz w:val="22"/>
          <w:u w:val="single"/>
        </w:rPr>
        <w:t>Impacts</w:t>
      </w:r>
      <w:r w:rsidR="007D6B9B" w:rsidRPr="007D6B9B">
        <w:rPr>
          <w:rFonts w:cstheme="minorHAnsi"/>
          <w:sz w:val="22"/>
          <w:u w:val="single"/>
        </w:rPr>
        <w:t>.</w:t>
      </w:r>
      <w:r w:rsidR="007D6B9B">
        <w:rPr>
          <w:rFonts w:cstheme="minorHAnsi"/>
          <w:sz w:val="22"/>
        </w:rPr>
        <w:t xml:space="preserve"> </w:t>
      </w:r>
      <w:r w:rsidRPr="0042748A">
        <w:rPr>
          <w:rFonts w:cstheme="minorHAnsi"/>
          <w:b/>
          <w:bCs/>
          <w:i/>
          <w:iCs/>
          <w:sz w:val="22"/>
        </w:rPr>
        <w:t xml:space="preserve">Policy and </w:t>
      </w:r>
      <w:r w:rsidR="00772E38">
        <w:rPr>
          <w:rFonts w:cstheme="minorHAnsi"/>
          <w:b/>
          <w:bCs/>
          <w:i/>
          <w:iCs/>
          <w:sz w:val="22"/>
        </w:rPr>
        <w:t>p</w:t>
      </w:r>
      <w:r w:rsidRPr="0042748A">
        <w:rPr>
          <w:rFonts w:cstheme="minorHAnsi"/>
          <w:b/>
          <w:bCs/>
          <w:i/>
          <w:iCs/>
          <w:sz w:val="22"/>
        </w:rPr>
        <w:t xml:space="preserve">ublic </w:t>
      </w:r>
      <w:r w:rsidR="00772E38">
        <w:rPr>
          <w:rFonts w:cstheme="minorHAnsi"/>
          <w:b/>
          <w:bCs/>
          <w:i/>
          <w:iCs/>
          <w:sz w:val="22"/>
        </w:rPr>
        <w:t>h</w:t>
      </w:r>
      <w:r w:rsidRPr="0042748A">
        <w:rPr>
          <w:rFonts w:cstheme="minorHAnsi"/>
          <w:b/>
          <w:bCs/>
          <w:i/>
          <w:iCs/>
          <w:sz w:val="22"/>
        </w:rPr>
        <w:t>ealth</w:t>
      </w:r>
      <w:r w:rsidR="000803ED">
        <w:rPr>
          <w:rFonts w:cstheme="minorHAnsi"/>
          <w:b/>
          <w:bCs/>
          <w:i/>
          <w:iCs/>
          <w:sz w:val="22"/>
        </w:rPr>
        <w:t xml:space="preserve"> </w:t>
      </w:r>
      <w:r w:rsidR="00772E38">
        <w:rPr>
          <w:rFonts w:cstheme="minorHAnsi"/>
          <w:b/>
          <w:bCs/>
          <w:i/>
          <w:iCs/>
          <w:sz w:val="22"/>
        </w:rPr>
        <w:t>i</w:t>
      </w:r>
      <w:r w:rsidRPr="0042748A">
        <w:rPr>
          <w:rFonts w:cstheme="minorHAnsi"/>
          <w:b/>
          <w:bCs/>
          <w:i/>
          <w:iCs/>
          <w:sz w:val="22"/>
        </w:rPr>
        <w:t>mplications</w:t>
      </w:r>
      <w:r w:rsidRPr="0042748A">
        <w:rPr>
          <w:rFonts w:cstheme="minorHAnsi"/>
          <w:i/>
          <w:iCs/>
          <w:sz w:val="22"/>
        </w:rPr>
        <w:t>:</w:t>
      </w:r>
      <w:r w:rsidR="007D6B9B">
        <w:rPr>
          <w:rFonts w:cstheme="minorHAnsi"/>
          <w:sz w:val="22"/>
        </w:rPr>
        <w:t xml:space="preserve"> </w:t>
      </w:r>
      <w:r w:rsidRPr="0042748A">
        <w:rPr>
          <w:rFonts w:cstheme="minorHAnsi"/>
          <w:sz w:val="22"/>
        </w:rPr>
        <w:t>The research will contribute to policy discussions by providing evidence on the potential benefits of greenhouse gas (GHG) emissions reductions on public health.</w:t>
      </w:r>
      <w:r w:rsidR="007D6B9B">
        <w:rPr>
          <w:rFonts w:cstheme="minorHAnsi"/>
          <w:sz w:val="22"/>
        </w:rPr>
        <w:t xml:space="preserve"> </w:t>
      </w:r>
      <w:r w:rsidRPr="0042748A">
        <w:rPr>
          <w:rFonts w:cstheme="minorHAnsi"/>
          <w:sz w:val="22"/>
        </w:rPr>
        <w:t>The findings will help policymakers and stakeholders make informed decisions regarding climate change mitigation and adaptation strategies, with a particular focus on public health.</w:t>
      </w:r>
      <w:r w:rsidR="007D6B9B">
        <w:rPr>
          <w:rFonts w:cstheme="minorHAnsi"/>
          <w:sz w:val="22"/>
        </w:rPr>
        <w:t xml:space="preserve"> </w:t>
      </w:r>
      <w:r w:rsidRPr="0042748A">
        <w:rPr>
          <w:rFonts w:cstheme="minorHAnsi"/>
          <w:b/>
          <w:bCs/>
          <w:i/>
          <w:iCs/>
          <w:sz w:val="22"/>
        </w:rPr>
        <w:t xml:space="preserve">Educational and </w:t>
      </w:r>
      <w:r w:rsidR="000803ED">
        <w:rPr>
          <w:rFonts w:cstheme="minorHAnsi"/>
          <w:b/>
          <w:bCs/>
          <w:i/>
          <w:iCs/>
          <w:sz w:val="22"/>
        </w:rPr>
        <w:t>p</w:t>
      </w:r>
      <w:r w:rsidRPr="0042748A">
        <w:rPr>
          <w:rFonts w:cstheme="minorHAnsi"/>
          <w:b/>
          <w:bCs/>
          <w:i/>
          <w:iCs/>
          <w:sz w:val="22"/>
        </w:rPr>
        <w:t xml:space="preserve">rofessional </w:t>
      </w:r>
      <w:r w:rsidR="000803ED">
        <w:rPr>
          <w:rFonts w:cstheme="minorHAnsi"/>
          <w:b/>
          <w:bCs/>
          <w:i/>
          <w:iCs/>
          <w:sz w:val="22"/>
        </w:rPr>
        <w:t>d</w:t>
      </w:r>
      <w:r w:rsidRPr="0042748A">
        <w:rPr>
          <w:rFonts w:cstheme="minorHAnsi"/>
          <w:b/>
          <w:bCs/>
          <w:i/>
          <w:iCs/>
          <w:sz w:val="22"/>
        </w:rPr>
        <w:t>evelopment</w:t>
      </w:r>
      <w:r w:rsidRPr="0042748A">
        <w:rPr>
          <w:rFonts w:cstheme="minorHAnsi"/>
          <w:i/>
          <w:iCs/>
          <w:sz w:val="22"/>
        </w:rPr>
        <w:t>:</w:t>
      </w:r>
      <w:r w:rsidR="007D6B9B">
        <w:rPr>
          <w:rFonts w:cstheme="minorHAnsi"/>
          <w:i/>
          <w:iCs/>
          <w:sz w:val="22"/>
        </w:rPr>
        <w:t xml:space="preserve"> </w:t>
      </w:r>
      <w:r w:rsidRPr="0042748A">
        <w:rPr>
          <w:rFonts w:cstheme="minorHAnsi"/>
          <w:sz w:val="22"/>
        </w:rPr>
        <w:t>This project will train two graduate students in interdisciplinary research, combining environmental data science, Earth system modeling, epidemiology, and public health economics, thereby enhancing their career prospects and contributing to the future workforce in these fields.</w:t>
      </w:r>
      <w:r w:rsidR="007D6B9B">
        <w:rPr>
          <w:rFonts w:cstheme="minorHAnsi"/>
          <w:i/>
          <w:iCs/>
          <w:sz w:val="22"/>
          <w:u w:val="single"/>
        </w:rPr>
        <w:t xml:space="preserve"> </w:t>
      </w:r>
      <w:r w:rsidRPr="0042748A">
        <w:rPr>
          <w:rFonts w:cstheme="minorHAnsi"/>
          <w:sz w:val="22"/>
        </w:rPr>
        <w:t>The project will foster collaboration between FGCU and FSU, creating a model for interdisciplinary research that bridges gaps between climate science, public health, and economics.</w:t>
      </w:r>
    </w:p>
    <w:p w14:paraId="5AC1083F" w14:textId="0FCC5889" w:rsidR="00913851" w:rsidRDefault="00F63BEB" w:rsidP="004A2866">
      <w:pPr>
        <w:keepNext/>
        <w:spacing w:after="0" w:line="240" w:lineRule="auto"/>
        <w:jc w:val="both"/>
        <w:rPr>
          <w:rFonts w:eastAsia="Times New Roman" w:cstheme="minorHAnsi"/>
          <w:color w:val="000000"/>
          <w:sz w:val="22"/>
        </w:rPr>
      </w:pPr>
      <w:r w:rsidRPr="00F63BEB">
        <w:rPr>
          <w:rFonts w:cstheme="minorHAnsi"/>
          <w:sz w:val="22"/>
          <w:u w:val="single"/>
        </w:rPr>
        <w:t>Previous support.</w:t>
      </w:r>
      <w:r w:rsidRPr="00F63BEB">
        <w:rPr>
          <w:rFonts w:eastAsia="Times New Roman" w:cstheme="minorHAnsi"/>
          <w:color w:val="000000"/>
          <w:sz w:val="22"/>
        </w:rPr>
        <w:t xml:space="preserve"> </w:t>
      </w:r>
      <w:r w:rsidRPr="002326D1">
        <w:rPr>
          <w:rFonts w:eastAsia="Times New Roman" w:cstheme="minorHAnsi"/>
          <w:color w:val="000000"/>
          <w:sz w:val="22"/>
        </w:rPr>
        <w:t>This project will leverage on an existing National Science Foundation (NSF,</w:t>
      </w:r>
      <w:r w:rsidR="00AC3BCF">
        <w:rPr>
          <w:rFonts w:eastAsia="Times New Roman" w:cstheme="minorHAnsi"/>
          <w:color w:val="000000"/>
          <w:sz w:val="22"/>
        </w:rPr>
        <w:t xml:space="preserve"> </w:t>
      </w:r>
      <w:r w:rsidRPr="002326D1">
        <w:rPr>
          <w:rFonts w:eastAsia="Times New Roman" w:cstheme="minorHAnsi"/>
          <w:color w:val="000000"/>
          <w:sz w:val="22"/>
        </w:rPr>
        <w:t>Award # 1939994</w:t>
      </w:r>
      <w:r w:rsidR="00B34120">
        <w:rPr>
          <w:rFonts w:eastAsia="Times New Roman" w:cstheme="minorHAnsi"/>
          <w:color w:val="000000"/>
          <w:sz w:val="22"/>
        </w:rPr>
        <w:t>, 2019 - 2023</w:t>
      </w:r>
      <w:r w:rsidRPr="002326D1">
        <w:rPr>
          <w:rFonts w:eastAsia="Times New Roman" w:cstheme="minorHAnsi"/>
          <w:color w:val="000000"/>
          <w:sz w:val="22"/>
        </w:rPr>
        <w:t>) project</w:t>
      </w:r>
      <w:r w:rsidR="00AC3BCF">
        <w:rPr>
          <w:rFonts w:eastAsia="Times New Roman" w:cstheme="minorHAnsi"/>
          <w:color w:val="000000"/>
          <w:sz w:val="22"/>
        </w:rPr>
        <w:t xml:space="preserve"> </w:t>
      </w:r>
      <w:r w:rsidRPr="002326D1">
        <w:rPr>
          <w:rFonts w:eastAsia="Times New Roman" w:cstheme="minorHAnsi"/>
          <w:color w:val="000000"/>
          <w:sz w:val="22"/>
        </w:rPr>
        <w:t>about red tide modeling using Earth system models</w:t>
      </w:r>
      <w:r w:rsidR="00B34120">
        <w:rPr>
          <w:rFonts w:eastAsia="Times New Roman" w:cstheme="minorHAnsi"/>
          <w:color w:val="000000"/>
          <w:sz w:val="22"/>
        </w:rPr>
        <w:t xml:space="preserve"> </w:t>
      </w:r>
      <w:r w:rsidR="00D05609">
        <w:rPr>
          <w:rFonts w:eastAsia="Times New Roman" w:cstheme="minorHAnsi"/>
          <w:color w:val="000000"/>
          <w:sz w:val="22"/>
        </w:rPr>
        <w:fldChar w:fldCharType="begin"/>
      </w:r>
      <w:r w:rsidR="00487FE1">
        <w:rPr>
          <w:rFonts w:eastAsia="Times New Roman" w:cstheme="minorHAnsi"/>
          <w:color w:val="000000"/>
          <w:sz w:val="22"/>
        </w:rPr>
        <w:instrText xml:space="preserve"> ADDIN ZOTERO_ITEM CSL_CITATION {"citationID":"b4qzm2C6","properties":{"custom":"(Elshall et al., 2022b, 2022c, 2022a)","formattedCitation":"(Elshall et al., 2022b, 2022c, 2022a)","plainCitation":"(Elshall et al., 2022b, 2022c, 2022a)","dontUpdate":true,"noteIndex":0},"citationItems":[{"id":3,"uris":["http://zotero.org/users/6768125/items/34NIJRDP"],"itemData":{"id":3,"type":"article-journal","abstract":"Earth system models (ESMs) serve as a unique research infrastructure for quality climate services, yet their application for environmental management at regional scale has not yet been fully explored. The unprecedented resolution and model fidelity of the Coupled Model Intercomparison Project Phase 6 (CMIP6) simulations, especially of the High-Resolution Model Intercomparison Project (HighResMIP) focusing on regional phenomena, offer opportunities for such applications. This article presents the first venture into using the HighResMIP simulations to tackle a regional environmental issue, the Florida Red Tide. This is a harmful algae bloom caused by the dinoflagellate Karenia brevis, a toxic single-celled microscopic protist. We use CMIP6 historical simulations to establish a causal agreement between the position of Loop Current, a warm ocean current that moves into the Gulf of Mexico, and the occurrence of K. brevis blooms on the Western Florida shelf. Results show that the high-resolution ESMs are capable of simulating the phenomena of interest (i.e., Loop Current) at the regional spatial scale with generally adequate data-model agreement in the context of the relation between Loop Current and red tide. We use this case study to elaborate on the prospects and limitations of using publicly available CMIP data for regional environmental management. We highlight the current gaps and the developmental needs for the next generation ESMs, and discuss the role of stakeholder participation in future ESMs development to facilitate the translation of scientific understanding to better inform decision-making of regional environmental management.","container-title":"Environmental Earth Sciences","DOI":"10.1007/s12665-022-10343-7","ISSN":"1866-6299","issue":"9","journalAbbreviation":"Environ Earth Sci","language":"en","page":"256","source":"Springer Link","title":"Earth system models for regional environmental management of red tide: Prospects and limitations of current generation models and next generation development","title-short":"Earth system models for regional environmental management of red tide","volume":"81","author":[{"family":"Elshall","given":"Ahmed"},{"family":"Ye","given":"Ming"},{"family":"Kranz","given":"Sven A."},{"family":"Harrington","given":"Julie"},{"family":"Yang","given":"Xiaojuan"},{"family":"Wan","given":"Yongshan"},{"family":"Maltrud","given":"Mathew"}],"issued":{"date-parts":[["2022",4,19]]}},"label":"page"},{"id":2,"uris":["http://zotero.org/users/6768125/items/BY2DVDBH"],"itemData":{"id":2,"type":"article-journal","abstract":"We present the ensemble method of prescreening-based subset selection to improve ensemble predictions of Earth system models (ESMs). In the prescreening step, the independent ensemble members are categorized based on their ability to reproduce physically-interpretable features of interest that are regional and problem-specific. The ensemble size is then updated by selecting the subsets that improve the performance of the ensemble prediction using decision relevant metrics. We apply the method to improve the prediction of red tide along the West Florida Shelf in the Gulf of Mexico, which affects coastal water quality and has substantial environmental and socioeconomic impacts on the State of Florida. Red tide is a common name for harmful algal blooms that occur worldwide, which result from large concentrations of aquatic microorganisms, such as dinoflagellate Karenia brevis, a toxic single celled protist. We present ensemble method for improving red tide prediction using the high resolution ESMs of the Coupled Model Intercomparison Project Phase 6 (CMIP6) and reanalysis data. The study results highlight the importance of prescreening-based subset selection with decision relevant metrics in identifying non-representative models, understanding their impact on ensemble prediction, and improving the ensemble prediction. These findings are pertinent to other regional environmental management applications and climate services. Additionally, our analysis follows the FAIR Guiding Principles for scientific data management and stewardship such that data and analysis tools are findable, accessible, interoperable, and reusable. As such, the interactive Colab notebooks developed for data analysis are annotated in the paper. This allows for efficient and transparent testing of the results’ sensitivity to different modeling assumptions. Moreover, this research serves as a starting point to build upon for red tide management, using the publicly available CMIP, Coordinated Regional Downscaling Experiment (CORDEX), and reanalysis data.","container-title":"Frontiers in Earth Science","DOI":"https://doi.org/10.3389/feart.2022.786223","ISSN":"2296-6463","source":"Frontiers","title":"Prescreening-based subset selection for improving predictions of Earth system models with application to regional prediction of red tide","volume":"10","author":[{"family":"Elshall","given":"Ahmed"},{"family":"Ye","given":"Ming"},{"family":"Kranz","given":"Sven A."},{"family":"Harrington","given":"Julie"},{"family":"Yang","given":"Xiaojuan"},{"family":"Wan","given":"Yongshan"},{"family":"Maltrud","given":"Mathew"}],"accessed":{"date-parts":[["2022",5,3]]},"issued":{"date-parts":[["2022"]]}},"label":"page"},{"id":4,"uris":["http://zotero.org/users/6768125/items/5Z7YWYTS"],"itemData":{"id":4,"type":"article-journal","abstract":"Global climate models (GCMs) and Earth system models (ESMs) provide many climate services with environmental relevance. The High Resolution Model Intercomparison Project (HighResMIP) of the Coupled Model Intercomparison Project Phase 6 (CMIP6) provides model runs of GCMs and ESMs to address regional phenomena. Developing a parsimonious ensemble of CMIP6 requires multiple ensemble methods such as independent-model subset selection, prescreening-based subset selection, and model weighting. The work presented here focuses on application-specific optimal model weighting, with prescreening-based subset selection. As such, independent ensemble members are categorized, selected, and weighted based on their ability to reproduce physically-interpretable features of interest that are problem-specific. We discuss the strengths and caveats of optimal model weighting using a case study of red tide prediction in the Gulf of Mexico along the West Florida Shelf. Red tide is a common name of specific harmful algal blooms that occur worldwide, causing adverse socioeconomic and environmental impacts. Our results indicate the importance of prescreening-based subset selection as optimal model weighting can underplay robust ensemble members by optimizing error cancellation. Prescreening-based subset selection also provides insights about the validity of the model weights. By illustrating the caveats of using non-representative models when optimal model weighting is used, the findings and discussion of this study are pertinent to many other climate services.","container-title":"Climate Services","DOI":"10.1016/j.cliser.2022.100334","ISSN":"2405-8807","journalAbbreviation":"Climate Services","language":"en","page":"100334","source":"ScienceDirect","title":"Application-specific optimal model weighting of global climate models: A red tide example","title-short":"Application-specific optimal model weighting of global climate models","volume":"28","author":[{"family":"Elshall","given":"Ahmed"},{"family":"Ye","given":"Ming"},{"family":"Kranz","given":"Sven A."},{"family":"Harrington","given":"Julie"},{"family":"Yang","given":"Xiaojuan"},{"family":"Wan","given":"Yongshan"},{"family":"Maltrud","given":"Mathew"}],"issued":{"date-parts":[["2022",12,1]]}},"label":"page"}],"schema":"https://github.com/citation-style-language/schema/raw/master/csl-citation.json"} </w:instrText>
      </w:r>
      <w:r w:rsidR="00D05609">
        <w:rPr>
          <w:rFonts w:eastAsia="Times New Roman" w:cstheme="minorHAnsi"/>
          <w:color w:val="000000"/>
          <w:sz w:val="22"/>
        </w:rPr>
        <w:fldChar w:fldCharType="separate"/>
      </w:r>
      <w:r w:rsidR="00D05609" w:rsidRPr="00D05609">
        <w:rPr>
          <w:rFonts w:ascii="Calibri" w:hAnsi="Calibri" w:cs="Calibri"/>
          <w:sz w:val="22"/>
        </w:rPr>
        <w:t>(Elshall et al., 2022</w:t>
      </w:r>
      <w:r w:rsidR="00B34120">
        <w:rPr>
          <w:rFonts w:ascii="Calibri" w:hAnsi="Calibri" w:cs="Calibri"/>
          <w:sz w:val="22"/>
        </w:rPr>
        <w:t>a</w:t>
      </w:r>
      <w:r w:rsidR="00D05609" w:rsidRPr="00D05609">
        <w:rPr>
          <w:rFonts w:ascii="Calibri" w:hAnsi="Calibri" w:cs="Calibri"/>
          <w:sz w:val="22"/>
        </w:rPr>
        <w:t>, 2022</w:t>
      </w:r>
      <w:r w:rsidR="00B34120">
        <w:rPr>
          <w:rFonts w:ascii="Calibri" w:hAnsi="Calibri" w:cs="Calibri"/>
          <w:sz w:val="22"/>
        </w:rPr>
        <w:t>b</w:t>
      </w:r>
      <w:r w:rsidR="00D05609" w:rsidRPr="00D05609">
        <w:rPr>
          <w:rFonts w:ascii="Calibri" w:hAnsi="Calibri" w:cs="Calibri"/>
          <w:sz w:val="22"/>
        </w:rPr>
        <w:t>, 2022</w:t>
      </w:r>
      <w:r w:rsidR="00B34120">
        <w:rPr>
          <w:rFonts w:ascii="Calibri" w:hAnsi="Calibri" w:cs="Calibri"/>
          <w:sz w:val="22"/>
        </w:rPr>
        <w:t>c</w:t>
      </w:r>
      <w:r w:rsidR="00D05609" w:rsidRPr="00D05609">
        <w:rPr>
          <w:rFonts w:ascii="Calibri" w:hAnsi="Calibri" w:cs="Calibri"/>
          <w:sz w:val="22"/>
        </w:rPr>
        <w:t>)</w:t>
      </w:r>
      <w:r w:rsidR="00D05609">
        <w:rPr>
          <w:rFonts w:eastAsia="Times New Roman" w:cstheme="minorHAnsi"/>
          <w:color w:val="000000"/>
          <w:sz w:val="22"/>
        </w:rPr>
        <w:fldChar w:fldCharType="end"/>
      </w:r>
      <w:r w:rsidR="00D05609">
        <w:rPr>
          <w:rFonts w:eastAsia="Times New Roman" w:cstheme="minorHAnsi"/>
          <w:color w:val="000000"/>
          <w:sz w:val="22"/>
        </w:rPr>
        <w:t xml:space="preserve">. </w:t>
      </w:r>
      <w:r w:rsidRPr="002326D1">
        <w:rPr>
          <w:rFonts w:eastAsia="Times New Roman" w:cstheme="minorHAnsi"/>
          <w:color w:val="000000"/>
          <w:sz w:val="22"/>
        </w:rPr>
        <w:t>The NSF project has a</w:t>
      </w:r>
      <w:r w:rsidR="00A34E87">
        <w:rPr>
          <w:rFonts w:eastAsia="Times New Roman" w:cstheme="minorHAnsi"/>
          <w:color w:val="000000"/>
          <w:sz w:val="22"/>
        </w:rPr>
        <w:t xml:space="preserve"> very </w:t>
      </w:r>
      <w:r w:rsidRPr="002326D1">
        <w:rPr>
          <w:rFonts w:eastAsia="Times New Roman" w:cstheme="minorHAnsi"/>
          <w:color w:val="000000"/>
          <w:sz w:val="22"/>
        </w:rPr>
        <w:t xml:space="preserve">limited scope with respect </w:t>
      </w:r>
      <w:r w:rsidR="00B34120">
        <w:rPr>
          <w:rFonts w:eastAsia="Times New Roman" w:cstheme="minorHAnsi"/>
          <w:color w:val="000000"/>
          <w:sz w:val="22"/>
        </w:rPr>
        <w:t xml:space="preserve">to </w:t>
      </w:r>
      <w:r w:rsidR="00A34E87">
        <w:rPr>
          <w:rFonts w:eastAsia="Times New Roman" w:cstheme="minorHAnsi"/>
          <w:color w:val="000000"/>
          <w:sz w:val="22"/>
        </w:rPr>
        <w:t xml:space="preserve">health </w:t>
      </w:r>
      <w:r w:rsidRPr="002326D1">
        <w:rPr>
          <w:rFonts w:eastAsia="Times New Roman" w:cstheme="minorHAnsi"/>
          <w:color w:val="000000"/>
          <w:sz w:val="22"/>
        </w:rPr>
        <w:t xml:space="preserve">impact assessment. We collected </w:t>
      </w:r>
      <w:r w:rsidR="00AC3BCF">
        <w:rPr>
          <w:rFonts w:eastAsia="Times New Roman" w:cstheme="minorHAnsi"/>
          <w:color w:val="000000"/>
          <w:sz w:val="22"/>
        </w:rPr>
        <w:t xml:space="preserve">and analyzed </w:t>
      </w:r>
      <w:r w:rsidRPr="002326D1">
        <w:rPr>
          <w:rFonts w:eastAsia="Times New Roman" w:cstheme="minorHAnsi"/>
          <w:color w:val="000000"/>
          <w:sz w:val="22"/>
        </w:rPr>
        <w:t xml:space="preserve">respiratory illnesses </w:t>
      </w:r>
      <w:r w:rsidR="00AC3BCF" w:rsidRPr="002326D1">
        <w:rPr>
          <w:rFonts w:eastAsia="Times New Roman" w:cstheme="minorHAnsi"/>
          <w:color w:val="000000"/>
          <w:sz w:val="22"/>
        </w:rPr>
        <w:t xml:space="preserve">data </w:t>
      </w:r>
      <w:r w:rsidRPr="002326D1">
        <w:rPr>
          <w:rFonts w:eastAsia="Times New Roman" w:cstheme="minorHAnsi"/>
          <w:color w:val="000000"/>
          <w:sz w:val="22"/>
        </w:rPr>
        <w:t>from a regional hospital</w:t>
      </w:r>
      <w:r w:rsidR="00AC3BCF">
        <w:rPr>
          <w:rFonts w:eastAsia="Times New Roman" w:cstheme="minorHAnsi"/>
          <w:color w:val="000000"/>
          <w:sz w:val="22"/>
        </w:rPr>
        <w:t xml:space="preserve">. </w:t>
      </w:r>
    </w:p>
    <w:p w14:paraId="2F806FD3" w14:textId="3580B42A" w:rsidR="00A66CE5" w:rsidRPr="00F63BEB" w:rsidRDefault="004D4F36" w:rsidP="00A66CE5">
      <w:pPr>
        <w:spacing w:after="0" w:line="240" w:lineRule="auto"/>
        <w:jc w:val="both"/>
        <w:rPr>
          <w:rFonts w:cstheme="minorHAnsi"/>
          <w:sz w:val="22"/>
        </w:rPr>
      </w:pPr>
      <w:commentRangeStart w:id="19"/>
      <w:r w:rsidRPr="00F63BEB">
        <w:rPr>
          <w:rFonts w:cstheme="minorHAnsi"/>
          <w:sz w:val="22"/>
          <w:u w:val="single"/>
        </w:rPr>
        <w:t>Timeline</w:t>
      </w:r>
      <w:r w:rsidR="00F63BEB" w:rsidRPr="00F63BEB">
        <w:rPr>
          <w:rFonts w:cstheme="minorHAnsi"/>
          <w:sz w:val="22"/>
          <w:u w:val="single"/>
        </w:rPr>
        <w:t>.</w:t>
      </w:r>
      <w:r w:rsidR="00F63BEB" w:rsidRPr="00F63BEB">
        <w:t xml:space="preserve"> </w:t>
      </w:r>
      <w:commentRangeEnd w:id="19"/>
      <w:r w:rsidR="00A05991">
        <w:rPr>
          <w:rStyle w:val="CommentReference"/>
        </w:rPr>
        <w:commentReference w:id="19"/>
      </w:r>
      <w:r w:rsidR="00C85F7D">
        <w:rPr>
          <w:rFonts w:cstheme="minorHAnsi"/>
          <w:sz w:val="22"/>
        </w:rPr>
        <w:t xml:space="preserve">The contribution of </w:t>
      </w:r>
      <w:r w:rsidR="0022402E">
        <w:rPr>
          <w:rFonts w:cstheme="minorHAnsi"/>
          <w:sz w:val="22"/>
        </w:rPr>
        <w:t xml:space="preserve">the </w:t>
      </w:r>
      <w:r w:rsidR="00C85F7D">
        <w:rPr>
          <w:rFonts w:cstheme="minorHAnsi"/>
          <w:sz w:val="22"/>
        </w:rPr>
        <w:t>PI</w:t>
      </w:r>
      <w:r w:rsidR="00A34E87">
        <w:rPr>
          <w:rFonts w:cstheme="minorHAnsi"/>
          <w:sz w:val="22"/>
        </w:rPr>
        <w:t xml:space="preserve"> at FGCU (Elshall)</w:t>
      </w:r>
      <w:r w:rsidR="00C85F7D">
        <w:rPr>
          <w:rFonts w:cstheme="minorHAnsi"/>
          <w:sz w:val="22"/>
        </w:rPr>
        <w:t xml:space="preserve">, Co-PI </w:t>
      </w:r>
      <w:r w:rsidR="00A34E87">
        <w:rPr>
          <w:rFonts w:cstheme="minorHAnsi"/>
          <w:sz w:val="22"/>
        </w:rPr>
        <w:t>at FSU (Ye)</w:t>
      </w:r>
      <w:r w:rsidR="00C85F7D">
        <w:rPr>
          <w:rFonts w:cstheme="minorHAnsi"/>
          <w:sz w:val="22"/>
        </w:rPr>
        <w:t xml:space="preserve">, Co-PI </w:t>
      </w:r>
      <w:r w:rsidR="00A34E87">
        <w:rPr>
          <w:rFonts w:cstheme="minorHAnsi"/>
          <w:sz w:val="22"/>
        </w:rPr>
        <w:t xml:space="preserve">at FSU </w:t>
      </w:r>
      <w:r w:rsidR="0022402E">
        <w:rPr>
          <w:rFonts w:cstheme="minorHAnsi"/>
          <w:sz w:val="22"/>
        </w:rPr>
        <w:t>(</w:t>
      </w:r>
      <w:r w:rsidR="0022402E" w:rsidRPr="002326D1">
        <w:rPr>
          <w:rFonts w:cstheme="minorHAnsi"/>
          <w:sz w:val="22"/>
        </w:rPr>
        <w:t>Harrington</w:t>
      </w:r>
      <w:r w:rsidR="0022402E">
        <w:rPr>
          <w:rFonts w:cstheme="minorHAnsi"/>
          <w:sz w:val="22"/>
        </w:rPr>
        <w:t xml:space="preserve">), </w:t>
      </w:r>
      <w:r w:rsidR="00A34E87">
        <w:rPr>
          <w:rFonts w:cstheme="minorHAnsi"/>
          <w:sz w:val="22"/>
        </w:rPr>
        <w:t xml:space="preserve">one </w:t>
      </w:r>
      <w:r w:rsidR="0022402E" w:rsidRPr="00F63BEB">
        <w:rPr>
          <w:rFonts w:cstheme="minorHAnsi"/>
          <w:sz w:val="22"/>
        </w:rPr>
        <w:t xml:space="preserve">graduate </w:t>
      </w:r>
      <w:r w:rsidR="0022402E">
        <w:rPr>
          <w:rFonts w:cstheme="minorHAnsi"/>
          <w:sz w:val="22"/>
        </w:rPr>
        <w:t xml:space="preserve">student at FGCU </w:t>
      </w:r>
      <w:r w:rsidR="0022402E" w:rsidRPr="00F63BEB">
        <w:rPr>
          <w:rFonts w:cstheme="minorHAnsi"/>
          <w:sz w:val="22"/>
        </w:rPr>
        <w:t>(</w:t>
      </w:r>
      <w:r w:rsidR="0022402E">
        <w:rPr>
          <w:rFonts w:cstheme="minorHAnsi"/>
          <w:sz w:val="22"/>
        </w:rPr>
        <w:t>G1</w:t>
      </w:r>
      <w:r w:rsidR="0022402E" w:rsidRPr="00F63BEB">
        <w:rPr>
          <w:rFonts w:cstheme="minorHAnsi"/>
          <w:sz w:val="22"/>
        </w:rPr>
        <w:t>)</w:t>
      </w:r>
      <w:r w:rsidR="00A34E87">
        <w:rPr>
          <w:rFonts w:cstheme="minorHAnsi"/>
          <w:sz w:val="22"/>
        </w:rPr>
        <w:t xml:space="preserve">, </w:t>
      </w:r>
      <w:r w:rsidR="0022402E" w:rsidRPr="00F63BEB">
        <w:rPr>
          <w:rFonts w:cstheme="minorHAnsi"/>
          <w:sz w:val="22"/>
        </w:rPr>
        <w:t xml:space="preserve">and </w:t>
      </w:r>
      <w:r w:rsidR="00A34E87">
        <w:rPr>
          <w:rFonts w:cstheme="minorHAnsi"/>
          <w:sz w:val="22"/>
        </w:rPr>
        <w:t xml:space="preserve">one </w:t>
      </w:r>
      <w:r w:rsidR="0022402E" w:rsidRPr="00F63BEB">
        <w:rPr>
          <w:rFonts w:cstheme="minorHAnsi"/>
          <w:sz w:val="22"/>
        </w:rPr>
        <w:t xml:space="preserve">graduate </w:t>
      </w:r>
      <w:r w:rsidR="0022402E">
        <w:rPr>
          <w:rFonts w:cstheme="minorHAnsi"/>
          <w:sz w:val="22"/>
        </w:rPr>
        <w:t xml:space="preserve">student at FSU </w:t>
      </w:r>
      <w:r w:rsidR="0022402E" w:rsidRPr="00F63BEB">
        <w:rPr>
          <w:rFonts w:cstheme="minorHAnsi"/>
          <w:sz w:val="22"/>
        </w:rPr>
        <w:t>(</w:t>
      </w:r>
      <w:r w:rsidR="0022402E">
        <w:rPr>
          <w:rFonts w:cstheme="minorHAnsi"/>
          <w:sz w:val="22"/>
        </w:rPr>
        <w:t>G</w:t>
      </w:r>
      <w:r w:rsidR="0022402E" w:rsidRPr="00F63BEB">
        <w:rPr>
          <w:rFonts w:cstheme="minorHAnsi"/>
          <w:sz w:val="22"/>
        </w:rPr>
        <w:t>2)</w:t>
      </w:r>
      <w:r w:rsidR="0022402E">
        <w:rPr>
          <w:rFonts w:cstheme="minorHAnsi"/>
          <w:sz w:val="22"/>
        </w:rPr>
        <w:t xml:space="preserve"> are as follows. </w:t>
      </w:r>
    </w:p>
    <w:tbl>
      <w:tblPr>
        <w:tblStyle w:val="TableGridLight"/>
        <w:tblW w:w="9355" w:type="dxa"/>
        <w:tblLayout w:type="fixed"/>
        <w:tblLook w:val="04A0" w:firstRow="1" w:lastRow="0" w:firstColumn="1" w:lastColumn="0" w:noHBand="0" w:noVBand="1"/>
      </w:tblPr>
      <w:tblGrid>
        <w:gridCol w:w="7195"/>
        <w:gridCol w:w="540"/>
        <w:gridCol w:w="540"/>
        <w:gridCol w:w="540"/>
        <w:gridCol w:w="540"/>
      </w:tblGrid>
      <w:tr w:rsidR="00A66CE5" w:rsidRPr="002326D1" w14:paraId="54DA400C" w14:textId="77777777" w:rsidTr="001B5219">
        <w:trPr>
          <w:trHeight w:val="254"/>
        </w:trPr>
        <w:tc>
          <w:tcPr>
            <w:tcW w:w="7195" w:type="dxa"/>
            <w:vMerge w:val="restart"/>
            <w:tcBorders>
              <w:top w:val="single" w:sz="4" w:space="0" w:color="auto"/>
            </w:tcBorders>
            <w:vAlign w:val="center"/>
          </w:tcPr>
          <w:p w14:paraId="6D4EC3C5" w14:textId="77777777" w:rsidR="00A66CE5" w:rsidRPr="002326D1" w:rsidRDefault="00A66CE5" w:rsidP="001B5219">
            <w:pPr>
              <w:jc w:val="center"/>
              <w:rPr>
                <w:rFonts w:cstheme="minorHAnsi"/>
                <w:b/>
                <w:sz w:val="22"/>
              </w:rPr>
            </w:pPr>
            <w:r w:rsidRPr="002326D1">
              <w:rPr>
                <w:rFonts w:cstheme="minorHAnsi"/>
                <w:b/>
                <w:sz w:val="22"/>
              </w:rPr>
              <w:t>Task</w:t>
            </w:r>
          </w:p>
        </w:tc>
        <w:tc>
          <w:tcPr>
            <w:tcW w:w="1080" w:type="dxa"/>
            <w:gridSpan w:val="2"/>
            <w:tcBorders>
              <w:top w:val="single" w:sz="4" w:space="0" w:color="auto"/>
            </w:tcBorders>
          </w:tcPr>
          <w:p w14:paraId="01B95FC5" w14:textId="77777777" w:rsidR="00A66CE5" w:rsidRPr="002326D1" w:rsidRDefault="00A66CE5" w:rsidP="001B5219">
            <w:pPr>
              <w:jc w:val="center"/>
              <w:rPr>
                <w:rFonts w:cstheme="minorHAnsi"/>
                <w:b/>
                <w:sz w:val="22"/>
              </w:rPr>
            </w:pPr>
            <w:r>
              <w:rPr>
                <w:rFonts w:cstheme="minorHAnsi"/>
                <w:b/>
                <w:sz w:val="22"/>
              </w:rPr>
              <w:t>2023</w:t>
            </w:r>
          </w:p>
        </w:tc>
        <w:tc>
          <w:tcPr>
            <w:tcW w:w="1080" w:type="dxa"/>
            <w:gridSpan w:val="2"/>
            <w:tcBorders>
              <w:top w:val="single" w:sz="4" w:space="0" w:color="auto"/>
            </w:tcBorders>
          </w:tcPr>
          <w:p w14:paraId="3F9BBE24" w14:textId="77777777" w:rsidR="00A66CE5" w:rsidRPr="002326D1" w:rsidRDefault="00A66CE5" w:rsidP="001B5219">
            <w:pPr>
              <w:jc w:val="center"/>
              <w:rPr>
                <w:rFonts w:cstheme="minorHAnsi"/>
                <w:b/>
                <w:sz w:val="22"/>
              </w:rPr>
            </w:pPr>
            <w:r>
              <w:rPr>
                <w:rFonts w:cstheme="minorHAnsi"/>
                <w:b/>
                <w:sz w:val="22"/>
              </w:rPr>
              <w:t>2024</w:t>
            </w:r>
          </w:p>
        </w:tc>
      </w:tr>
      <w:tr w:rsidR="00A66CE5" w:rsidRPr="002326D1" w14:paraId="7197256E" w14:textId="77777777" w:rsidTr="001B5219">
        <w:trPr>
          <w:trHeight w:val="254"/>
        </w:trPr>
        <w:tc>
          <w:tcPr>
            <w:tcW w:w="7195" w:type="dxa"/>
            <w:vMerge/>
            <w:tcBorders>
              <w:bottom w:val="single" w:sz="4" w:space="0" w:color="auto"/>
            </w:tcBorders>
          </w:tcPr>
          <w:p w14:paraId="53D7FC74" w14:textId="77777777" w:rsidR="00A66CE5" w:rsidRPr="002326D1" w:rsidRDefault="00A66CE5" w:rsidP="001B5219">
            <w:pPr>
              <w:jc w:val="center"/>
              <w:rPr>
                <w:rFonts w:cstheme="minorHAnsi"/>
                <w:b/>
                <w:sz w:val="22"/>
              </w:rPr>
            </w:pPr>
          </w:p>
        </w:tc>
        <w:tc>
          <w:tcPr>
            <w:tcW w:w="540" w:type="dxa"/>
            <w:tcBorders>
              <w:bottom w:val="single" w:sz="4" w:space="0" w:color="auto"/>
            </w:tcBorders>
          </w:tcPr>
          <w:p w14:paraId="1FFCBDCB" w14:textId="77777777" w:rsidR="00A66CE5" w:rsidRPr="002326D1" w:rsidRDefault="00A66CE5" w:rsidP="001B5219">
            <w:pPr>
              <w:jc w:val="center"/>
              <w:rPr>
                <w:rFonts w:cstheme="minorHAnsi"/>
                <w:b/>
                <w:sz w:val="22"/>
              </w:rPr>
            </w:pPr>
            <w:r w:rsidRPr="002326D1">
              <w:rPr>
                <w:rFonts w:cstheme="minorHAnsi"/>
                <w:b/>
                <w:sz w:val="22"/>
              </w:rPr>
              <w:t>Q3</w:t>
            </w:r>
          </w:p>
        </w:tc>
        <w:tc>
          <w:tcPr>
            <w:tcW w:w="540" w:type="dxa"/>
            <w:tcBorders>
              <w:bottom w:val="single" w:sz="4" w:space="0" w:color="auto"/>
            </w:tcBorders>
          </w:tcPr>
          <w:p w14:paraId="3E09CB72" w14:textId="77777777" w:rsidR="00A66CE5" w:rsidRPr="002326D1" w:rsidRDefault="00A66CE5" w:rsidP="001B5219">
            <w:pPr>
              <w:jc w:val="center"/>
              <w:rPr>
                <w:rFonts w:cstheme="minorHAnsi"/>
                <w:b/>
                <w:sz w:val="22"/>
              </w:rPr>
            </w:pPr>
            <w:r w:rsidRPr="002326D1">
              <w:rPr>
                <w:rFonts w:cstheme="minorHAnsi"/>
                <w:b/>
                <w:sz w:val="22"/>
              </w:rPr>
              <w:t>Q4</w:t>
            </w:r>
          </w:p>
        </w:tc>
        <w:tc>
          <w:tcPr>
            <w:tcW w:w="540" w:type="dxa"/>
            <w:tcBorders>
              <w:bottom w:val="single" w:sz="4" w:space="0" w:color="auto"/>
            </w:tcBorders>
          </w:tcPr>
          <w:p w14:paraId="18CE9ED2" w14:textId="77777777" w:rsidR="00A66CE5" w:rsidRPr="002326D1" w:rsidRDefault="00A66CE5" w:rsidP="001B5219">
            <w:pPr>
              <w:jc w:val="center"/>
              <w:rPr>
                <w:rFonts w:cstheme="minorHAnsi"/>
                <w:b/>
                <w:sz w:val="22"/>
              </w:rPr>
            </w:pPr>
            <w:r w:rsidRPr="002326D1">
              <w:rPr>
                <w:rFonts w:cstheme="minorHAnsi"/>
                <w:b/>
                <w:sz w:val="22"/>
              </w:rPr>
              <w:t>Q1</w:t>
            </w:r>
          </w:p>
        </w:tc>
        <w:tc>
          <w:tcPr>
            <w:tcW w:w="540" w:type="dxa"/>
            <w:tcBorders>
              <w:bottom w:val="single" w:sz="4" w:space="0" w:color="auto"/>
            </w:tcBorders>
          </w:tcPr>
          <w:p w14:paraId="49AF9FED" w14:textId="77777777" w:rsidR="00A66CE5" w:rsidRPr="002326D1" w:rsidRDefault="00A66CE5" w:rsidP="001B5219">
            <w:pPr>
              <w:jc w:val="center"/>
              <w:rPr>
                <w:rFonts w:cstheme="minorHAnsi"/>
                <w:b/>
                <w:sz w:val="22"/>
              </w:rPr>
            </w:pPr>
            <w:r w:rsidRPr="002326D1">
              <w:rPr>
                <w:rFonts w:cstheme="minorHAnsi"/>
                <w:b/>
                <w:sz w:val="22"/>
              </w:rPr>
              <w:t>Q2</w:t>
            </w:r>
          </w:p>
        </w:tc>
      </w:tr>
      <w:tr w:rsidR="00A66CE5" w:rsidRPr="002326D1" w14:paraId="5126F7B0" w14:textId="77777777" w:rsidTr="001B5219">
        <w:trPr>
          <w:trHeight w:val="251"/>
        </w:trPr>
        <w:tc>
          <w:tcPr>
            <w:tcW w:w="7195" w:type="dxa"/>
            <w:tcBorders>
              <w:top w:val="single" w:sz="4" w:space="0" w:color="auto"/>
            </w:tcBorders>
          </w:tcPr>
          <w:p w14:paraId="4E83E119" w14:textId="77777777" w:rsidR="00A66CE5" w:rsidRPr="002326D1" w:rsidRDefault="00A66CE5" w:rsidP="001B5219">
            <w:pPr>
              <w:rPr>
                <w:rFonts w:cstheme="minorHAnsi"/>
                <w:sz w:val="22"/>
              </w:rPr>
            </w:pPr>
            <w:r w:rsidRPr="002326D1">
              <w:rPr>
                <w:rFonts w:cstheme="minorHAnsi"/>
                <w:sz w:val="22"/>
              </w:rPr>
              <w:t>(1) Process red tide</w:t>
            </w:r>
            <w:r>
              <w:rPr>
                <w:rFonts w:cstheme="minorHAnsi"/>
                <w:sz w:val="22"/>
              </w:rPr>
              <w:t xml:space="preserve"> </w:t>
            </w:r>
            <w:r w:rsidRPr="002326D1">
              <w:rPr>
                <w:rFonts w:cstheme="minorHAnsi"/>
                <w:sz w:val="22"/>
              </w:rPr>
              <w:t>data</w:t>
            </w:r>
            <w:r>
              <w:rPr>
                <w:rFonts w:cstheme="minorHAnsi"/>
                <w:sz w:val="22"/>
              </w:rPr>
              <w:t xml:space="preserve"> </w:t>
            </w:r>
            <w:r w:rsidRPr="002326D1">
              <w:rPr>
                <w:rFonts w:cstheme="minorHAnsi"/>
                <w:sz w:val="22"/>
              </w:rPr>
              <w:t>(Elshall</w:t>
            </w:r>
            <w:r>
              <w:rPr>
                <w:rFonts w:cstheme="minorHAnsi"/>
                <w:sz w:val="22"/>
              </w:rPr>
              <w:t>,</w:t>
            </w:r>
            <w:r w:rsidRPr="002326D1">
              <w:rPr>
                <w:rFonts w:cstheme="minorHAnsi"/>
                <w:sz w:val="22"/>
              </w:rPr>
              <w:t xml:space="preserve"> </w:t>
            </w:r>
            <w:r>
              <w:rPr>
                <w:rFonts w:cstheme="minorHAnsi"/>
                <w:sz w:val="22"/>
              </w:rPr>
              <w:t>and</w:t>
            </w:r>
            <w:r w:rsidRPr="002326D1">
              <w:rPr>
                <w:rFonts w:cstheme="minorHAnsi"/>
                <w:sz w:val="22"/>
              </w:rPr>
              <w:t xml:space="preserve"> G1)</w:t>
            </w:r>
          </w:p>
        </w:tc>
        <w:tc>
          <w:tcPr>
            <w:tcW w:w="540" w:type="dxa"/>
            <w:tcBorders>
              <w:top w:val="single" w:sz="4" w:space="0" w:color="auto"/>
            </w:tcBorders>
            <w:shd w:val="clear" w:color="auto" w:fill="B4C6E7" w:themeFill="accent1" w:themeFillTint="66"/>
          </w:tcPr>
          <w:p w14:paraId="345F6AE7" w14:textId="77777777" w:rsidR="00A66CE5" w:rsidRPr="003B509D" w:rsidRDefault="00A66CE5" w:rsidP="001B5219">
            <w:pPr>
              <w:rPr>
                <w:rFonts w:cstheme="minorHAnsi"/>
                <w:color w:val="FF0000"/>
                <w:sz w:val="22"/>
              </w:rPr>
            </w:pPr>
          </w:p>
        </w:tc>
        <w:tc>
          <w:tcPr>
            <w:tcW w:w="540" w:type="dxa"/>
            <w:tcBorders>
              <w:top w:val="single" w:sz="4" w:space="0" w:color="auto"/>
            </w:tcBorders>
          </w:tcPr>
          <w:p w14:paraId="4B94EC32" w14:textId="77777777" w:rsidR="00A66CE5" w:rsidRPr="003B509D" w:rsidRDefault="00A66CE5" w:rsidP="001B5219">
            <w:pPr>
              <w:rPr>
                <w:rFonts w:cstheme="minorHAnsi"/>
                <w:color w:val="FF0000"/>
                <w:sz w:val="22"/>
              </w:rPr>
            </w:pPr>
          </w:p>
        </w:tc>
        <w:tc>
          <w:tcPr>
            <w:tcW w:w="540" w:type="dxa"/>
            <w:tcBorders>
              <w:top w:val="single" w:sz="4" w:space="0" w:color="auto"/>
            </w:tcBorders>
          </w:tcPr>
          <w:p w14:paraId="2B36108F" w14:textId="77777777" w:rsidR="00A66CE5" w:rsidRPr="003B509D" w:rsidRDefault="00A66CE5" w:rsidP="001B5219">
            <w:pPr>
              <w:rPr>
                <w:rFonts w:cstheme="minorHAnsi"/>
                <w:color w:val="FF0000"/>
                <w:sz w:val="22"/>
              </w:rPr>
            </w:pPr>
          </w:p>
        </w:tc>
        <w:tc>
          <w:tcPr>
            <w:tcW w:w="540" w:type="dxa"/>
            <w:tcBorders>
              <w:top w:val="single" w:sz="4" w:space="0" w:color="auto"/>
            </w:tcBorders>
          </w:tcPr>
          <w:p w14:paraId="542601FC" w14:textId="77777777" w:rsidR="00A66CE5" w:rsidRPr="003B509D" w:rsidRDefault="00A66CE5" w:rsidP="001B5219">
            <w:pPr>
              <w:rPr>
                <w:rFonts w:cstheme="minorHAnsi"/>
                <w:color w:val="FF0000"/>
                <w:sz w:val="22"/>
              </w:rPr>
            </w:pPr>
          </w:p>
        </w:tc>
      </w:tr>
      <w:tr w:rsidR="00A66CE5" w:rsidRPr="002326D1" w14:paraId="6E98C639" w14:textId="77777777" w:rsidTr="001B5219">
        <w:trPr>
          <w:trHeight w:val="251"/>
        </w:trPr>
        <w:tc>
          <w:tcPr>
            <w:tcW w:w="7195" w:type="dxa"/>
          </w:tcPr>
          <w:p w14:paraId="5EF8FE4A" w14:textId="77777777" w:rsidR="00A66CE5" w:rsidRPr="002326D1" w:rsidRDefault="00A66CE5" w:rsidP="001B5219">
            <w:pPr>
              <w:rPr>
                <w:rFonts w:cstheme="minorHAnsi"/>
                <w:sz w:val="22"/>
              </w:rPr>
            </w:pPr>
            <w:r w:rsidRPr="002326D1">
              <w:rPr>
                <w:rFonts w:cstheme="minorHAnsi"/>
                <w:sz w:val="22"/>
              </w:rPr>
              <w:t xml:space="preserve">(2) Process </w:t>
            </w:r>
            <w:r>
              <w:rPr>
                <w:rFonts w:cstheme="minorHAnsi"/>
                <w:sz w:val="22"/>
              </w:rPr>
              <w:t xml:space="preserve">data of </w:t>
            </w:r>
            <w:r w:rsidRPr="002326D1">
              <w:rPr>
                <w:rFonts w:cstheme="minorHAnsi"/>
                <w:sz w:val="22"/>
              </w:rPr>
              <w:t>ED visi</w:t>
            </w:r>
            <w:r>
              <w:rPr>
                <w:rFonts w:cstheme="minorHAnsi"/>
                <w:sz w:val="22"/>
              </w:rPr>
              <w:t>ts</w:t>
            </w:r>
            <w:r w:rsidRPr="002326D1">
              <w:rPr>
                <w:rFonts w:cstheme="minorHAnsi"/>
                <w:sz w:val="22"/>
              </w:rPr>
              <w:t>, influenza, and tourism</w:t>
            </w:r>
            <w:r>
              <w:rPr>
                <w:rFonts w:cstheme="minorHAnsi"/>
                <w:sz w:val="22"/>
              </w:rPr>
              <w:t xml:space="preserve"> </w:t>
            </w:r>
            <w:r w:rsidRPr="002326D1">
              <w:rPr>
                <w:rFonts w:cstheme="minorHAnsi"/>
                <w:sz w:val="22"/>
              </w:rPr>
              <w:t>(Ye</w:t>
            </w:r>
            <w:r>
              <w:rPr>
                <w:rFonts w:cstheme="minorHAnsi"/>
                <w:sz w:val="22"/>
              </w:rPr>
              <w:t>,</w:t>
            </w:r>
            <w:r w:rsidRPr="002326D1">
              <w:rPr>
                <w:rFonts w:cstheme="minorHAnsi"/>
                <w:sz w:val="22"/>
              </w:rPr>
              <w:t xml:space="preserve"> </w:t>
            </w:r>
            <w:r>
              <w:rPr>
                <w:rFonts w:cstheme="minorHAnsi"/>
                <w:sz w:val="22"/>
              </w:rPr>
              <w:t>and</w:t>
            </w:r>
            <w:r w:rsidRPr="002326D1">
              <w:rPr>
                <w:rFonts w:cstheme="minorHAnsi"/>
                <w:sz w:val="22"/>
              </w:rPr>
              <w:t xml:space="preserve"> G2)</w:t>
            </w:r>
          </w:p>
        </w:tc>
        <w:tc>
          <w:tcPr>
            <w:tcW w:w="540" w:type="dxa"/>
            <w:shd w:val="clear" w:color="auto" w:fill="B4C6E7" w:themeFill="accent1" w:themeFillTint="66"/>
          </w:tcPr>
          <w:p w14:paraId="1140578B" w14:textId="77777777" w:rsidR="00A66CE5" w:rsidRPr="003B509D" w:rsidRDefault="00A66CE5" w:rsidP="001B5219">
            <w:pPr>
              <w:rPr>
                <w:rFonts w:cstheme="minorHAnsi"/>
                <w:color w:val="FF0000"/>
                <w:sz w:val="22"/>
              </w:rPr>
            </w:pPr>
          </w:p>
        </w:tc>
        <w:tc>
          <w:tcPr>
            <w:tcW w:w="540" w:type="dxa"/>
          </w:tcPr>
          <w:p w14:paraId="6C6B303B" w14:textId="77777777" w:rsidR="00A66CE5" w:rsidRPr="003B509D" w:rsidRDefault="00A66CE5" w:rsidP="001B5219">
            <w:pPr>
              <w:rPr>
                <w:rFonts w:cstheme="minorHAnsi"/>
                <w:color w:val="FF0000"/>
                <w:sz w:val="22"/>
              </w:rPr>
            </w:pPr>
          </w:p>
        </w:tc>
        <w:tc>
          <w:tcPr>
            <w:tcW w:w="540" w:type="dxa"/>
          </w:tcPr>
          <w:p w14:paraId="6726453C" w14:textId="77777777" w:rsidR="00A66CE5" w:rsidRPr="003B509D" w:rsidRDefault="00A66CE5" w:rsidP="001B5219">
            <w:pPr>
              <w:rPr>
                <w:rFonts w:cstheme="minorHAnsi"/>
                <w:color w:val="FF0000"/>
                <w:sz w:val="22"/>
              </w:rPr>
            </w:pPr>
          </w:p>
        </w:tc>
        <w:tc>
          <w:tcPr>
            <w:tcW w:w="540" w:type="dxa"/>
          </w:tcPr>
          <w:p w14:paraId="423B0E1A" w14:textId="77777777" w:rsidR="00A66CE5" w:rsidRPr="003B509D" w:rsidRDefault="00A66CE5" w:rsidP="001B5219">
            <w:pPr>
              <w:rPr>
                <w:rFonts w:cstheme="minorHAnsi"/>
                <w:color w:val="FF0000"/>
                <w:sz w:val="22"/>
              </w:rPr>
            </w:pPr>
          </w:p>
        </w:tc>
      </w:tr>
      <w:tr w:rsidR="00A66CE5" w:rsidRPr="002326D1" w14:paraId="75E0DECA" w14:textId="77777777" w:rsidTr="001B5219">
        <w:trPr>
          <w:trHeight w:val="251"/>
        </w:trPr>
        <w:tc>
          <w:tcPr>
            <w:tcW w:w="7195" w:type="dxa"/>
          </w:tcPr>
          <w:p w14:paraId="75F95D2F" w14:textId="77777777" w:rsidR="00A66CE5" w:rsidRPr="002326D1" w:rsidRDefault="00A66CE5" w:rsidP="001B5219">
            <w:pPr>
              <w:rPr>
                <w:rFonts w:cstheme="minorHAnsi"/>
                <w:sz w:val="22"/>
              </w:rPr>
            </w:pPr>
            <w:r w:rsidRPr="002326D1">
              <w:rPr>
                <w:rFonts w:cstheme="minorHAnsi"/>
                <w:sz w:val="22"/>
              </w:rPr>
              <w:t>(3) Process pollen data (Elshall</w:t>
            </w:r>
            <w:r>
              <w:rPr>
                <w:rFonts w:cstheme="minorHAnsi"/>
                <w:sz w:val="22"/>
              </w:rPr>
              <w:t>,</w:t>
            </w:r>
            <w:r w:rsidRPr="002326D1">
              <w:rPr>
                <w:rFonts w:cstheme="minorHAnsi"/>
                <w:sz w:val="22"/>
              </w:rPr>
              <w:t xml:space="preserve"> </w:t>
            </w:r>
            <w:r>
              <w:rPr>
                <w:rFonts w:cstheme="minorHAnsi"/>
                <w:sz w:val="22"/>
              </w:rPr>
              <w:t>and</w:t>
            </w:r>
            <w:r w:rsidRPr="002326D1">
              <w:rPr>
                <w:rFonts w:cstheme="minorHAnsi"/>
                <w:sz w:val="22"/>
              </w:rPr>
              <w:t xml:space="preserve"> G1)</w:t>
            </w:r>
          </w:p>
        </w:tc>
        <w:tc>
          <w:tcPr>
            <w:tcW w:w="540" w:type="dxa"/>
          </w:tcPr>
          <w:p w14:paraId="7A78C43D" w14:textId="77777777" w:rsidR="00A66CE5" w:rsidRPr="002326D1" w:rsidRDefault="00A66CE5" w:rsidP="001B5219">
            <w:pPr>
              <w:rPr>
                <w:rFonts w:cstheme="minorHAnsi"/>
                <w:sz w:val="22"/>
              </w:rPr>
            </w:pPr>
          </w:p>
        </w:tc>
        <w:tc>
          <w:tcPr>
            <w:tcW w:w="540" w:type="dxa"/>
            <w:shd w:val="clear" w:color="auto" w:fill="B4C6E7" w:themeFill="accent1" w:themeFillTint="66"/>
          </w:tcPr>
          <w:p w14:paraId="060D5538" w14:textId="77777777" w:rsidR="00A66CE5" w:rsidRPr="002326D1" w:rsidRDefault="00A66CE5" w:rsidP="001B5219">
            <w:pPr>
              <w:rPr>
                <w:rFonts w:cstheme="minorHAnsi"/>
                <w:sz w:val="22"/>
              </w:rPr>
            </w:pPr>
          </w:p>
        </w:tc>
        <w:tc>
          <w:tcPr>
            <w:tcW w:w="540" w:type="dxa"/>
          </w:tcPr>
          <w:p w14:paraId="488AFEF7" w14:textId="77777777" w:rsidR="00A66CE5" w:rsidRPr="002326D1" w:rsidRDefault="00A66CE5" w:rsidP="001B5219">
            <w:pPr>
              <w:rPr>
                <w:rFonts w:cstheme="minorHAnsi"/>
                <w:sz w:val="22"/>
              </w:rPr>
            </w:pPr>
          </w:p>
        </w:tc>
        <w:tc>
          <w:tcPr>
            <w:tcW w:w="540" w:type="dxa"/>
          </w:tcPr>
          <w:p w14:paraId="1764175C" w14:textId="77777777" w:rsidR="00A66CE5" w:rsidRPr="002326D1" w:rsidRDefault="00A66CE5" w:rsidP="001B5219">
            <w:pPr>
              <w:rPr>
                <w:rFonts w:cstheme="minorHAnsi"/>
                <w:sz w:val="22"/>
              </w:rPr>
            </w:pPr>
          </w:p>
        </w:tc>
      </w:tr>
      <w:tr w:rsidR="00A66CE5" w:rsidRPr="002326D1" w14:paraId="1967BAA8" w14:textId="77777777" w:rsidTr="001B5219">
        <w:trPr>
          <w:trHeight w:val="251"/>
        </w:trPr>
        <w:tc>
          <w:tcPr>
            <w:tcW w:w="7195" w:type="dxa"/>
          </w:tcPr>
          <w:p w14:paraId="4ECFD854" w14:textId="77777777" w:rsidR="00A66CE5" w:rsidRPr="002326D1" w:rsidRDefault="00A66CE5" w:rsidP="001B5219">
            <w:pPr>
              <w:rPr>
                <w:rFonts w:cstheme="minorHAnsi"/>
                <w:sz w:val="22"/>
              </w:rPr>
            </w:pPr>
            <w:r w:rsidRPr="002326D1">
              <w:rPr>
                <w:rFonts w:cstheme="minorHAnsi"/>
                <w:sz w:val="22"/>
              </w:rPr>
              <w:t>(4) Process temperature data (Ye</w:t>
            </w:r>
            <w:r>
              <w:rPr>
                <w:rFonts w:cstheme="minorHAnsi"/>
                <w:sz w:val="22"/>
              </w:rPr>
              <w:t>,</w:t>
            </w:r>
            <w:r w:rsidRPr="002326D1">
              <w:rPr>
                <w:rFonts w:cstheme="minorHAnsi"/>
                <w:sz w:val="22"/>
              </w:rPr>
              <w:t xml:space="preserve"> </w:t>
            </w:r>
            <w:r>
              <w:rPr>
                <w:rFonts w:cstheme="minorHAnsi"/>
                <w:sz w:val="22"/>
              </w:rPr>
              <w:t xml:space="preserve">and </w:t>
            </w:r>
            <w:r w:rsidRPr="002326D1">
              <w:rPr>
                <w:rFonts w:cstheme="minorHAnsi"/>
                <w:sz w:val="22"/>
              </w:rPr>
              <w:t>G</w:t>
            </w:r>
            <w:r>
              <w:rPr>
                <w:rFonts w:cstheme="minorHAnsi"/>
                <w:sz w:val="22"/>
              </w:rPr>
              <w:t>2</w:t>
            </w:r>
            <w:r w:rsidRPr="002326D1">
              <w:rPr>
                <w:rFonts w:cstheme="minorHAnsi"/>
                <w:sz w:val="22"/>
              </w:rPr>
              <w:t>)</w:t>
            </w:r>
          </w:p>
        </w:tc>
        <w:tc>
          <w:tcPr>
            <w:tcW w:w="540" w:type="dxa"/>
          </w:tcPr>
          <w:p w14:paraId="16AAEC8E" w14:textId="77777777" w:rsidR="00A66CE5" w:rsidRPr="002326D1" w:rsidRDefault="00A66CE5" w:rsidP="001B5219">
            <w:pPr>
              <w:rPr>
                <w:rFonts w:cstheme="minorHAnsi"/>
                <w:sz w:val="22"/>
              </w:rPr>
            </w:pPr>
          </w:p>
        </w:tc>
        <w:tc>
          <w:tcPr>
            <w:tcW w:w="540" w:type="dxa"/>
            <w:shd w:val="clear" w:color="auto" w:fill="B4C6E7" w:themeFill="accent1" w:themeFillTint="66"/>
          </w:tcPr>
          <w:p w14:paraId="3641B57D" w14:textId="77777777" w:rsidR="00A66CE5" w:rsidRPr="002326D1" w:rsidRDefault="00A66CE5" w:rsidP="001B5219">
            <w:pPr>
              <w:rPr>
                <w:rFonts w:cstheme="minorHAnsi"/>
                <w:sz w:val="22"/>
              </w:rPr>
            </w:pPr>
          </w:p>
        </w:tc>
        <w:tc>
          <w:tcPr>
            <w:tcW w:w="540" w:type="dxa"/>
          </w:tcPr>
          <w:p w14:paraId="11DC5534" w14:textId="77777777" w:rsidR="00A66CE5" w:rsidRPr="002326D1" w:rsidRDefault="00A66CE5" w:rsidP="001B5219">
            <w:pPr>
              <w:rPr>
                <w:rFonts w:cstheme="minorHAnsi"/>
                <w:sz w:val="22"/>
              </w:rPr>
            </w:pPr>
          </w:p>
        </w:tc>
        <w:tc>
          <w:tcPr>
            <w:tcW w:w="540" w:type="dxa"/>
          </w:tcPr>
          <w:p w14:paraId="4CBD68BB" w14:textId="77777777" w:rsidR="00A66CE5" w:rsidRPr="002326D1" w:rsidRDefault="00A66CE5" w:rsidP="001B5219">
            <w:pPr>
              <w:rPr>
                <w:rFonts w:cstheme="minorHAnsi"/>
                <w:sz w:val="22"/>
              </w:rPr>
            </w:pPr>
          </w:p>
        </w:tc>
      </w:tr>
      <w:tr w:rsidR="00A66CE5" w:rsidRPr="002326D1" w14:paraId="798E7180" w14:textId="77777777" w:rsidTr="001B5219">
        <w:trPr>
          <w:trHeight w:val="251"/>
        </w:trPr>
        <w:tc>
          <w:tcPr>
            <w:tcW w:w="7195" w:type="dxa"/>
          </w:tcPr>
          <w:p w14:paraId="3B708803" w14:textId="77777777" w:rsidR="00A66CE5" w:rsidRPr="002326D1" w:rsidRDefault="00A66CE5" w:rsidP="001B5219">
            <w:pPr>
              <w:rPr>
                <w:rFonts w:cstheme="minorHAnsi"/>
                <w:sz w:val="22"/>
              </w:rPr>
            </w:pPr>
            <w:r w:rsidRPr="002326D1">
              <w:rPr>
                <w:rFonts w:cstheme="minorHAnsi"/>
                <w:sz w:val="22"/>
              </w:rPr>
              <w:t xml:space="preserve">(5) </w:t>
            </w:r>
            <w:r>
              <w:rPr>
                <w:rFonts w:cstheme="minorHAnsi"/>
                <w:sz w:val="22"/>
              </w:rPr>
              <w:t>C</w:t>
            </w:r>
            <w:r w:rsidRPr="002326D1">
              <w:rPr>
                <w:rFonts w:cstheme="minorHAnsi"/>
                <w:sz w:val="22"/>
              </w:rPr>
              <w:t xml:space="preserve">onduct data analysis </w:t>
            </w:r>
            <w:r>
              <w:rPr>
                <w:rFonts w:cstheme="minorHAnsi"/>
                <w:sz w:val="22"/>
              </w:rPr>
              <w:t xml:space="preserve">using VAR model </w:t>
            </w:r>
            <w:r w:rsidRPr="002326D1">
              <w:rPr>
                <w:rFonts w:cstheme="minorHAnsi"/>
                <w:sz w:val="22"/>
              </w:rPr>
              <w:t>(</w:t>
            </w:r>
            <w:r>
              <w:rPr>
                <w:rFonts w:cstheme="minorHAnsi"/>
                <w:sz w:val="22"/>
              </w:rPr>
              <w:t xml:space="preserve">Elshall, Ye, </w:t>
            </w:r>
            <w:r w:rsidRPr="002326D1">
              <w:rPr>
                <w:rFonts w:cstheme="minorHAnsi"/>
                <w:sz w:val="22"/>
              </w:rPr>
              <w:t>G1</w:t>
            </w:r>
            <w:r>
              <w:rPr>
                <w:rFonts w:cstheme="minorHAnsi"/>
                <w:sz w:val="22"/>
              </w:rPr>
              <w:t>, and G2</w:t>
            </w:r>
            <w:r w:rsidRPr="002326D1">
              <w:rPr>
                <w:rFonts w:cstheme="minorHAnsi"/>
                <w:sz w:val="22"/>
              </w:rPr>
              <w:t>)</w:t>
            </w:r>
          </w:p>
        </w:tc>
        <w:tc>
          <w:tcPr>
            <w:tcW w:w="540" w:type="dxa"/>
          </w:tcPr>
          <w:p w14:paraId="671EB1C8" w14:textId="77777777" w:rsidR="00A66CE5" w:rsidRPr="002326D1" w:rsidRDefault="00A66CE5" w:rsidP="001B5219">
            <w:pPr>
              <w:rPr>
                <w:rFonts w:cstheme="minorHAnsi"/>
                <w:sz w:val="22"/>
              </w:rPr>
            </w:pPr>
          </w:p>
        </w:tc>
        <w:tc>
          <w:tcPr>
            <w:tcW w:w="540" w:type="dxa"/>
          </w:tcPr>
          <w:p w14:paraId="1F972591" w14:textId="77777777" w:rsidR="00A66CE5" w:rsidRPr="002326D1" w:rsidRDefault="00A66CE5" w:rsidP="001B5219">
            <w:pPr>
              <w:rPr>
                <w:rFonts w:cstheme="minorHAnsi"/>
                <w:sz w:val="22"/>
              </w:rPr>
            </w:pPr>
          </w:p>
        </w:tc>
        <w:tc>
          <w:tcPr>
            <w:tcW w:w="540" w:type="dxa"/>
            <w:shd w:val="clear" w:color="auto" w:fill="B4C6E7" w:themeFill="accent1" w:themeFillTint="66"/>
          </w:tcPr>
          <w:p w14:paraId="0488F256" w14:textId="77777777" w:rsidR="00A66CE5" w:rsidRPr="002326D1" w:rsidRDefault="00A66CE5" w:rsidP="001B5219">
            <w:pPr>
              <w:rPr>
                <w:rFonts w:cstheme="minorHAnsi"/>
                <w:sz w:val="22"/>
              </w:rPr>
            </w:pPr>
          </w:p>
        </w:tc>
        <w:tc>
          <w:tcPr>
            <w:tcW w:w="540" w:type="dxa"/>
          </w:tcPr>
          <w:p w14:paraId="14C58BBC" w14:textId="77777777" w:rsidR="00A66CE5" w:rsidRPr="002326D1" w:rsidRDefault="00A66CE5" w:rsidP="001B5219">
            <w:pPr>
              <w:rPr>
                <w:rFonts w:cstheme="minorHAnsi"/>
                <w:sz w:val="22"/>
              </w:rPr>
            </w:pPr>
          </w:p>
        </w:tc>
      </w:tr>
      <w:tr w:rsidR="00A66CE5" w:rsidRPr="002326D1" w14:paraId="6EDCD031" w14:textId="77777777" w:rsidTr="001B5219">
        <w:trPr>
          <w:trHeight w:val="251"/>
        </w:trPr>
        <w:tc>
          <w:tcPr>
            <w:tcW w:w="7195" w:type="dxa"/>
          </w:tcPr>
          <w:p w14:paraId="68A54345" w14:textId="77777777" w:rsidR="00A66CE5" w:rsidRPr="002326D1" w:rsidRDefault="00A66CE5" w:rsidP="001B5219">
            <w:pPr>
              <w:rPr>
                <w:rFonts w:cstheme="minorHAnsi"/>
                <w:sz w:val="22"/>
              </w:rPr>
            </w:pPr>
            <w:r w:rsidRPr="002326D1">
              <w:rPr>
                <w:rFonts w:cstheme="minorHAnsi"/>
                <w:sz w:val="22"/>
              </w:rPr>
              <w:t>(6) Conduct economic analysis (Harrington</w:t>
            </w:r>
            <w:r>
              <w:rPr>
                <w:rFonts w:cstheme="minorHAnsi"/>
                <w:sz w:val="22"/>
              </w:rPr>
              <w:t>, G1,</w:t>
            </w:r>
            <w:r w:rsidRPr="002326D1">
              <w:rPr>
                <w:rFonts w:cstheme="minorHAnsi"/>
                <w:sz w:val="22"/>
              </w:rPr>
              <w:t xml:space="preserve"> </w:t>
            </w:r>
            <w:r>
              <w:rPr>
                <w:rFonts w:cstheme="minorHAnsi"/>
                <w:sz w:val="22"/>
              </w:rPr>
              <w:t xml:space="preserve">and </w:t>
            </w:r>
            <w:r w:rsidRPr="002326D1">
              <w:rPr>
                <w:rFonts w:cstheme="minorHAnsi"/>
                <w:sz w:val="22"/>
              </w:rPr>
              <w:t xml:space="preserve">G2)  </w:t>
            </w:r>
          </w:p>
        </w:tc>
        <w:tc>
          <w:tcPr>
            <w:tcW w:w="540" w:type="dxa"/>
          </w:tcPr>
          <w:p w14:paraId="27128D01" w14:textId="77777777" w:rsidR="00A66CE5" w:rsidRPr="002326D1" w:rsidRDefault="00A66CE5" w:rsidP="001B5219">
            <w:pPr>
              <w:rPr>
                <w:rFonts w:cstheme="minorHAnsi"/>
                <w:sz w:val="22"/>
              </w:rPr>
            </w:pPr>
          </w:p>
        </w:tc>
        <w:tc>
          <w:tcPr>
            <w:tcW w:w="540" w:type="dxa"/>
          </w:tcPr>
          <w:p w14:paraId="0DB8182A" w14:textId="77777777" w:rsidR="00A66CE5" w:rsidRPr="002326D1" w:rsidRDefault="00A66CE5" w:rsidP="001B5219">
            <w:pPr>
              <w:rPr>
                <w:rFonts w:cstheme="minorHAnsi"/>
                <w:sz w:val="22"/>
              </w:rPr>
            </w:pPr>
          </w:p>
        </w:tc>
        <w:tc>
          <w:tcPr>
            <w:tcW w:w="540" w:type="dxa"/>
          </w:tcPr>
          <w:p w14:paraId="6A83AA98" w14:textId="77777777" w:rsidR="00A66CE5" w:rsidRPr="002326D1" w:rsidRDefault="00A66CE5" w:rsidP="001B5219">
            <w:pPr>
              <w:rPr>
                <w:rFonts w:cstheme="minorHAnsi"/>
                <w:sz w:val="22"/>
              </w:rPr>
            </w:pPr>
          </w:p>
        </w:tc>
        <w:tc>
          <w:tcPr>
            <w:tcW w:w="540" w:type="dxa"/>
            <w:shd w:val="clear" w:color="auto" w:fill="B4C6E7" w:themeFill="accent1" w:themeFillTint="66"/>
          </w:tcPr>
          <w:p w14:paraId="583470EB" w14:textId="77777777" w:rsidR="00A66CE5" w:rsidRPr="002326D1" w:rsidRDefault="00A66CE5" w:rsidP="001B5219">
            <w:pPr>
              <w:rPr>
                <w:rFonts w:cstheme="minorHAnsi"/>
                <w:sz w:val="22"/>
              </w:rPr>
            </w:pPr>
          </w:p>
        </w:tc>
      </w:tr>
      <w:tr w:rsidR="00A66CE5" w:rsidRPr="002326D1" w14:paraId="7AE39425" w14:textId="77777777" w:rsidTr="001B5219">
        <w:trPr>
          <w:trHeight w:val="260"/>
        </w:trPr>
        <w:tc>
          <w:tcPr>
            <w:tcW w:w="7195" w:type="dxa"/>
            <w:tcBorders>
              <w:bottom w:val="single" w:sz="4" w:space="0" w:color="BFBFBF" w:themeColor="background1" w:themeShade="BF"/>
            </w:tcBorders>
          </w:tcPr>
          <w:p w14:paraId="282BEC6D" w14:textId="77777777" w:rsidR="00A66CE5" w:rsidRPr="002326D1" w:rsidRDefault="00A66CE5" w:rsidP="001B5219">
            <w:pPr>
              <w:rPr>
                <w:rFonts w:cstheme="minorHAnsi"/>
                <w:sz w:val="22"/>
              </w:rPr>
            </w:pPr>
            <w:r w:rsidRPr="002326D1">
              <w:rPr>
                <w:rFonts w:cstheme="minorHAnsi"/>
                <w:sz w:val="22"/>
              </w:rPr>
              <w:t>(7) Prepare journal paper</w:t>
            </w:r>
            <w:r>
              <w:rPr>
                <w:rFonts w:cstheme="minorHAnsi"/>
                <w:sz w:val="22"/>
              </w:rPr>
              <w:t xml:space="preserve">, conference </w:t>
            </w:r>
            <w:r w:rsidRPr="002326D1">
              <w:rPr>
                <w:rFonts w:cstheme="minorHAnsi"/>
                <w:sz w:val="22"/>
              </w:rPr>
              <w:t>abstract</w:t>
            </w:r>
            <w:r>
              <w:rPr>
                <w:rFonts w:cstheme="minorHAnsi"/>
                <w:sz w:val="22"/>
              </w:rPr>
              <w:t>, outreach campaign (All team)</w:t>
            </w:r>
          </w:p>
        </w:tc>
        <w:tc>
          <w:tcPr>
            <w:tcW w:w="540" w:type="dxa"/>
            <w:tcBorders>
              <w:bottom w:val="single" w:sz="4" w:space="0" w:color="BFBFBF" w:themeColor="background1" w:themeShade="BF"/>
            </w:tcBorders>
            <w:shd w:val="clear" w:color="auto" w:fill="B4C6E7" w:themeFill="accent1" w:themeFillTint="66"/>
          </w:tcPr>
          <w:p w14:paraId="3819D88E" w14:textId="77777777" w:rsidR="00A66CE5" w:rsidRPr="002326D1" w:rsidRDefault="00A66CE5" w:rsidP="001B5219">
            <w:pPr>
              <w:rPr>
                <w:rFonts w:cstheme="minorHAnsi"/>
                <w:sz w:val="22"/>
              </w:rPr>
            </w:pPr>
          </w:p>
        </w:tc>
        <w:tc>
          <w:tcPr>
            <w:tcW w:w="540" w:type="dxa"/>
            <w:tcBorders>
              <w:bottom w:val="single" w:sz="4" w:space="0" w:color="BFBFBF" w:themeColor="background1" w:themeShade="BF"/>
            </w:tcBorders>
            <w:shd w:val="clear" w:color="auto" w:fill="B4C6E7" w:themeFill="accent1" w:themeFillTint="66"/>
          </w:tcPr>
          <w:p w14:paraId="529599F3" w14:textId="77777777" w:rsidR="00A66CE5" w:rsidRPr="002326D1" w:rsidRDefault="00A66CE5" w:rsidP="001B5219">
            <w:pPr>
              <w:rPr>
                <w:rFonts w:cstheme="minorHAnsi"/>
                <w:sz w:val="22"/>
                <w:highlight w:val="yellow"/>
              </w:rPr>
            </w:pPr>
          </w:p>
        </w:tc>
        <w:tc>
          <w:tcPr>
            <w:tcW w:w="540" w:type="dxa"/>
            <w:tcBorders>
              <w:bottom w:val="single" w:sz="4" w:space="0" w:color="BFBFBF" w:themeColor="background1" w:themeShade="BF"/>
            </w:tcBorders>
            <w:shd w:val="clear" w:color="auto" w:fill="B4C6E7" w:themeFill="accent1" w:themeFillTint="66"/>
          </w:tcPr>
          <w:p w14:paraId="503FDB5D" w14:textId="77777777" w:rsidR="00A66CE5" w:rsidRPr="002326D1" w:rsidRDefault="00A66CE5" w:rsidP="001B5219">
            <w:pPr>
              <w:rPr>
                <w:rFonts w:cstheme="minorHAnsi"/>
                <w:sz w:val="22"/>
                <w:highlight w:val="yellow"/>
              </w:rPr>
            </w:pPr>
          </w:p>
        </w:tc>
        <w:tc>
          <w:tcPr>
            <w:tcW w:w="540" w:type="dxa"/>
            <w:tcBorders>
              <w:bottom w:val="single" w:sz="4" w:space="0" w:color="BFBFBF" w:themeColor="background1" w:themeShade="BF"/>
            </w:tcBorders>
            <w:shd w:val="clear" w:color="auto" w:fill="B4C6E7" w:themeFill="accent1" w:themeFillTint="66"/>
          </w:tcPr>
          <w:p w14:paraId="3CCF61B1" w14:textId="77777777" w:rsidR="00A66CE5" w:rsidRPr="002326D1" w:rsidRDefault="00A66CE5" w:rsidP="001B5219">
            <w:pPr>
              <w:rPr>
                <w:rFonts w:cstheme="minorHAnsi"/>
                <w:sz w:val="22"/>
                <w:highlight w:val="yellow"/>
              </w:rPr>
            </w:pPr>
          </w:p>
        </w:tc>
      </w:tr>
      <w:tr w:rsidR="00A66CE5" w:rsidRPr="002326D1" w14:paraId="4AF63CF7" w14:textId="77777777" w:rsidTr="001B5219">
        <w:trPr>
          <w:trHeight w:val="260"/>
        </w:trPr>
        <w:tc>
          <w:tcPr>
            <w:tcW w:w="7195" w:type="dxa"/>
            <w:tcBorders>
              <w:bottom w:val="single" w:sz="4" w:space="0" w:color="auto"/>
            </w:tcBorders>
          </w:tcPr>
          <w:p w14:paraId="07B74F46" w14:textId="77777777" w:rsidR="00A66CE5" w:rsidRPr="002326D1" w:rsidRDefault="00A66CE5" w:rsidP="001B5219">
            <w:pPr>
              <w:rPr>
                <w:rFonts w:cstheme="minorHAnsi"/>
                <w:sz w:val="22"/>
              </w:rPr>
            </w:pPr>
            <w:r>
              <w:rPr>
                <w:rFonts w:cstheme="minorHAnsi"/>
                <w:sz w:val="22"/>
              </w:rPr>
              <w:t>(8) Prepare annual report (Elshall)</w:t>
            </w:r>
          </w:p>
        </w:tc>
        <w:tc>
          <w:tcPr>
            <w:tcW w:w="540" w:type="dxa"/>
            <w:tcBorders>
              <w:bottom w:val="single" w:sz="4" w:space="0" w:color="auto"/>
            </w:tcBorders>
          </w:tcPr>
          <w:p w14:paraId="1E68DF69" w14:textId="77777777" w:rsidR="00A66CE5" w:rsidRPr="002326D1" w:rsidRDefault="00A66CE5" w:rsidP="001B5219">
            <w:pPr>
              <w:rPr>
                <w:rFonts w:cstheme="minorHAnsi"/>
                <w:sz w:val="22"/>
              </w:rPr>
            </w:pPr>
          </w:p>
        </w:tc>
        <w:tc>
          <w:tcPr>
            <w:tcW w:w="540" w:type="dxa"/>
            <w:tcBorders>
              <w:bottom w:val="single" w:sz="4" w:space="0" w:color="auto"/>
            </w:tcBorders>
          </w:tcPr>
          <w:p w14:paraId="384F94B7" w14:textId="77777777" w:rsidR="00A66CE5" w:rsidRPr="002326D1" w:rsidRDefault="00A66CE5" w:rsidP="001B5219">
            <w:pPr>
              <w:rPr>
                <w:rFonts w:cstheme="minorHAnsi"/>
                <w:sz w:val="22"/>
                <w:highlight w:val="yellow"/>
              </w:rPr>
            </w:pPr>
          </w:p>
        </w:tc>
        <w:tc>
          <w:tcPr>
            <w:tcW w:w="540" w:type="dxa"/>
            <w:tcBorders>
              <w:bottom w:val="single" w:sz="4" w:space="0" w:color="auto"/>
            </w:tcBorders>
          </w:tcPr>
          <w:p w14:paraId="6008F497" w14:textId="77777777" w:rsidR="00A66CE5" w:rsidRPr="002326D1" w:rsidRDefault="00A66CE5" w:rsidP="001B5219">
            <w:pPr>
              <w:rPr>
                <w:rFonts w:cstheme="minorHAnsi"/>
                <w:sz w:val="22"/>
                <w:highlight w:val="yellow"/>
              </w:rPr>
            </w:pPr>
          </w:p>
        </w:tc>
        <w:tc>
          <w:tcPr>
            <w:tcW w:w="540" w:type="dxa"/>
            <w:tcBorders>
              <w:bottom w:val="single" w:sz="4" w:space="0" w:color="auto"/>
            </w:tcBorders>
            <w:shd w:val="clear" w:color="auto" w:fill="B4C6E7" w:themeFill="accent1" w:themeFillTint="66"/>
          </w:tcPr>
          <w:p w14:paraId="529C22F7" w14:textId="77777777" w:rsidR="00A66CE5" w:rsidRPr="002326D1" w:rsidRDefault="00A66CE5" w:rsidP="001B5219">
            <w:pPr>
              <w:rPr>
                <w:rFonts w:cstheme="minorHAnsi"/>
                <w:sz w:val="22"/>
                <w:highlight w:val="yellow"/>
              </w:rPr>
            </w:pPr>
          </w:p>
        </w:tc>
      </w:tr>
    </w:tbl>
    <w:p w14:paraId="4BE8C0A2" w14:textId="133EC339" w:rsidR="00A66CE5" w:rsidRDefault="003C45FB" w:rsidP="00305864">
      <w:pPr>
        <w:spacing w:after="0" w:line="240" w:lineRule="auto"/>
        <w:jc w:val="both"/>
        <w:rPr>
          <w:rFonts w:cstheme="minorHAnsi"/>
          <w:sz w:val="22"/>
        </w:rPr>
      </w:pPr>
      <w:commentRangeStart w:id="20"/>
      <w:r w:rsidRPr="003C45FB">
        <w:rPr>
          <w:rFonts w:cstheme="minorHAnsi"/>
          <w:sz w:val="22"/>
          <w:u w:val="single"/>
        </w:rPr>
        <w:t>Contingency plan</w:t>
      </w:r>
      <w:commentRangeEnd w:id="20"/>
      <w:r w:rsidR="00D04720">
        <w:rPr>
          <w:rStyle w:val="CommentReference"/>
        </w:rPr>
        <w:commentReference w:id="20"/>
      </w:r>
      <w:r w:rsidRPr="003C45FB">
        <w:rPr>
          <w:rFonts w:cstheme="minorHAnsi"/>
          <w:sz w:val="22"/>
          <w:u w:val="single"/>
        </w:rPr>
        <w:t>.</w:t>
      </w:r>
      <w:r w:rsidRPr="003C45FB">
        <w:rPr>
          <w:rFonts w:cstheme="minorHAnsi"/>
          <w:sz w:val="22"/>
        </w:rPr>
        <w:t xml:space="preserve"> </w:t>
      </w:r>
      <w:r w:rsidRPr="003C45FB">
        <w:rPr>
          <w:rFonts w:cstheme="minorHAnsi"/>
          <w:b/>
          <w:bCs/>
          <w:i/>
          <w:iCs/>
          <w:sz w:val="22"/>
        </w:rPr>
        <w:t>Data availability and quality:</w:t>
      </w:r>
      <w:r w:rsidRPr="003C45FB">
        <w:rPr>
          <w:rFonts w:cstheme="minorHAnsi"/>
          <w:sz w:val="22"/>
        </w:rPr>
        <w:t xml:space="preserve"> </w:t>
      </w:r>
      <w:r w:rsidR="002F25DD">
        <w:rPr>
          <w:rFonts w:cstheme="minorHAnsi"/>
          <w:sz w:val="22"/>
        </w:rPr>
        <w:t>I</w:t>
      </w:r>
      <w:r w:rsidRPr="003C45FB">
        <w:rPr>
          <w:rFonts w:cstheme="minorHAnsi"/>
          <w:sz w:val="22"/>
        </w:rPr>
        <w:t>nsufficient or low-quality data for pollen could compromise the study’s period</w:t>
      </w:r>
      <w:r w:rsidR="00CD145C">
        <w:rPr>
          <w:rFonts w:cstheme="minorHAnsi"/>
          <w:sz w:val="22"/>
        </w:rPr>
        <w:t xml:space="preserve">, which </w:t>
      </w:r>
      <w:r w:rsidRPr="003C45FB">
        <w:rPr>
          <w:rFonts w:cstheme="minorHAnsi"/>
          <w:sz w:val="22"/>
        </w:rPr>
        <w:t xml:space="preserve">can be addressed by reducing study period or using machine learning to estimate missing data or enhance the resolution of existing datasets. </w:t>
      </w:r>
      <w:r w:rsidRPr="003C45FB">
        <w:rPr>
          <w:rFonts w:cstheme="minorHAnsi"/>
          <w:b/>
          <w:bCs/>
          <w:i/>
          <w:iCs/>
          <w:sz w:val="22"/>
        </w:rPr>
        <w:t>Methodological challenges:</w:t>
      </w:r>
      <w:r w:rsidRPr="003C45FB">
        <w:rPr>
          <w:rFonts w:cstheme="minorHAnsi"/>
          <w:sz w:val="22"/>
        </w:rPr>
        <w:t xml:space="preserve"> </w:t>
      </w:r>
      <w:r w:rsidR="002F25DD">
        <w:rPr>
          <w:rFonts w:cstheme="minorHAnsi"/>
          <w:sz w:val="22"/>
        </w:rPr>
        <w:t>Another r</w:t>
      </w:r>
      <w:r w:rsidRPr="003C45FB">
        <w:rPr>
          <w:rFonts w:cstheme="minorHAnsi"/>
          <w:sz w:val="22"/>
        </w:rPr>
        <w:t xml:space="preserve">isk </w:t>
      </w:r>
      <w:r w:rsidR="002F25DD">
        <w:rPr>
          <w:rFonts w:cstheme="minorHAnsi"/>
          <w:sz w:val="22"/>
        </w:rPr>
        <w:t xml:space="preserve">is </w:t>
      </w:r>
      <w:r w:rsidRPr="003C45FB">
        <w:rPr>
          <w:rFonts w:cstheme="minorHAnsi"/>
          <w:sz w:val="22"/>
        </w:rPr>
        <w:t>that the statistical exposure–response model may not perform as expected due to complexities in modeling the interactions between multiple socio-environmental factors, which can be addressed by explor</w:t>
      </w:r>
      <w:r w:rsidR="00D2439A">
        <w:rPr>
          <w:rFonts w:cstheme="minorHAnsi"/>
          <w:sz w:val="22"/>
        </w:rPr>
        <w:t>ing</w:t>
      </w:r>
      <w:r w:rsidRPr="003C45FB">
        <w:rPr>
          <w:rFonts w:cstheme="minorHAnsi"/>
          <w:sz w:val="22"/>
        </w:rPr>
        <w:t xml:space="preserve"> other modeling approaches such as machine learning and engag</w:t>
      </w:r>
      <w:r w:rsidR="00D2439A">
        <w:rPr>
          <w:rFonts w:cstheme="minorHAnsi"/>
          <w:sz w:val="22"/>
        </w:rPr>
        <w:t>ing</w:t>
      </w:r>
      <w:r w:rsidRPr="003C45FB">
        <w:rPr>
          <w:rFonts w:cstheme="minorHAnsi"/>
          <w:sz w:val="22"/>
        </w:rPr>
        <w:t xml:space="preserve"> with statisticians to refine the approach. </w:t>
      </w:r>
      <w:r w:rsidRPr="003C45FB">
        <w:rPr>
          <w:rFonts w:cstheme="minorHAnsi"/>
          <w:b/>
          <w:bCs/>
          <w:i/>
          <w:iCs/>
          <w:sz w:val="22"/>
        </w:rPr>
        <w:t>Graduate students' recruitment:</w:t>
      </w:r>
      <w:r w:rsidRPr="003C45FB">
        <w:rPr>
          <w:rFonts w:cstheme="minorHAnsi"/>
          <w:sz w:val="22"/>
        </w:rPr>
        <w:t xml:space="preserve">  </w:t>
      </w:r>
      <w:r w:rsidR="00D84661">
        <w:rPr>
          <w:rFonts w:cstheme="minorHAnsi"/>
          <w:sz w:val="22"/>
        </w:rPr>
        <w:t>There might be a d</w:t>
      </w:r>
      <w:r w:rsidRPr="003C45FB">
        <w:rPr>
          <w:rFonts w:cstheme="minorHAnsi"/>
          <w:sz w:val="22"/>
        </w:rPr>
        <w:t xml:space="preserve">ifficulty in finding a graduate </w:t>
      </w:r>
      <w:r w:rsidR="007A5759">
        <w:rPr>
          <w:rFonts w:cstheme="minorHAnsi"/>
          <w:sz w:val="22"/>
        </w:rPr>
        <w:t xml:space="preserve">engineering </w:t>
      </w:r>
      <w:r w:rsidRPr="003C45FB">
        <w:rPr>
          <w:rFonts w:cstheme="minorHAnsi"/>
          <w:sz w:val="22"/>
        </w:rPr>
        <w:t xml:space="preserve">student at FGCU with the necessary interest or data science skills, which can be addressed by expanding recruitment to students from </w:t>
      </w:r>
      <w:r w:rsidR="00B64A28">
        <w:rPr>
          <w:rFonts w:cstheme="minorHAnsi"/>
          <w:sz w:val="22"/>
        </w:rPr>
        <w:t xml:space="preserve">water school, </w:t>
      </w:r>
      <w:r w:rsidRPr="003C45FB">
        <w:rPr>
          <w:rFonts w:cstheme="minorHAnsi"/>
          <w:sz w:val="22"/>
        </w:rPr>
        <w:t>computer science</w:t>
      </w:r>
      <w:r w:rsidR="004B6C2A">
        <w:rPr>
          <w:rFonts w:cstheme="minorHAnsi"/>
          <w:sz w:val="22"/>
        </w:rPr>
        <w:t xml:space="preserve"> </w:t>
      </w:r>
      <w:r w:rsidRPr="003C45FB">
        <w:rPr>
          <w:rFonts w:cstheme="minorHAnsi"/>
          <w:sz w:val="22"/>
        </w:rPr>
        <w:t xml:space="preserve">or mathematics, who may have the necessary data science skills. If </w:t>
      </w:r>
      <w:r w:rsidR="001E3B67">
        <w:rPr>
          <w:rFonts w:cstheme="minorHAnsi"/>
          <w:sz w:val="22"/>
        </w:rPr>
        <w:t xml:space="preserve">there is an interested </w:t>
      </w:r>
      <w:r w:rsidRPr="003C45FB">
        <w:rPr>
          <w:rFonts w:cstheme="minorHAnsi"/>
          <w:sz w:val="22"/>
        </w:rPr>
        <w:t xml:space="preserve">candidate </w:t>
      </w:r>
      <w:r w:rsidR="001E3B67">
        <w:rPr>
          <w:rFonts w:cstheme="minorHAnsi"/>
          <w:sz w:val="22"/>
        </w:rPr>
        <w:t xml:space="preserve">who </w:t>
      </w:r>
      <w:r w:rsidRPr="003C45FB">
        <w:rPr>
          <w:rFonts w:cstheme="minorHAnsi"/>
          <w:sz w:val="22"/>
        </w:rPr>
        <w:t xml:space="preserve">lacks data science expertise, </w:t>
      </w:r>
      <w:r w:rsidR="007A791B">
        <w:rPr>
          <w:rFonts w:cstheme="minorHAnsi"/>
          <w:sz w:val="22"/>
        </w:rPr>
        <w:t xml:space="preserve">we will provide </w:t>
      </w:r>
      <w:r w:rsidRPr="003C45FB">
        <w:rPr>
          <w:rFonts w:cstheme="minorHAnsi"/>
          <w:sz w:val="22"/>
        </w:rPr>
        <w:t>targeted training to build the required skills</w:t>
      </w:r>
      <w:r w:rsidR="007A791B">
        <w:rPr>
          <w:rFonts w:cstheme="minorHAnsi"/>
          <w:sz w:val="22"/>
        </w:rPr>
        <w:t xml:space="preserve">. </w:t>
      </w:r>
    </w:p>
    <w:p w14:paraId="5C0B6208" w14:textId="559DBA0E" w:rsidR="00A045B8" w:rsidRPr="002326D1" w:rsidRDefault="00540102" w:rsidP="00A7157A">
      <w:pPr>
        <w:pStyle w:val="Heading1"/>
        <w:numPr>
          <w:ilvl w:val="0"/>
          <w:numId w:val="0"/>
        </w:numPr>
        <w:spacing w:after="0"/>
        <w:ind w:left="360" w:hanging="360"/>
        <w:jc w:val="both"/>
        <w:rPr>
          <w:rFonts w:cstheme="minorHAnsi"/>
          <w:sz w:val="22"/>
          <w:szCs w:val="22"/>
        </w:rPr>
      </w:pPr>
      <w:commentRangeStart w:id="21"/>
      <w:r w:rsidRPr="002326D1">
        <w:rPr>
          <w:rFonts w:cstheme="minorHAnsi"/>
          <w:sz w:val="22"/>
          <w:szCs w:val="22"/>
        </w:rPr>
        <w:lastRenderedPageBreak/>
        <w:t xml:space="preserve">References </w:t>
      </w:r>
      <w:commentRangeEnd w:id="21"/>
      <w:r w:rsidR="00945C26">
        <w:rPr>
          <w:rStyle w:val="CommentReference"/>
          <w:rFonts w:eastAsia="SimSun" w:cstheme="minorBidi"/>
          <w:b w:val="0"/>
        </w:rPr>
        <w:commentReference w:id="21"/>
      </w:r>
    </w:p>
    <w:p w14:paraId="45F639E6" w14:textId="77777777" w:rsidR="00DB19E5" w:rsidRPr="00DB19E5" w:rsidRDefault="007F4197" w:rsidP="00DB19E5">
      <w:pPr>
        <w:pStyle w:val="Bibliography"/>
        <w:spacing w:line="240" w:lineRule="auto"/>
        <w:rPr>
          <w:rFonts w:ascii="Calibri" w:hAnsi="Calibri" w:cs="Calibri"/>
        </w:rPr>
      </w:pPr>
      <w:r w:rsidRPr="005C7EBB">
        <w:rPr>
          <w:rFonts w:cstheme="minorHAnsi"/>
          <w:szCs w:val="20"/>
        </w:rPr>
        <w:fldChar w:fldCharType="begin"/>
      </w:r>
      <w:r w:rsidR="00DB19E5">
        <w:rPr>
          <w:rFonts w:cstheme="minorHAnsi"/>
          <w:szCs w:val="20"/>
        </w:rPr>
        <w:instrText xml:space="preserve"> ADDIN ZOTERO_BIBL {"uncited":[],"omitted":[],"custom":[]} CSL_BIBLIOGRAPHY </w:instrText>
      </w:r>
      <w:r w:rsidRPr="005C7EBB">
        <w:rPr>
          <w:rFonts w:cstheme="minorHAnsi"/>
          <w:szCs w:val="20"/>
        </w:rPr>
        <w:fldChar w:fldCharType="separate"/>
      </w:r>
      <w:r w:rsidR="00DB19E5" w:rsidRPr="00DB19E5">
        <w:rPr>
          <w:rFonts w:ascii="Calibri" w:hAnsi="Calibri" w:cs="Calibri"/>
        </w:rPr>
        <w:t xml:space="preserve">Abdullah, L., Ferguson, S., Niedospial, D., Patterson, D., Oberlin, S., Nkiliza, A., et al. (2022). Exposure-response relationship between K. brevis blooms and reporting of upper respiratory and neurotoxin-associated symptoms. </w:t>
      </w:r>
      <w:r w:rsidR="00DB19E5" w:rsidRPr="00DB19E5">
        <w:rPr>
          <w:rFonts w:ascii="Calibri" w:hAnsi="Calibri" w:cs="Calibri"/>
          <w:i/>
          <w:iCs/>
        </w:rPr>
        <w:t>Harmful Algae</w:t>
      </w:r>
      <w:r w:rsidR="00DB19E5" w:rsidRPr="00DB19E5">
        <w:rPr>
          <w:rFonts w:ascii="Calibri" w:hAnsi="Calibri" w:cs="Calibri"/>
        </w:rPr>
        <w:t xml:space="preserve">, </w:t>
      </w:r>
      <w:r w:rsidR="00DB19E5" w:rsidRPr="00DB19E5">
        <w:rPr>
          <w:rFonts w:ascii="Calibri" w:hAnsi="Calibri" w:cs="Calibri"/>
          <w:i/>
          <w:iCs/>
        </w:rPr>
        <w:t>117</w:t>
      </w:r>
      <w:r w:rsidR="00DB19E5" w:rsidRPr="00DB19E5">
        <w:rPr>
          <w:rFonts w:ascii="Calibri" w:hAnsi="Calibri" w:cs="Calibri"/>
        </w:rPr>
        <w:t>, 102286. https://doi.org/10.1016/j.hal.2022.102286</w:t>
      </w:r>
    </w:p>
    <w:p w14:paraId="1217F517"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Balaguru, K., Foltz, G. R., Leung, L. R., Xu, W., Kim, D., Lopez, H., &amp; West, R. (2022). Increasing Hurricane Intensification Rate Near the US Atlantic Coast. </w:t>
      </w:r>
      <w:r w:rsidRPr="00DB19E5">
        <w:rPr>
          <w:rFonts w:ascii="Calibri" w:hAnsi="Calibri" w:cs="Calibri"/>
          <w:i/>
          <w:iCs/>
        </w:rPr>
        <w:t>Geophysical Research Letters</w:t>
      </w:r>
      <w:r w:rsidRPr="00DB19E5">
        <w:rPr>
          <w:rFonts w:ascii="Calibri" w:hAnsi="Calibri" w:cs="Calibri"/>
        </w:rPr>
        <w:t xml:space="preserve">, </w:t>
      </w:r>
      <w:r w:rsidRPr="00DB19E5">
        <w:rPr>
          <w:rFonts w:ascii="Calibri" w:hAnsi="Calibri" w:cs="Calibri"/>
          <w:i/>
          <w:iCs/>
        </w:rPr>
        <w:t>49</w:t>
      </w:r>
      <w:r w:rsidRPr="00DB19E5">
        <w:rPr>
          <w:rFonts w:ascii="Calibri" w:hAnsi="Calibri" w:cs="Calibri"/>
        </w:rPr>
        <w:t>(20), e2022GL099793. https://doi.org/10.1029/2022GL099793</w:t>
      </w:r>
    </w:p>
    <w:p w14:paraId="3C22203D"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Bindoff et al. (2019). Changing Ocean, Marine Ecosystems, and Dependent Communities. In </w:t>
      </w:r>
      <w:r w:rsidRPr="00DB19E5">
        <w:rPr>
          <w:rFonts w:ascii="Calibri" w:hAnsi="Calibri" w:cs="Calibri"/>
          <w:i/>
          <w:iCs/>
        </w:rPr>
        <w:t>The Ocean and Cryosphere in a Changing Climate: Special Report of the Intergovernmental Panel on Climate Change</w:t>
      </w:r>
      <w:r w:rsidRPr="00DB19E5">
        <w:rPr>
          <w:rFonts w:ascii="Calibri" w:hAnsi="Calibri" w:cs="Calibri"/>
        </w:rPr>
        <w:t xml:space="preserve"> (pp. 447–588). Cambridge: Cambridge University Press. Retrieved from https://doi.org/10.1017/9781009157964.007</w:t>
      </w:r>
    </w:p>
    <w:p w14:paraId="043B966F"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D’Amato, G., Cecchi, L., D’Amato, M., &amp; Annesi-Maesano, I. (2014). Climate change and respiratory diseases. </w:t>
      </w:r>
      <w:r w:rsidRPr="00DB19E5">
        <w:rPr>
          <w:rFonts w:ascii="Calibri" w:hAnsi="Calibri" w:cs="Calibri"/>
          <w:i/>
          <w:iCs/>
        </w:rPr>
        <w:t>European Respiratory Review</w:t>
      </w:r>
      <w:r w:rsidRPr="00DB19E5">
        <w:rPr>
          <w:rFonts w:ascii="Calibri" w:hAnsi="Calibri" w:cs="Calibri"/>
        </w:rPr>
        <w:t xml:space="preserve">, </w:t>
      </w:r>
      <w:r w:rsidRPr="00DB19E5">
        <w:rPr>
          <w:rFonts w:ascii="Calibri" w:hAnsi="Calibri" w:cs="Calibri"/>
          <w:i/>
          <w:iCs/>
        </w:rPr>
        <w:t>23</w:t>
      </w:r>
      <w:r w:rsidRPr="00DB19E5">
        <w:rPr>
          <w:rFonts w:ascii="Calibri" w:hAnsi="Calibri" w:cs="Calibri"/>
        </w:rPr>
        <w:t>(132), 161–169. https://doi.org/10.1183/09059180.00001714</w:t>
      </w:r>
    </w:p>
    <w:p w14:paraId="7D06E4BB"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Diaz, R. E., Friedman, M. A., Jin, D., Beet, A., Kirkpatrick, B., Reich, A., et al. (2019). Neurological illnesses associated with Florida red tide (Karenia brevis) blooms. </w:t>
      </w:r>
      <w:r w:rsidRPr="00DB19E5">
        <w:rPr>
          <w:rFonts w:ascii="Calibri" w:hAnsi="Calibri" w:cs="Calibri"/>
          <w:i/>
          <w:iCs/>
        </w:rPr>
        <w:t>Harmful Algae</w:t>
      </w:r>
      <w:r w:rsidRPr="00DB19E5">
        <w:rPr>
          <w:rFonts w:ascii="Calibri" w:hAnsi="Calibri" w:cs="Calibri"/>
        </w:rPr>
        <w:t xml:space="preserve">, </w:t>
      </w:r>
      <w:r w:rsidRPr="00DB19E5">
        <w:rPr>
          <w:rFonts w:ascii="Calibri" w:hAnsi="Calibri" w:cs="Calibri"/>
          <w:i/>
          <w:iCs/>
        </w:rPr>
        <w:t>82</w:t>
      </w:r>
      <w:r w:rsidRPr="00DB19E5">
        <w:rPr>
          <w:rFonts w:ascii="Calibri" w:hAnsi="Calibri" w:cs="Calibri"/>
        </w:rPr>
        <w:t>, 73–81. https://doi.org/10.1016/j.hal.2018.07.002</w:t>
      </w:r>
    </w:p>
    <w:p w14:paraId="0C81D3EC"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Elshall, A., Ye, M., Kranz, S. A., Harrington, J., Yang, X., Wan, Y., &amp; Maltrud, M. (2022a). Application-specific optimal model weighting of global climate models: A red tide example. </w:t>
      </w:r>
      <w:r w:rsidRPr="00DB19E5">
        <w:rPr>
          <w:rFonts w:ascii="Calibri" w:hAnsi="Calibri" w:cs="Calibri"/>
          <w:i/>
          <w:iCs/>
        </w:rPr>
        <w:t>Climate Services</w:t>
      </w:r>
      <w:r w:rsidRPr="00DB19E5">
        <w:rPr>
          <w:rFonts w:ascii="Calibri" w:hAnsi="Calibri" w:cs="Calibri"/>
        </w:rPr>
        <w:t xml:space="preserve">, </w:t>
      </w:r>
      <w:r w:rsidRPr="00DB19E5">
        <w:rPr>
          <w:rFonts w:ascii="Calibri" w:hAnsi="Calibri" w:cs="Calibri"/>
          <w:i/>
          <w:iCs/>
        </w:rPr>
        <w:t>28</w:t>
      </w:r>
      <w:r w:rsidRPr="00DB19E5">
        <w:rPr>
          <w:rFonts w:ascii="Calibri" w:hAnsi="Calibri" w:cs="Calibri"/>
        </w:rPr>
        <w:t>, 100334. https://doi.org/10.1016/j.cliser.2022.100334</w:t>
      </w:r>
    </w:p>
    <w:p w14:paraId="6BABAD1E"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Elshall, A., Ye, M., Kranz, S. A., Harrington, J., Yang, X., Wan, Y., &amp; Maltrud, M. (2022b). Earth system models for regional environmental management of red tide: Prospects and limitations of current generation models and next generation development. </w:t>
      </w:r>
      <w:r w:rsidRPr="00DB19E5">
        <w:rPr>
          <w:rFonts w:ascii="Calibri" w:hAnsi="Calibri" w:cs="Calibri"/>
          <w:i/>
          <w:iCs/>
        </w:rPr>
        <w:t>Environmental Earth Sciences</w:t>
      </w:r>
      <w:r w:rsidRPr="00DB19E5">
        <w:rPr>
          <w:rFonts w:ascii="Calibri" w:hAnsi="Calibri" w:cs="Calibri"/>
        </w:rPr>
        <w:t xml:space="preserve">, </w:t>
      </w:r>
      <w:r w:rsidRPr="00DB19E5">
        <w:rPr>
          <w:rFonts w:ascii="Calibri" w:hAnsi="Calibri" w:cs="Calibri"/>
          <w:i/>
          <w:iCs/>
        </w:rPr>
        <w:t>81</w:t>
      </w:r>
      <w:r w:rsidRPr="00DB19E5">
        <w:rPr>
          <w:rFonts w:ascii="Calibri" w:hAnsi="Calibri" w:cs="Calibri"/>
        </w:rPr>
        <w:t>(9), 256. https://doi.org/10.1007/s12665-022-10343-7</w:t>
      </w:r>
    </w:p>
    <w:p w14:paraId="341D546E"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Elshall, A., Ye, M., Kranz, S. A., Harrington, J., Yang, X., Wan, Y., &amp; Maltrud, M. (2022c). Prescreening-based subset selection for improving predictions of Earth system models with application to regional prediction of red tide. </w:t>
      </w:r>
      <w:r w:rsidRPr="00DB19E5">
        <w:rPr>
          <w:rFonts w:ascii="Calibri" w:hAnsi="Calibri" w:cs="Calibri"/>
          <w:i/>
          <w:iCs/>
        </w:rPr>
        <w:t>Frontiers in Earth Science</w:t>
      </w:r>
      <w:r w:rsidRPr="00DB19E5">
        <w:rPr>
          <w:rFonts w:ascii="Calibri" w:hAnsi="Calibri" w:cs="Calibri"/>
        </w:rPr>
        <w:t xml:space="preserve">, </w:t>
      </w:r>
      <w:r w:rsidRPr="00DB19E5">
        <w:rPr>
          <w:rFonts w:ascii="Calibri" w:hAnsi="Calibri" w:cs="Calibri"/>
          <w:i/>
          <w:iCs/>
        </w:rPr>
        <w:t>10</w:t>
      </w:r>
      <w:r w:rsidRPr="00DB19E5">
        <w:rPr>
          <w:rFonts w:ascii="Calibri" w:hAnsi="Calibri" w:cs="Calibri"/>
        </w:rPr>
        <w:t>. https://doi.org/10.3389/feart.2022.786223</w:t>
      </w:r>
    </w:p>
    <w:p w14:paraId="643CD59A"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Elshall, A. S. (2021). Codes for the manuscript of prescreening-based subset selection for improving predictions of Earth system models for regional environmental management of red tide. Zenodo. https://doi.org/10.5281/zenodo.5534931</w:t>
      </w:r>
    </w:p>
    <w:p w14:paraId="0CDB6664"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Figgs, L. W. (2020). Elevated chronic bronchitis diagnosis risk among women in a local emergency department patient population associated with the 2012 heatwave and drought in Douglas county, NE USA. </w:t>
      </w:r>
      <w:r w:rsidRPr="00DB19E5">
        <w:rPr>
          <w:rFonts w:ascii="Calibri" w:hAnsi="Calibri" w:cs="Calibri"/>
          <w:i/>
          <w:iCs/>
        </w:rPr>
        <w:t>Heart &amp; Lung</w:t>
      </w:r>
      <w:r w:rsidRPr="00DB19E5">
        <w:rPr>
          <w:rFonts w:ascii="Calibri" w:hAnsi="Calibri" w:cs="Calibri"/>
        </w:rPr>
        <w:t xml:space="preserve">, </w:t>
      </w:r>
      <w:r w:rsidRPr="00DB19E5">
        <w:rPr>
          <w:rFonts w:ascii="Calibri" w:hAnsi="Calibri" w:cs="Calibri"/>
          <w:i/>
          <w:iCs/>
        </w:rPr>
        <w:t>49</w:t>
      </w:r>
      <w:r w:rsidRPr="00DB19E5">
        <w:rPr>
          <w:rFonts w:ascii="Calibri" w:hAnsi="Calibri" w:cs="Calibri"/>
        </w:rPr>
        <w:t>(6), 934–939. https://doi.org/10.1016/j.hrtlng.2020.03.022</w:t>
      </w:r>
    </w:p>
    <w:p w14:paraId="57F3BDF4"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Fleming, L. E., Bean, J. A., Kirkpatrick, B., Cheng, Y. S., Pierce, R., Naar, J., et al. (2009). Exposure and Effect Assessment of Aerosolized Red Tide Toxins (Brevetoxins) and Asthma. </w:t>
      </w:r>
      <w:r w:rsidRPr="00DB19E5">
        <w:rPr>
          <w:rFonts w:ascii="Calibri" w:hAnsi="Calibri" w:cs="Calibri"/>
          <w:i/>
          <w:iCs/>
        </w:rPr>
        <w:t>Environmental Health Perspectives</w:t>
      </w:r>
      <w:r w:rsidRPr="00DB19E5">
        <w:rPr>
          <w:rFonts w:ascii="Calibri" w:hAnsi="Calibri" w:cs="Calibri"/>
        </w:rPr>
        <w:t xml:space="preserve">, </w:t>
      </w:r>
      <w:r w:rsidRPr="00DB19E5">
        <w:rPr>
          <w:rFonts w:ascii="Calibri" w:hAnsi="Calibri" w:cs="Calibri"/>
          <w:i/>
          <w:iCs/>
        </w:rPr>
        <w:t>117</w:t>
      </w:r>
      <w:r w:rsidRPr="00DB19E5">
        <w:rPr>
          <w:rFonts w:ascii="Calibri" w:hAnsi="Calibri" w:cs="Calibri"/>
        </w:rPr>
        <w:t>(7), 1095–1100. https://doi.org/10.1289/ehp.0900673</w:t>
      </w:r>
    </w:p>
    <w:p w14:paraId="3CCB1940"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FWC-FWRI. (2022a). HAB Monitoring Database. Retrieved November 15, 2022, from https://myfwc.com/research/redtide/monitoring/database/</w:t>
      </w:r>
    </w:p>
    <w:p w14:paraId="56947D65"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FWC-FWRI. (2022b). Red Tide Current Status. Retrieved November 15, 2022, from https://myfwc.com/research/redtide/statewide/</w:t>
      </w:r>
    </w:p>
    <w:p w14:paraId="199B8108"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Gobler, C. J. (2020). Climate Change and Harmful Algal Blooms: Insights and perspective. </w:t>
      </w:r>
      <w:r w:rsidRPr="00DB19E5">
        <w:rPr>
          <w:rFonts w:ascii="Calibri" w:hAnsi="Calibri" w:cs="Calibri"/>
          <w:i/>
          <w:iCs/>
        </w:rPr>
        <w:t>Harmful Algae</w:t>
      </w:r>
      <w:r w:rsidRPr="00DB19E5">
        <w:rPr>
          <w:rFonts w:ascii="Calibri" w:hAnsi="Calibri" w:cs="Calibri"/>
        </w:rPr>
        <w:t xml:space="preserve">, </w:t>
      </w:r>
      <w:r w:rsidRPr="00DB19E5">
        <w:rPr>
          <w:rFonts w:ascii="Calibri" w:hAnsi="Calibri" w:cs="Calibri"/>
          <w:i/>
          <w:iCs/>
        </w:rPr>
        <w:t>91</w:t>
      </w:r>
      <w:r w:rsidRPr="00DB19E5">
        <w:rPr>
          <w:rFonts w:ascii="Calibri" w:hAnsi="Calibri" w:cs="Calibri"/>
        </w:rPr>
        <w:t>, 101731. https://doi.org/10.1016/j.hal.2019.101731</w:t>
      </w:r>
    </w:p>
    <w:p w14:paraId="7DB1D49D"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Gori, A., Lin, N., Xi, D., &amp; Emanuel, K. (2022). Tropical cyclone climatology change greatly exacerbates US extreme rainfall–surge hazard. </w:t>
      </w:r>
      <w:r w:rsidRPr="00DB19E5">
        <w:rPr>
          <w:rFonts w:ascii="Calibri" w:hAnsi="Calibri" w:cs="Calibri"/>
          <w:i/>
          <w:iCs/>
        </w:rPr>
        <w:t>Nature Climate Change</w:t>
      </w:r>
      <w:r w:rsidRPr="00DB19E5">
        <w:rPr>
          <w:rFonts w:ascii="Calibri" w:hAnsi="Calibri" w:cs="Calibri"/>
        </w:rPr>
        <w:t xml:space="preserve">, </w:t>
      </w:r>
      <w:r w:rsidRPr="00DB19E5">
        <w:rPr>
          <w:rFonts w:ascii="Calibri" w:hAnsi="Calibri" w:cs="Calibri"/>
          <w:i/>
          <w:iCs/>
        </w:rPr>
        <w:t>12</w:t>
      </w:r>
      <w:r w:rsidRPr="00DB19E5">
        <w:rPr>
          <w:rFonts w:ascii="Calibri" w:hAnsi="Calibri" w:cs="Calibri"/>
        </w:rPr>
        <w:t>(2), 171–178. https://doi.org/10.1038/s41558-021-01272-7</w:t>
      </w:r>
    </w:p>
    <w:p w14:paraId="2A367A88"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HABSOS. (2022). National Centers for Environmental Information (NCEI Accession 0120767). NOAA National Centers for Environmental Information. Dataset. https://www.ncei.noaa.gov/archive/accession/0120767. Retrieved November 15, 2022, from</w:t>
      </w:r>
    </w:p>
    <w:p w14:paraId="070771AD"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Hallegraeff, G. M. (2010). Ocean Climate Change, Phytoplankton Community Responses, and Harmful Algal Blooms: A Formidable Predictive Challenge1. </w:t>
      </w:r>
      <w:r w:rsidRPr="00DB19E5">
        <w:rPr>
          <w:rFonts w:ascii="Calibri" w:hAnsi="Calibri" w:cs="Calibri"/>
          <w:i/>
          <w:iCs/>
        </w:rPr>
        <w:t>Journal of Phycology</w:t>
      </w:r>
      <w:r w:rsidRPr="00DB19E5">
        <w:rPr>
          <w:rFonts w:ascii="Calibri" w:hAnsi="Calibri" w:cs="Calibri"/>
        </w:rPr>
        <w:t xml:space="preserve">, </w:t>
      </w:r>
      <w:r w:rsidRPr="00DB19E5">
        <w:rPr>
          <w:rFonts w:ascii="Calibri" w:hAnsi="Calibri" w:cs="Calibri"/>
          <w:i/>
          <w:iCs/>
        </w:rPr>
        <w:t>46</w:t>
      </w:r>
      <w:r w:rsidRPr="00DB19E5">
        <w:rPr>
          <w:rFonts w:ascii="Calibri" w:hAnsi="Calibri" w:cs="Calibri"/>
        </w:rPr>
        <w:t>(2), 220–235. https://doi.org/10.1111/j.1529-8817.2010.00815.x</w:t>
      </w:r>
    </w:p>
    <w:p w14:paraId="43A0AB27"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lastRenderedPageBreak/>
        <w:t xml:space="preserve">Hoagland, P., Jin, D., Polansky, L. Y., Kirkpatrick, B., Kirkpatrick, G., Fleming, L. E., et al. (2009). The Costs of Respiratory Illnesses Arising from Florida Gulf Coast Karenia brevis Blooms. </w:t>
      </w:r>
      <w:r w:rsidRPr="00DB19E5">
        <w:rPr>
          <w:rFonts w:ascii="Calibri" w:hAnsi="Calibri" w:cs="Calibri"/>
          <w:i/>
          <w:iCs/>
        </w:rPr>
        <w:t>Environmental Health Perspectives</w:t>
      </w:r>
      <w:r w:rsidRPr="00DB19E5">
        <w:rPr>
          <w:rFonts w:ascii="Calibri" w:hAnsi="Calibri" w:cs="Calibri"/>
        </w:rPr>
        <w:t xml:space="preserve">, </w:t>
      </w:r>
      <w:r w:rsidRPr="00DB19E5">
        <w:rPr>
          <w:rFonts w:ascii="Calibri" w:hAnsi="Calibri" w:cs="Calibri"/>
          <w:i/>
          <w:iCs/>
        </w:rPr>
        <w:t>117</w:t>
      </w:r>
      <w:r w:rsidRPr="00DB19E5">
        <w:rPr>
          <w:rFonts w:ascii="Calibri" w:hAnsi="Calibri" w:cs="Calibri"/>
        </w:rPr>
        <w:t>(8), 1239–1243. https://doi.org/10.1289/ehp.0900645</w:t>
      </w:r>
    </w:p>
    <w:p w14:paraId="05D2BE94"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Hoagland, P., Jin, D., Beet, A., Kirkpatrick, B., Reich, A., Ullmann, S., et al. (2014). The human health effects of Florida Red Tide (FRT) blooms: An expanded analysis. </w:t>
      </w:r>
      <w:r w:rsidRPr="00DB19E5">
        <w:rPr>
          <w:rFonts w:ascii="Calibri" w:hAnsi="Calibri" w:cs="Calibri"/>
          <w:i/>
          <w:iCs/>
        </w:rPr>
        <w:t>Environment International</w:t>
      </w:r>
      <w:r w:rsidRPr="00DB19E5">
        <w:rPr>
          <w:rFonts w:ascii="Calibri" w:hAnsi="Calibri" w:cs="Calibri"/>
        </w:rPr>
        <w:t xml:space="preserve">, </w:t>
      </w:r>
      <w:r w:rsidRPr="00DB19E5">
        <w:rPr>
          <w:rFonts w:ascii="Calibri" w:hAnsi="Calibri" w:cs="Calibri"/>
          <w:i/>
          <w:iCs/>
        </w:rPr>
        <w:t>68</w:t>
      </w:r>
      <w:r w:rsidRPr="00DB19E5">
        <w:rPr>
          <w:rFonts w:ascii="Calibri" w:hAnsi="Calibri" w:cs="Calibri"/>
        </w:rPr>
        <w:t>, 144–153. https://doi.org/10.1016/j.envint.2014.03.016</w:t>
      </w:r>
    </w:p>
    <w:p w14:paraId="00E5EB37"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Kirkpatrick, B., Fleming, L. E., Backer, L. C., Bean, J. A., Tamer, R., Kirkpatrick, G., et al. (2006). Environmental exposures to Florida red tides: Effects on emergency room respiratory diagnoses admissions. </w:t>
      </w:r>
      <w:r w:rsidRPr="00DB19E5">
        <w:rPr>
          <w:rFonts w:ascii="Calibri" w:hAnsi="Calibri" w:cs="Calibri"/>
          <w:i/>
          <w:iCs/>
        </w:rPr>
        <w:t>Harmful Algae</w:t>
      </w:r>
      <w:r w:rsidRPr="00DB19E5">
        <w:rPr>
          <w:rFonts w:ascii="Calibri" w:hAnsi="Calibri" w:cs="Calibri"/>
        </w:rPr>
        <w:t xml:space="preserve">, </w:t>
      </w:r>
      <w:r w:rsidRPr="00DB19E5">
        <w:rPr>
          <w:rFonts w:ascii="Calibri" w:hAnsi="Calibri" w:cs="Calibri"/>
          <w:i/>
          <w:iCs/>
        </w:rPr>
        <w:t>5</w:t>
      </w:r>
      <w:r w:rsidRPr="00DB19E5">
        <w:rPr>
          <w:rFonts w:ascii="Calibri" w:hAnsi="Calibri" w:cs="Calibri"/>
        </w:rPr>
        <w:t>(5), 526–533. https://doi.org/10.1016/j.hal.2005.09.004</w:t>
      </w:r>
    </w:p>
    <w:p w14:paraId="0F7D6058"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Kouakou, C. R. C., &amp; Poder, T. G. (2019). Economic impact of harmful algal blooms on human health: a systematic review. </w:t>
      </w:r>
      <w:r w:rsidRPr="00DB19E5">
        <w:rPr>
          <w:rFonts w:ascii="Calibri" w:hAnsi="Calibri" w:cs="Calibri"/>
          <w:i/>
          <w:iCs/>
        </w:rPr>
        <w:t>Journal of Water and Health</w:t>
      </w:r>
      <w:r w:rsidRPr="00DB19E5">
        <w:rPr>
          <w:rFonts w:ascii="Calibri" w:hAnsi="Calibri" w:cs="Calibri"/>
        </w:rPr>
        <w:t xml:space="preserve">, </w:t>
      </w:r>
      <w:r w:rsidRPr="00DB19E5">
        <w:rPr>
          <w:rFonts w:ascii="Calibri" w:hAnsi="Calibri" w:cs="Calibri"/>
          <w:i/>
          <w:iCs/>
        </w:rPr>
        <w:t>17</w:t>
      </w:r>
      <w:r w:rsidRPr="00DB19E5">
        <w:rPr>
          <w:rFonts w:ascii="Calibri" w:hAnsi="Calibri" w:cs="Calibri"/>
        </w:rPr>
        <w:t>(4), 499–516. https://doi.org/10.2166/wh.2019.064</w:t>
      </w:r>
    </w:p>
    <w:p w14:paraId="57E5CEC2"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Liu, Q., Tan, Z.-M., Sun, J., Hou, Y., Fu, C., &amp; Wu, Z. (2020). Changing rapid weather variability increases influenza epidemic risk in a warming climate. </w:t>
      </w:r>
      <w:r w:rsidRPr="00DB19E5">
        <w:rPr>
          <w:rFonts w:ascii="Calibri" w:hAnsi="Calibri" w:cs="Calibri"/>
          <w:i/>
          <w:iCs/>
        </w:rPr>
        <w:t>Environmental Research Letters</w:t>
      </w:r>
      <w:r w:rsidRPr="00DB19E5">
        <w:rPr>
          <w:rFonts w:ascii="Calibri" w:hAnsi="Calibri" w:cs="Calibri"/>
        </w:rPr>
        <w:t xml:space="preserve">, </w:t>
      </w:r>
      <w:r w:rsidRPr="00DB19E5">
        <w:rPr>
          <w:rFonts w:ascii="Calibri" w:hAnsi="Calibri" w:cs="Calibri"/>
          <w:i/>
          <w:iCs/>
        </w:rPr>
        <w:t>15</w:t>
      </w:r>
      <w:r w:rsidRPr="00DB19E5">
        <w:rPr>
          <w:rFonts w:ascii="Calibri" w:hAnsi="Calibri" w:cs="Calibri"/>
        </w:rPr>
        <w:t>(4), 044004. https://doi.org/10.1088/1748-9326/ab70bc</w:t>
      </w:r>
    </w:p>
    <w:p w14:paraId="2639D610"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Maier, H. R. R., Guillaume, J. H. A. H. A., van Delden, H., Riddell, G. A. A., Haasnoot, M., &amp; Kwakkel, J. H. H. (2016). An uncertain future, deep uncertainty, scenarios, robustness and adaptation: How do they fit together? </w:t>
      </w:r>
      <w:r w:rsidRPr="00DB19E5">
        <w:rPr>
          <w:rFonts w:ascii="Calibri" w:hAnsi="Calibri" w:cs="Calibri"/>
          <w:i/>
          <w:iCs/>
        </w:rPr>
        <w:t>Environmental Modelling and Software</w:t>
      </w:r>
      <w:r w:rsidRPr="00DB19E5">
        <w:rPr>
          <w:rFonts w:ascii="Calibri" w:hAnsi="Calibri" w:cs="Calibri"/>
        </w:rPr>
        <w:t xml:space="preserve">, </w:t>
      </w:r>
      <w:r w:rsidRPr="00DB19E5">
        <w:rPr>
          <w:rFonts w:ascii="Calibri" w:hAnsi="Calibri" w:cs="Calibri"/>
          <w:i/>
          <w:iCs/>
        </w:rPr>
        <w:t>81</w:t>
      </w:r>
      <w:r w:rsidRPr="00DB19E5">
        <w:rPr>
          <w:rFonts w:ascii="Calibri" w:hAnsi="Calibri" w:cs="Calibri"/>
        </w:rPr>
        <w:t>, 154–164. https://doi.org/10.1016/j.envsoft.2016.03.014</w:t>
      </w:r>
    </w:p>
    <w:p w14:paraId="13D5DD10"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Maliva, R. G., Manahan, W. S., &amp; Missimer, T. M. (2021). Climate change and water supply: governance and adaptation planning in Florida. </w:t>
      </w:r>
      <w:r w:rsidRPr="00DB19E5">
        <w:rPr>
          <w:rFonts w:ascii="Calibri" w:hAnsi="Calibri" w:cs="Calibri"/>
          <w:i/>
          <w:iCs/>
        </w:rPr>
        <w:t>Water Policy</w:t>
      </w:r>
      <w:r w:rsidRPr="00DB19E5">
        <w:rPr>
          <w:rFonts w:ascii="Calibri" w:hAnsi="Calibri" w:cs="Calibri"/>
        </w:rPr>
        <w:t xml:space="preserve">, </w:t>
      </w:r>
      <w:r w:rsidRPr="00DB19E5">
        <w:rPr>
          <w:rFonts w:ascii="Calibri" w:hAnsi="Calibri" w:cs="Calibri"/>
          <w:i/>
          <w:iCs/>
        </w:rPr>
        <w:t>23</w:t>
      </w:r>
      <w:r w:rsidRPr="00DB19E5">
        <w:rPr>
          <w:rFonts w:ascii="Calibri" w:hAnsi="Calibri" w:cs="Calibri"/>
        </w:rPr>
        <w:t>(3), 521–536. https://doi.org/10.2166/wp.2021.140</w:t>
      </w:r>
    </w:p>
    <w:p w14:paraId="0E8E599A"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Maze, G., Olascoaga, M. J., &amp; Brand, L. (2015). Historical analysis of environmental conditions during Florida Red Tide. </w:t>
      </w:r>
      <w:r w:rsidRPr="00DB19E5">
        <w:rPr>
          <w:rFonts w:ascii="Calibri" w:hAnsi="Calibri" w:cs="Calibri"/>
          <w:i/>
          <w:iCs/>
        </w:rPr>
        <w:t>Harmful Algae</w:t>
      </w:r>
      <w:r w:rsidRPr="00DB19E5">
        <w:rPr>
          <w:rFonts w:ascii="Calibri" w:hAnsi="Calibri" w:cs="Calibri"/>
        </w:rPr>
        <w:t xml:space="preserve">, </w:t>
      </w:r>
      <w:r w:rsidRPr="00DB19E5">
        <w:rPr>
          <w:rFonts w:ascii="Calibri" w:hAnsi="Calibri" w:cs="Calibri"/>
          <w:i/>
          <w:iCs/>
        </w:rPr>
        <w:t>50</w:t>
      </w:r>
      <w:r w:rsidRPr="00DB19E5">
        <w:rPr>
          <w:rFonts w:ascii="Calibri" w:hAnsi="Calibri" w:cs="Calibri"/>
        </w:rPr>
        <w:t>, 1–7. https://doi.org/10.1016/j.hal.2015.10.003</w:t>
      </w:r>
    </w:p>
    <w:p w14:paraId="0610118F"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Mote Marine Laboratory. (2022). Database Query for Newpass Weather Data. Retrieved November 15, 2022, from http://isurus.mote.org/newpass/newpass_get_weather.phtml</w:t>
      </w:r>
    </w:p>
    <w:p w14:paraId="317E5FA9"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Pesce, G., Bugiani, M., Marcon, A., Marchetti, P., Carosso, A., Accordini, S., et al. (2016). Geo-climatic heterogeneity in self-reported asthma, allergic rhinitis and chronic bronchitis in Italy. </w:t>
      </w:r>
      <w:r w:rsidRPr="00DB19E5">
        <w:rPr>
          <w:rFonts w:ascii="Calibri" w:hAnsi="Calibri" w:cs="Calibri"/>
          <w:i/>
          <w:iCs/>
        </w:rPr>
        <w:t>Science of the Total Environment</w:t>
      </w:r>
      <w:r w:rsidRPr="00DB19E5">
        <w:rPr>
          <w:rFonts w:ascii="Calibri" w:hAnsi="Calibri" w:cs="Calibri"/>
        </w:rPr>
        <w:t xml:space="preserve">, </w:t>
      </w:r>
      <w:r w:rsidRPr="00DB19E5">
        <w:rPr>
          <w:rFonts w:ascii="Calibri" w:hAnsi="Calibri" w:cs="Calibri"/>
          <w:i/>
          <w:iCs/>
        </w:rPr>
        <w:t>544</w:t>
      </w:r>
      <w:r w:rsidRPr="00DB19E5">
        <w:rPr>
          <w:rFonts w:ascii="Calibri" w:hAnsi="Calibri" w:cs="Calibri"/>
        </w:rPr>
        <w:t>, 645–652. https://doi.org/10.1016/j.scitotenv.2015.12.015</w:t>
      </w:r>
    </w:p>
    <w:p w14:paraId="58289F86"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Ralston, D. K., &amp; Moore, S. K. (2020). Modeling harmful algal blooms in a changing climate. </w:t>
      </w:r>
      <w:r w:rsidRPr="00DB19E5">
        <w:rPr>
          <w:rFonts w:ascii="Calibri" w:hAnsi="Calibri" w:cs="Calibri"/>
          <w:i/>
          <w:iCs/>
        </w:rPr>
        <w:t>Harmful Algae</w:t>
      </w:r>
      <w:r w:rsidRPr="00DB19E5">
        <w:rPr>
          <w:rFonts w:ascii="Calibri" w:hAnsi="Calibri" w:cs="Calibri"/>
        </w:rPr>
        <w:t xml:space="preserve">, </w:t>
      </w:r>
      <w:r w:rsidRPr="00DB19E5">
        <w:rPr>
          <w:rFonts w:ascii="Calibri" w:hAnsi="Calibri" w:cs="Calibri"/>
          <w:i/>
          <w:iCs/>
        </w:rPr>
        <w:t>91</w:t>
      </w:r>
      <w:r w:rsidRPr="00DB19E5">
        <w:rPr>
          <w:rFonts w:ascii="Calibri" w:hAnsi="Calibri" w:cs="Calibri"/>
        </w:rPr>
        <w:t>, 101729. https://doi.org/10.1016/j.hal.2019.101729</w:t>
      </w:r>
    </w:p>
    <w:p w14:paraId="297CBC4F"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Riahi, K., van Vuuren, D. P., Kriegler, E., Edmonds, J., O’Neill, B. C., Fujimori, S., et al. (2017). The Shared Socioeconomic Pathways and their energy, land use, and greenhouse gas emissions implications: An overview. </w:t>
      </w:r>
      <w:r w:rsidRPr="00DB19E5">
        <w:rPr>
          <w:rFonts w:ascii="Calibri" w:hAnsi="Calibri" w:cs="Calibri"/>
          <w:i/>
          <w:iCs/>
        </w:rPr>
        <w:t>Global Environmental Change</w:t>
      </w:r>
      <w:r w:rsidRPr="00DB19E5">
        <w:rPr>
          <w:rFonts w:ascii="Calibri" w:hAnsi="Calibri" w:cs="Calibri"/>
        </w:rPr>
        <w:t xml:space="preserve">, </w:t>
      </w:r>
      <w:r w:rsidRPr="00DB19E5">
        <w:rPr>
          <w:rFonts w:ascii="Calibri" w:hAnsi="Calibri" w:cs="Calibri"/>
          <w:i/>
          <w:iCs/>
        </w:rPr>
        <w:t>42</w:t>
      </w:r>
      <w:r w:rsidRPr="00DB19E5">
        <w:rPr>
          <w:rFonts w:ascii="Calibri" w:hAnsi="Calibri" w:cs="Calibri"/>
        </w:rPr>
        <w:t>, 153–168. https://doi.org/10.1016/j.gloenvcha.2016.05.009</w:t>
      </w:r>
    </w:p>
    <w:p w14:paraId="3150FA5E"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Thrasher, B., Wang, W., Michaelis, A., Melton, F., Lee, T., &amp; Nemani, R. (2022). NASA Global Daily Downscaled Projections, CMIP6. </w:t>
      </w:r>
      <w:r w:rsidRPr="00DB19E5">
        <w:rPr>
          <w:rFonts w:ascii="Calibri" w:hAnsi="Calibri" w:cs="Calibri"/>
          <w:i/>
          <w:iCs/>
        </w:rPr>
        <w:t>Scientific Data</w:t>
      </w:r>
      <w:r w:rsidRPr="00DB19E5">
        <w:rPr>
          <w:rFonts w:ascii="Calibri" w:hAnsi="Calibri" w:cs="Calibri"/>
        </w:rPr>
        <w:t xml:space="preserve">, </w:t>
      </w:r>
      <w:r w:rsidRPr="00DB19E5">
        <w:rPr>
          <w:rFonts w:ascii="Calibri" w:hAnsi="Calibri" w:cs="Calibri"/>
          <w:i/>
          <w:iCs/>
        </w:rPr>
        <w:t>9</w:t>
      </w:r>
      <w:r w:rsidRPr="00DB19E5">
        <w:rPr>
          <w:rFonts w:ascii="Calibri" w:hAnsi="Calibri" w:cs="Calibri"/>
        </w:rPr>
        <w:t>(1), 262. https://doi.org/10.1038/s41597-022-01393-4</w:t>
      </w:r>
    </w:p>
    <w:p w14:paraId="0AA1AF8F"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Tominack, S. A., Coffey, K. Z., Yoskowitz, D., Sutton, G., &amp; Wetz, M. S. (2020). An assessment of trends in the frequency and duration of Karenia brevis red tide blooms on the South Texas coast (western Gulf of Mexico). </w:t>
      </w:r>
      <w:r w:rsidRPr="00DB19E5">
        <w:rPr>
          <w:rFonts w:ascii="Calibri" w:hAnsi="Calibri" w:cs="Calibri"/>
          <w:i/>
          <w:iCs/>
        </w:rPr>
        <w:t>PLOS ONE</w:t>
      </w:r>
      <w:r w:rsidRPr="00DB19E5">
        <w:rPr>
          <w:rFonts w:ascii="Calibri" w:hAnsi="Calibri" w:cs="Calibri"/>
        </w:rPr>
        <w:t xml:space="preserve">, </w:t>
      </w:r>
      <w:r w:rsidRPr="00DB19E5">
        <w:rPr>
          <w:rFonts w:ascii="Calibri" w:hAnsi="Calibri" w:cs="Calibri"/>
          <w:i/>
          <w:iCs/>
        </w:rPr>
        <w:t>15</w:t>
      </w:r>
      <w:r w:rsidRPr="00DB19E5">
        <w:rPr>
          <w:rFonts w:ascii="Calibri" w:hAnsi="Calibri" w:cs="Calibri"/>
        </w:rPr>
        <w:t>(9), e0239309. https://doi.org/10.1371/journal.pone.0239309</w:t>
      </w:r>
    </w:p>
    <w:p w14:paraId="77D8B865"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Wells, M. L., Karlson, B., Wulff, A., Kudela, R., Trick, C., Asnaghi, V., et al. (2020). Future HAB science: Directions and challenges in a changing climate. </w:t>
      </w:r>
      <w:r w:rsidRPr="00DB19E5">
        <w:rPr>
          <w:rFonts w:ascii="Calibri" w:hAnsi="Calibri" w:cs="Calibri"/>
          <w:i/>
          <w:iCs/>
        </w:rPr>
        <w:t>Harmful Algae</w:t>
      </w:r>
      <w:r w:rsidRPr="00DB19E5">
        <w:rPr>
          <w:rFonts w:ascii="Calibri" w:hAnsi="Calibri" w:cs="Calibri"/>
        </w:rPr>
        <w:t xml:space="preserve">, </w:t>
      </w:r>
      <w:r w:rsidRPr="00DB19E5">
        <w:rPr>
          <w:rFonts w:ascii="Calibri" w:hAnsi="Calibri" w:cs="Calibri"/>
          <w:i/>
          <w:iCs/>
        </w:rPr>
        <w:t>91</w:t>
      </w:r>
      <w:r w:rsidRPr="00DB19E5">
        <w:rPr>
          <w:rFonts w:ascii="Calibri" w:hAnsi="Calibri" w:cs="Calibri"/>
        </w:rPr>
        <w:t>, 101632. https://doi.org/10.1016/j.hal.2019.101632</w:t>
      </w:r>
    </w:p>
    <w:p w14:paraId="5026E46A"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World Health Organization. (2021). Climate change and health. Retrieved November 2, 2022, from https://www.who.int/news-room/fact-sheets/detail/climate-change-and-health</w:t>
      </w:r>
    </w:p>
    <w:p w14:paraId="7F159BBB"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Xie, M.-Y., Ni, H., Zhao, D.-S., Cheng, J., Wen, L.-Y., Li, K.-S., et al. (2017). Effect of diurnal temperature range on the outpatient visits for acute bronchitis in children: a time-series study in Hefei, China. </w:t>
      </w:r>
      <w:r w:rsidRPr="00DB19E5">
        <w:rPr>
          <w:rFonts w:ascii="Calibri" w:hAnsi="Calibri" w:cs="Calibri"/>
          <w:i/>
          <w:iCs/>
        </w:rPr>
        <w:t>Public Health</w:t>
      </w:r>
      <w:r w:rsidRPr="00DB19E5">
        <w:rPr>
          <w:rFonts w:ascii="Calibri" w:hAnsi="Calibri" w:cs="Calibri"/>
        </w:rPr>
        <w:t xml:space="preserve">, </w:t>
      </w:r>
      <w:r w:rsidRPr="00DB19E5">
        <w:rPr>
          <w:rFonts w:ascii="Calibri" w:hAnsi="Calibri" w:cs="Calibri"/>
          <w:i/>
          <w:iCs/>
        </w:rPr>
        <w:t>144</w:t>
      </w:r>
      <w:r w:rsidRPr="00DB19E5">
        <w:rPr>
          <w:rFonts w:ascii="Calibri" w:hAnsi="Calibri" w:cs="Calibri"/>
        </w:rPr>
        <w:t>, 103–108. https://doi.org/10.1016/j.puhe.2016.12.016</w:t>
      </w:r>
    </w:p>
    <w:p w14:paraId="7B046458" w14:textId="77777777" w:rsidR="00DB19E5" w:rsidRPr="00DB19E5" w:rsidRDefault="00DB19E5" w:rsidP="00DB19E5">
      <w:pPr>
        <w:pStyle w:val="Bibliography"/>
        <w:spacing w:line="240" w:lineRule="auto"/>
        <w:rPr>
          <w:rFonts w:ascii="Calibri" w:hAnsi="Calibri" w:cs="Calibri"/>
        </w:rPr>
      </w:pPr>
      <w:r w:rsidRPr="00DB19E5">
        <w:rPr>
          <w:rFonts w:ascii="Calibri" w:hAnsi="Calibri" w:cs="Calibri"/>
        </w:rPr>
        <w:t xml:space="preserve">Zhang, Y., &amp; Steiner, A. L. (2022). Projected climate-driven changes in pollen emission season length and magnitude over the continental United States. </w:t>
      </w:r>
      <w:r w:rsidRPr="00DB19E5">
        <w:rPr>
          <w:rFonts w:ascii="Calibri" w:hAnsi="Calibri" w:cs="Calibri"/>
          <w:i/>
          <w:iCs/>
        </w:rPr>
        <w:t>Nature Communications</w:t>
      </w:r>
      <w:r w:rsidRPr="00DB19E5">
        <w:rPr>
          <w:rFonts w:ascii="Calibri" w:hAnsi="Calibri" w:cs="Calibri"/>
        </w:rPr>
        <w:t xml:space="preserve">, </w:t>
      </w:r>
      <w:r w:rsidRPr="00DB19E5">
        <w:rPr>
          <w:rFonts w:ascii="Calibri" w:hAnsi="Calibri" w:cs="Calibri"/>
          <w:i/>
          <w:iCs/>
        </w:rPr>
        <w:t>13</w:t>
      </w:r>
      <w:r w:rsidRPr="00DB19E5">
        <w:rPr>
          <w:rFonts w:ascii="Calibri" w:hAnsi="Calibri" w:cs="Calibri"/>
        </w:rPr>
        <w:t>(1), 1234. https://doi.org/10.1038/s41467-022-28764-0</w:t>
      </w:r>
    </w:p>
    <w:p w14:paraId="6C6AF10A" w14:textId="450EF3FA" w:rsidR="00A7157A" w:rsidRPr="002326D1" w:rsidRDefault="007F4197" w:rsidP="00DB19E5">
      <w:pPr>
        <w:tabs>
          <w:tab w:val="left" w:pos="270"/>
        </w:tabs>
        <w:spacing w:after="0" w:line="240" w:lineRule="auto"/>
        <w:contextualSpacing/>
        <w:jc w:val="both"/>
        <w:rPr>
          <w:rFonts w:cstheme="minorHAnsi"/>
          <w:sz w:val="22"/>
        </w:rPr>
      </w:pPr>
      <w:r w:rsidRPr="005C7EBB">
        <w:rPr>
          <w:rFonts w:cstheme="minorHAnsi"/>
          <w:sz w:val="20"/>
          <w:szCs w:val="20"/>
        </w:rPr>
        <w:fldChar w:fldCharType="end"/>
      </w:r>
    </w:p>
    <w:sectPr w:rsidR="00A7157A" w:rsidRPr="002326D1" w:rsidSect="00237CB7">
      <w:footerReference w:type="default" r:id="rId22"/>
      <w:footerReference w:type="first" r:id="rId23"/>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Elshall, Ahmed" w:date="2025-08-19T09:32:00Z" w:initials="AE">
    <w:p w14:paraId="0983D46B" w14:textId="77777777" w:rsidR="00136FCB" w:rsidRDefault="00136FCB" w:rsidP="00136FCB">
      <w:pPr>
        <w:pStyle w:val="CommentText"/>
      </w:pPr>
      <w:r>
        <w:rPr>
          <w:rStyle w:val="CommentReference"/>
        </w:rPr>
        <w:annotationRef/>
      </w:r>
      <w:r>
        <w:t xml:space="preserve">Graphical abstract with a caption that provides further details and context </w:t>
      </w:r>
    </w:p>
  </w:comment>
  <w:comment w:id="3" w:author="Elshall, Ahmed" w:date="2024-09-03T13:14:00Z" w:initials="AE">
    <w:p w14:paraId="2801A2F2" w14:textId="1211A445" w:rsidR="00834E56" w:rsidRDefault="003120A2" w:rsidP="00834E56">
      <w:pPr>
        <w:pStyle w:val="CommentText"/>
      </w:pPr>
      <w:r>
        <w:rPr>
          <w:rStyle w:val="CommentReference"/>
        </w:rPr>
        <w:annotationRef/>
      </w:r>
      <w:r w:rsidR="00834E56">
        <w:rPr>
          <w:b/>
          <w:bCs/>
          <w:color w:val="000000"/>
        </w:rPr>
        <w:t>Writing an Effective Introduction</w:t>
      </w:r>
    </w:p>
    <w:p w14:paraId="38E63453" w14:textId="77777777" w:rsidR="00834E56" w:rsidRDefault="00834E56" w:rsidP="00834E56">
      <w:pPr>
        <w:pStyle w:val="CommentText"/>
        <w:numPr>
          <w:ilvl w:val="0"/>
          <w:numId w:val="22"/>
        </w:numPr>
      </w:pPr>
      <w:r>
        <w:rPr>
          <w:color w:val="000000"/>
        </w:rPr>
        <w:t xml:space="preserve">An introduction sets the stage for the entire research paper. It should effectively engage readers, outline the context of the study, and highlight its significance. </w:t>
      </w:r>
    </w:p>
  </w:comment>
  <w:comment w:id="4" w:author="Elshall, Ahmed" w:date="2024-09-03T12:58:00Z" w:initials="AE">
    <w:p w14:paraId="77AAAC84" w14:textId="3DF5C98B" w:rsidR="00BD2697" w:rsidRDefault="002D303F" w:rsidP="00BD2697">
      <w:pPr>
        <w:pStyle w:val="CommentText"/>
      </w:pPr>
      <w:r>
        <w:rPr>
          <w:rStyle w:val="CommentReference"/>
        </w:rPr>
        <w:annotationRef/>
      </w:r>
      <w:r w:rsidR="00BD2697">
        <w:rPr>
          <w:u w:val="single"/>
        </w:rPr>
        <w:t>General problem (</w:t>
      </w:r>
      <w:r w:rsidR="00BD2697">
        <w:rPr>
          <w:color w:val="FF0000"/>
          <w:u w:val="single"/>
        </w:rPr>
        <w:t xml:space="preserve">why </w:t>
      </w:r>
      <w:r w:rsidR="00BD2697">
        <w:rPr>
          <w:u w:val="single"/>
        </w:rPr>
        <w:t>this topic is important)</w:t>
      </w:r>
    </w:p>
    <w:p w14:paraId="69A94667" w14:textId="77777777" w:rsidR="00BD2697" w:rsidRDefault="00BD2697" w:rsidP="00BD2697">
      <w:pPr>
        <w:pStyle w:val="CommentText"/>
      </w:pPr>
    </w:p>
    <w:p w14:paraId="1DFEC067" w14:textId="77777777" w:rsidR="00BD2697" w:rsidRDefault="00BD2697" w:rsidP="00BD2697">
      <w:pPr>
        <w:pStyle w:val="CommentText"/>
      </w:pPr>
      <w:r>
        <w:rPr>
          <w:b/>
          <w:bCs/>
          <w:color w:val="000000"/>
        </w:rPr>
        <w:t>1. Establishing the context and importance (paragraph 1)</w:t>
      </w:r>
    </w:p>
    <w:p w14:paraId="12C7A0BC" w14:textId="77777777" w:rsidR="00BD2697" w:rsidRDefault="00BD2697" w:rsidP="00BD2697">
      <w:pPr>
        <w:pStyle w:val="CommentText"/>
        <w:numPr>
          <w:ilvl w:val="0"/>
          <w:numId w:val="19"/>
        </w:numPr>
      </w:pPr>
      <w:r>
        <w:rPr>
          <w:color w:val="000000"/>
        </w:rPr>
        <w:t xml:space="preserve">The introduction should begin by presenting the broader context of the research topic. This involves discussing the general problem area and its significance. </w:t>
      </w:r>
    </w:p>
  </w:comment>
  <w:comment w:id="5" w:author="Elshall, Ahmed" w:date="2024-09-03T12:58:00Z" w:initials="AE">
    <w:p w14:paraId="3E1FB803" w14:textId="77777777" w:rsidR="001527A3" w:rsidRDefault="00FF4518" w:rsidP="001527A3">
      <w:pPr>
        <w:pStyle w:val="CommentText"/>
      </w:pPr>
      <w:r>
        <w:rPr>
          <w:rStyle w:val="CommentReference"/>
        </w:rPr>
        <w:annotationRef/>
      </w:r>
      <w:r w:rsidR="001527A3">
        <w:rPr>
          <w:u w:val="single"/>
        </w:rPr>
        <w:t>Specific problem (</w:t>
      </w:r>
      <w:r w:rsidR="001527A3">
        <w:rPr>
          <w:color w:val="FF0000"/>
          <w:u w:val="single"/>
        </w:rPr>
        <w:t xml:space="preserve">why </w:t>
      </w:r>
      <w:r w:rsidR="001527A3">
        <w:rPr>
          <w:u w:val="single"/>
        </w:rPr>
        <w:t>this problem is important)</w:t>
      </w:r>
    </w:p>
    <w:p w14:paraId="61E319C3" w14:textId="77777777" w:rsidR="001527A3" w:rsidRDefault="001527A3" w:rsidP="001527A3">
      <w:pPr>
        <w:pStyle w:val="CommentText"/>
      </w:pPr>
    </w:p>
    <w:p w14:paraId="60604367" w14:textId="77777777" w:rsidR="001527A3" w:rsidRDefault="001527A3" w:rsidP="001527A3">
      <w:pPr>
        <w:pStyle w:val="CommentText"/>
      </w:pPr>
      <w:r>
        <w:rPr>
          <w:b/>
          <w:bCs/>
          <w:color w:val="000000"/>
        </w:rPr>
        <w:t>2. Narrowing down to the specific problem (paragraph 2)</w:t>
      </w:r>
    </w:p>
    <w:p w14:paraId="76288D15" w14:textId="77777777" w:rsidR="001527A3" w:rsidRDefault="001527A3" w:rsidP="001527A3">
      <w:pPr>
        <w:pStyle w:val="CommentText"/>
        <w:numPr>
          <w:ilvl w:val="0"/>
          <w:numId w:val="20"/>
        </w:numPr>
      </w:pPr>
      <w:r>
        <w:rPr>
          <w:color w:val="000000"/>
        </w:rPr>
        <w:t xml:space="preserve">After establishing the broader context, the introduction should narrow down to the specific research problem or gap that the study aims to address. </w:t>
      </w:r>
    </w:p>
  </w:comment>
  <w:comment w:id="7" w:author="Elshall, Ahmed" w:date="2024-09-03T13:23:00Z" w:initials="AE">
    <w:p w14:paraId="3EFD1800" w14:textId="77777777" w:rsidR="009865B8" w:rsidRDefault="008C3960" w:rsidP="009865B8">
      <w:pPr>
        <w:pStyle w:val="CommentText"/>
      </w:pPr>
      <w:r>
        <w:rPr>
          <w:rStyle w:val="CommentReference"/>
        </w:rPr>
        <w:annotationRef/>
      </w:r>
      <w:r w:rsidR="009865B8">
        <w:rPr>
          <w:u w:val="single"/>
        </w:rPr>
        <w:t>Research gaps (</w:t>
      </w:r>
      <w:r w:rsidR="009865B8">
        <w:rPr>
          <w:color w:val="FF0000"/>
          <w:u w:val="single"/>
        </w:rPr>
        <w:t xml:space="preserve">what </w:t>
      </w:r>
      <w:r w:rsidR="009865B8">
        <w:rPr>
          <w:u w:val="single"/>
        </w:rPr>
        <w:t>has been done and what is missing)</w:t>
      </w:r>
    </w:p>
    <w:p w14:paraId="0E8E8DF2" w14:textId="77777777" w:rsidR="009865B8" w:rsidRDefault="009865B8" w:rsidP="009865B8">
      <w:pPr>
        <w:pStyle w:val="CommentText"/>
      </w:pPr>
      <w:r>
        <w:rPr>
          <w:u w:val="single"/>
        </w:rPr>
        <w:t>Novelty (</w:t>
      </w:r>
      <w:r>
        <w:rPr>
          <w:color w:val="FF0000"/>
          <w:u w:val="single"/>
        </w:rPr>
        <w:t xml:space="preserve">what </w:t>
      </w:r>
      <w:r>
        <w:rPr>
          <w:u w:val="single"/>
        </w:rPr>
        <w:t>is new)</w:t>
      </w:r>
    </w:p>
    <w:p w14:paraId="0DE83D81" w14:textId="77777777" w:rsidR="009865B8" w:rsidRDefault="009865B8" w:rsidP="009865B8">
      <w:pPr>
        <w:pStyle w:val="CommentText"/>
      </w:pPr>
      <w:r>
        <w:rPr>
          <w:b/>
          <w:bCs/>
          <w:color w:val="000000"/>
        </w:rPr>
        <w:br/>
      </w:r>
      <w:r>
        <w:rPr>
          <w:b/>
          <w:bCs/>
          <w:color w:val="000000"/>
        </w:rPr>
        <w:br/>
        <w:t>3. Highlighting the novelty and research gap (paragraph 3-4)</w:t>
      </w:r>
    </w:p>
    <w:p w14:paraId="218C475F" w14:textId="77777777" w:rsidR="009865B8" w:rsidRDefault="009865B8" w:rsidP="009865B8">
      <w:pPr>
        <w:pStyle w:val="CommentText"/>
        <w:numPr>
          <w:ilvl w:val="0"/>
          <w:numId w:val="24"/>
        </w:numPr>
      </w:pPr>
      <w:r>
        <w:rPr>
          <w:color w:val="000000"/>
        </w:rPr>
        <w:t xml:space="preserve">One critical element of an introduction is to highlight the novelty of the research. </w:t>
      </w:r>
    </w:p>
    <w:p w14:paraId="1D9AC242" w14:textId="77777777" w:rsidR="009865B8" w:rsidRDefault="009865B8" w:rsidP="009865B8">
      <w:pPr>
        <w:pStyle w:val="CommentText"/>
        <w:numPr>
          <w:ilvl w:val="0"/>
          <w:numId w:val="24"/>
        </w:numPr>
      </w:pPr>
      <w:r>
        <w:rPr>
          <w:color w:val="000000"/>
        </w:rPr>
        <w:t xml:space="preserve">This involves discussing what makes the study unique and how it contributes to filling a gap in the existing literature. </w:t>
      </w:r>
    </w:p>
    <w:p w14:paraId="551B2109" w14:textId="77777777" w:rsidR="009865B8" w:rsidRDefault="009865B8" w:rsidP="009865B8">
      <w:pPr>
        <w:pStyle w:val="CommentText"/>
        <w:numPr>
          <w:ilvl w:val="0"/>
          <w:numId w:val="24"/>
        </w:numPr>
      </w:pPr>
      <w:r>
        <w:rPr>
          <w:color w:val="000000"/>
        </w:rPr>
        <w:t>You need to clearly identify the novelty to avoid rejection.</w:t>
      </w:r>
    </w:p>
    <w:p w14:paraId="5EB06E12" w14:textId="77777777" w:rsidR="009865B8" w:rsidRDefault="009865B8" w:rsidP="009865B8">
      <w:pPr>
        <w:pStyle w:val="CommentText"/>
        <w:numPr>
          <w:ilvl w:val="0"/>
          <w:numId w:val="24"/>
        </w:numPr>
      </w:pPr>
      <w:r>
        <w:rPr>
          <w:color w:val="000000"/>
        </w:rPr>
        <w:t>The authors explicitly state the new approaches their study introduces, making the novelty clear to the reader.</w:t>
      </w:r>
    </w:p>
  </w:comment>
  <w:comment w:id="8" w:author="Elshall, Ahmed" w:date="2024-09-03T13:27:00Z" w:initials="AE">
    <w:p w14:paraId="347880A9" w14:textId="77777777" w:rsidR="0089335D" w:rsidRDefault="0089335D" w:rsidP="0089335D">
      <w:pPr>
        <w:pStyle w:val="CommentText"/>
      </w:pPr>
      <w:r>
        <w:rPr>
          <w:rStyle w:val="CommentReference"/>
        </w:rPr>
        <w:annotationRef/>
      </w:r>
      <w:r>
        <w:rPr>
          <w:u w:val="single"/>
        </w:rPr>
        <w:t>Problem statement (</w:t>
      </w:r>
      <w:r>
        <w:rPr>
          <w:color w:val="FF0000"/>
          <w:u w:val="single"/>
        </w:rPr>
        <w:t xml:space="preserve">what </w:t>
      </w:r>
      <w:r>
        <w:rPr>
          <w:u w:val="single"/>
        </w:rPr>
        <w:t>do we want to do)</w:t>
      </w:r>
    </w:p>
    <w:p w14:paraId="0DEC9988" w14:textId="77777777" w:rsidR="0089335D" w:rsidRDefault="0089335D" w:rsidP="0089335D">
      <w:pPr>
        <w:pStyle w:val="CommentText"/>
      </w:pPr>
      <w:r>
        <w:rPr>
          <w:u w:val="single"/>
        </w:rPr>
        <w:t>Research questions (</w:t>
      </w:r>
      <w:r>
        <w:rPr>
          <w:color w:val="FF0000"/>
          <w:u w:val="single"/>
        </w:rPr>
        <w:t xml:space="preserve">what </w:t>
      </w:r>
      <w:r>
        <w:rPr>
          <w:u w:val="single"/>
        </w:rPr>
        <w:t>do we want to do)</w:t>
      </w:r>
    </w:p>
    <w:p w14:paraId="48CAAA7B" w14:textId="77777777" w:rsidR="0089335D" w:rsidRDefault="0089335D" w:rsidP="0089335D">
      <w:pPr>
        <w:pStyle w:val="CommentText"/>
      </w:pPr>
    </w:p>
    <w:p w14:paraId="21FB13BE" w14:textId="77777777" w:rsidR="0089335D" w:rsidRDefault="0089335D" w:rsidP="0089335D">
      <w:pPr>
        <w:pStyle w:val="CommentText"/>
      </w:pPr>
      <w:r>
        <w:rPr>
          <w:b/>
          <w:bCs/>
          <w:color w:val="000000"/>
        </w:rPr>
        <w:t>4. Defining research questions or hypotheses (paragraph 5-6)</w:t>
      </w:r>
    </w:p>
    <w:p w14:paraId="7D5582BA" w14:textId="77777777" w:rsidR="0089335D" w:rsidRDefault="0089335D" w:rsidP="0089335D">
      <w:pPr>
        <w:pStyle w:val="CommentText"/>
        <w:numPr>
          <w:ilvl w:val="0"/>
          <w:numId w:val="26"/>
        </w:numPr>
      </w:pPr>
      <w:r>
        <w:rPr>
          <w:color w:val="000000"/>
        </w:rPr>
        <w:t xml:space="preserve">A strong introduction culminates in the presentation of the research questions or hypotheses that guide the study. </w:t>
      </w:r>
    </w:p>
  </w:comment>
  <w:comment w:id="12" w:author="Elshall, Ahmed" w:date="2024-09-03T13:09:00Z" w:initials="AE">
    <w:p w14:paraId="0D77E16D" w14:textId="77777777" w:rsidR="00B15BB3" w:rsidRDefault="003863B0" w:rsidP="00B15BB3">
      <w:pPr>
        <w:pStyle w:val="CommentText"/>
      </w:pPr>
      <w:r>
        <w:rPr>
          <w:rStyle w:val="CommentReference"/>
        </w:rPr>
        <w:annotationRef/>
      </w:r>
      <w:r w:rsidR="00B15BB3">
        <w:rPr>
          <w:u w:val="single"/>
        </w:rPr>
        <w:t>Research objectives (</w:t>
      </w:r>
      <w:r w:rsidR="00B15BB3">
        <w:rPr>
          <w:color w:val="FF0000"/>
          <w:u w:val="single"/>
        </w:rPr>
        <w:t xml:space="preserve">what </w:t>
      </w:r>
      <w:r w:rsidR="00B15BB3">
        <w:rPr>
          <w:u w:val="single"/>
        </w:rPr>
        <w:t>do we want to do)</w:t>
      </w:r>
    </w:p>
    <w:p w14:paraId="4B0FD549" w14:textId="77777777" w:rsidR="00B15BB3" w:rsidRDefault="00B15BB3" w:rsidP="00B15BB3">
      <w:pPr>
        <w:pStyle w:val="CommentText"/>
      </w:pPr>
    </w:p>
    <w:p w14:paraId="39761E52" w14:textId="77777777" w:rsidR="00B15BB3" w:rsidRDefault="00B15BB3" w:rsidP="00B15BB3">
      <w:pPr>
        <w:pStyle w:val="CommentText"/>
      </w:pPr>
    </w:p>
    <w:p w14:paraId="0376109A" w14:textId="77777777" w:rsidR="00B15BB3" w:rsidRDefault="00B15BB3" w:rsidP="00B15BB3">
      <w:pPr>
        <w:pStyle w:val="CommentText"/>
      </w:pPr>
      <w:r>
        <w:rPr>
          <w:b/>
          <w:bCs/>
          <w:color w:val="000000"/>
        </w:rPr>
        <w:t>5. Outlining the objectives of your proposal (paragraph 7)</w:t>
      </w:r>
    </w:p>
    <w:p w14:paraId="63678B22" w14:textId="77777777" w:rsidR="00B15BB3" w:rsidRDefault="00B15BB3" w:rsidP="00B15BB3">
      <w:pPr>
        <w:pStyle w:val="CommentText"/>
        <w:numPr>
          <w:ilvl w:val="0"/>
          <w:numId w:val="27"/>
        </w:numPr>
      </w:pPr>
      <w:r>
        <w:rPr>
          <w:color w:val="000000"/>
        </w:rPr>
        <w:t xml:space="preserve">While not always necessary, some introductions benefit from a brief overview of the proposal’s objectives. You can also add the objectives and tasks in the methods section.  </w:t>
      </w:r>
    </w:p>
    <w:p w14:paraId="210595C0" w14:textId="77777777" w:rsidR="00B15BB3" w:rsidRDefault="00B15BB3" w:rsidP="00B15BB3">
      <w:pPr>
        <w:pStyle w:val="CommentText"/>
        <w:numPr>
          <w:ilvl w:val="0"/>
          <w:numId w:val="27"/>
        </w:numPr>
      </w:pPr>
      <w:r>
        <w:rPr>
          <w:color w:val="000000"/>
        </w:rPr>
        <w:t>This can help orient the reader and provides a roadmap for the upcoming sections.</w:t>
      </w:r>
    </w:p>
  </w:comment>
  <w:comment w:id="13" w:author="Elshall, Ahmed" w:date="2025-08-19T09:31:00Z" w:initials="AE">
    <w:p w14:paraId="2F175873" w14:textId="77777777" w:rsidR="00D77B84" w:rsidRDefault="00D77B84" w:rsidP="00D77B84">
      <w:pPr>
        <w:pStyle w:val="CommentText"/>
        <w:numPr>
          <w:ilvl w:val="0"/>
          <w:numId w:val="32"/>
        </w:numPr>
        <w:ind w:left="360"/>
      </w:pPr>
      <w:r>
        <w:rPr>
          <w:rStyle w:val="CommentReference"/>
        </w:rPr>
        <w:annotationRef/>
      </w:r>
      <w:r>
        <w:rPr>
          <w:b/>
          <w:bCs/>
          <w:color w:val="0070C0"/>
        </w:rPr>
        <w:t xml:space="preserve">Instructive: </w:t>
      </w:r>
      <w:r>
        <w:rPr>
          <w:color w:val="000000"/>
        </w:rPr>
        <w:t xml:space="preserve"> Explain clearly how your research is conducted and organized.</w:t>
      </w:r>
    </w:p>
    <w:p w14:paraId="2DA8F63B" w14:textId="77777777" w:rsidR="00D77B84" w:rsidRDefault="00D77B84" w:rsidP="00D77B84">
      <w:pPr>
        <w:pStyle w:val="CommentText"/>
        <w:numPr>
          <w:ilvl w:val="0"/>
          <w:numId w:val="32"/>
        </w:numPr>
        <w:ind w:left="360"/>
      </w:pPr>
      <w:r>
        <w:rPr>
          <w:b/>
          <w:bCs/>
          <w:color w:val="0070C0"/>
        </w:rPr>
        <w:t xml:space="preserve">Reliability:  </w:t>
      </w:r>
      <w:r>
        <w:rPr>
          <w:color w:val="000000"/>
        </w:rPr>
        <w:t>Ensure your materials, chemicals, procedures, and models are suitable and valid to answer your research questions</w:t>
      </w:r>
    </w:p>
    <w:p w14:paraId="266BFAE1" w14:textId="77777777" w:rsidR="00D77B84" w:rsidRDefault="00D77B84" w:rsidP="00D77B84">
      <w:pPr>
        <w:pStyle w:val="CommentText"/>
        <w:numPr>
          <w:ilvl w:val="0"/>
          <w:numId w:val="32"/>
        </w:numPr>
        <w:ind w:left="360"/>
      </w:pPr>
      <w:r>
        <w:rPr>
          <w:b/>
          <w:bCs/>
          <w:color w:val="0070C0"/>
        </w:rPr>
        <w:t xml:space="preserve">Reproducibility: </w:t>
      </w:r>
      <w:r>
        <w:rPr>
          <w:color w:val="000000"/>
        </w:rPr>
        <w:t>Provide enough detail so a research (including you) can follow your methods and replicate the study step-by-step</w:t>
      </w:r>
    </w:p>
  </w:comment>
  <w:comment w:id="15" w:author="Elshall, Ahmed" w:date="2025-08-19T09:31:00Z" w:initials="AE">
    <w:p w14:paraId="7EEEFBAB" w14:textId="77777777" w:rsidR="00136FCB" w:rsidRDefault="00136FCB" w:rsidP="00136FCB">
      <w:pPr>
        <w:pStyle w:val="CommentText"/>
      </w:pPr>
      <w:r>
        <w:rPr>
          <w:rStyle w:val="CommentReference"/>
        </w:rPr>
        <w:annotationRef/>
      </w:r>
      <w:r>
        <w:t xml:space="preserve">Publication quality figure where everything is legible </w:t>
      </w:r>
    </w:p>
  </w:comment>
  <w:comment w:id="18" w:author="Elshall, Ahmed" w:date="2025-08-19T09:34:00Z" w:initials="AE">
    <w:p w14:paraId="3EF30A9B" w14:textId="77777777" w:rsidR="001554C3" w:rsidRDefault="001554C3" w:rsidP="001554C3">
      <w:pPr>
        <w:pStyle w:val="CommentText"/>
      </w:pPr>
      <w:r>
        <w:rPr>
          <w:rStyle w:val="CommentReference"/>
        </w:rPr>
        <w:annotationRef/>
      </w:r>
      <w:r>
        <w:t>Your expected results need to be in that format</w:t>
      </w:r>
    </w:p>
    <w:p w14:paraId="0CEAAEF5" w14:textId="77777777" w:rsidR="001554C3" w:rsidRDefault="001554C3" w:rsidP="001554C3">
      <w:pPr>
        <w:pStyle w:val="CommentText"/>
        <w:ind w:left="300"/>
      </w:pPr>
      <w:r>
        <w:t>Pilot results (if applicable and it can also be part of your method</w:t>
      </w:r>
    </w:p>
    <w:p w14:paraId="2246ADE5" w14:textId="77777777" w:rsidR="001554C3" w:rsidRDefault="001554C3" w:rsidP="001554C3">
      <w:pPr>
        <w:pStyle w:val="CommentText"/>
        <w:ind w:left="300"/>
      </w:pPr>
      <w:r>
        <w:t>Deliverables</w:t>
      </w:r>
    </w:p>
    <w:p w14:paraId="0C89E936" w14:textId="77777777" w:rsidR="001554C3" w:rsidRDefault="001554C3" w:rsidP="001554C3">
      <w:pPr>
        <w:pStyle w:val="CommentText"/>
        <w:ind w:left="300"/>
      </w:pPr>
      <w:r>
        <w:t>Outputs</w:t>
      </w:r>
    </w:p>
    <w:p w14:paraId="21C466E1" w14:textId="77777777" w:rsidR="001554C3" w:rsidRDefault="001554C3" w:rsidP="001554C3">
      <w:pPr>
        <w:pStyle w:val="CommentText"/>
        <w:ind w:left="300"/>
      </w:pPr>
      <w:r>
        <w:t>Outcomes</w:t>
      </w:r>
    </w:p>
    <w:p w14:paraId="16B4975E" w14:textId="77777777" w:rsidR="001554C3" w:rsidRDefault="001554C3" w:rsidP="001554C3">
      <w:pPr>
        <w:pStyle w:val="CommentText"/>
        <w:ind w:left="300"/>
      </w:pPr>
      <w:r>
        <w:t>Impacts</w:t>
      </w:r>
    </w:p>
  </w:comment>
  <w:comment w:id="19" w:author="Elshall, Ahmed" w:date="2025-08-19T09:35:00Z" w:initials="AE">
    <w:p w14:paraId="6DA04A03" w14:textId="77777777" w:rsidR="00A05991" w:rsidRDefault="00A05991" w:rsidP="00A05991">
      <w:pPr>
        <w:pStyle w:val="CommentText"/>
      </w:pPr>
      <w:r>
        <w:rPr>
          <w:rStyle w:val="CommentReference"/>
        </w:rPr>
        <w:annotationRef/>
      </w:r>
      <w:r>
        <w:t xml:space="preserve">Your timeline needs </w:t>
      </w:r>
    </w:p>
    <w:p w14:paraId="39444110" w14:textId="77777777" w:rsidR="00A05991" w:rsidRDefault="00A05991" w:rsidP="00A05991">
      <w:pPr>
        <w:pStyle w:val="CommentText"/>
        <w:ind w:left="300"/>
      </w:pPr>
      <w:r>
        <w:t xml:space="preserve">to be presented as a Gantt chart. This is would be the simplest form of a Gantt chart. </w:t>
      </w:r>
    </w:p>
    <w:p w14:paraId="53D7D6BF" w14:textId="77777777" w:rsidR="00A05991" w:rsidRDefault="00A05991" w:rsidP="00A05991">
      <w:pPr>
        <w:pStyle w:val="CommentText"/>
        <w:ind w:left="300"/>
      </w:pPr>
      <w:r>
        <w:t>And to include a contingency plan</w:t>
      </w:r>
    </w:p>
  </w:comment>
  <w:comment w:id="20" w:author="Elshall, Ahmed" w:date="2025-08-19T09:36:00Z" w:initials="AE">
    <w:p w14:paraId="5D5792B6" w14:textId="77777777" w:rsidR="00D04720" w:rsidRDefault="00D04720" w:rsidP="00D04720">
      <w:pPr>
        <w:pStyle w:val="CommentText"/>
      </w:pPr>
      <w:r>
        <w:rPr>
          <w:rStyle w:val="CommentReference"/>
        </w:rPr>
        <w:annotationRef/>
      </w:r>
      <w:r>
        <w:t xml:space="preserve">See how the contingency plan is specific and actionable </w:t>
      </w:r>
    </w:p>
  </w:comment>
  <w:comment w:id="21" w:author="Elshall, Ahmed" w:date="2025-08-19T09:37:00Z" w:initials="AE">
    <w:p w14:paraId="558485D1" w14:textId="77777777" w:rsidR="00945C26" w:rsidRDefault="00945C26" w:rsidP="00945C26">
      <w:pPr>
        <w:pStyle w:val="CommentText"/>
      </w:pPr>
      <w:r>
        <w:rPr>
          <w:rStyle w:val="CommentReference"/>
        </w:rPr>
        <w:annotationRef/>
      </w:r>
      <w:r>
        <w:t xml:space="preserve">Reference list following AGU style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83D46B" w15:done="0"/>
  <w15:commentEx w15:paraId="38E63453" w15:done="0"/>
  <w15:commentEx w15:paraId="12C7A0BC" w15:done="0"/>
  <w15:commentEx w15:paraId="76288D15" w15:done="0"/>
  <w15:commentEx w15:paraId="5EB06E12" w15:done="0"/>
  <w15:commentEx w15:paraId="7D5582BA" w15:done="0"/>
  <w15:commentEx w15:paraId="210595C0" w15:done="0"/>
  <w15:commentEx w15:paraId="266BFAE1" w15:done="0"/>
  <w15:commentEx w15:paraId="7EEEFBAB" w15:done="0"/>
  <w15:commentEx w15:paraId="16B4975E" w15:done="0"/>
  <w15:commentEx w15:paraId="53D7D6BF" w15:done="0"/>
  <w15:commentEx w15:paraId="5D5792B6" w15:done="0"/>
  <w15:commentEx w15:paraId="55848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909E87" w16cex:dateUtc="2025-08-19T13:32:00Z"/>
  <w16cex:commentExtensible w16cex:durableId="41CB7081" w16cex:dateUtc="2024-09-03T17:14:00Z"/>
  <w16cex:commentExtensible w16cex:durableId="5CB17B3A" w16cex:dateUtc="2024-09-03T16:58:00Z"/>
  <w16cex:commentExtensible w16cex:durableId="64297A63" w16cex:dateUtc="2024-09-03T16:58:00Z"/>
  <w16cex:commentExtensible w16cex:durableId="4D23A3F9" w16cex:dateUtc="2024-09-03T17:23:00Z"/>
  <w16cex:commentExtensible w16cex:durableId="6E852F90" w16cex:dateUtc="2024-09-03T17:27:00Z"/>
  <w16cex:commentExtensible w16cex:durableId="3DC9E928" w16cex:dateUtc="2024-09-03T17:09:00Z"/>
  <w16cex:commentExtensible w16cex:durableId="46031905" w16cex:dateUtc="2025-08-19T13:31:00Z"/>
  <w16cex:commentExtensible w16cex:durableId="1FDEBCC7" w16cex:dateUtc="2025-08-19T13:31:00Z"/>
  <w16cex:commentExtensible w16cex:durableId="22405319" w16cex:dateUtc="2025-08-19T13:34:00Z"/>
  <w16cex:commentExtensible w16cex:durableId="3F734344" w16cex:dateUtc="2025-08-19T13:35:00Z"/>
  <w16cex:commentExtensible w16cex:durableId="1FDB439C" w16cex:dateUtc="2025-08-19T13:36:00Z"/>
  <w16cex:commentExtensible w16cex:durableId="72A0C310" w16cex:dateUtc="2025-08-19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83D46B" w16cid:durableId="46909E87"/>
  <w16cid:commentId w16cid:paraId="38E63453" w16cid:durableId="41CB7081"/>
  <w16cid:commentId w16cid:paraId="12C7A0BC" w16cid:durableId="5CB17B3A"/>
  <w16cid:commentId w16cid:paraId="76288D15" w16cid:durableId="64297A63"/>
  <w16cid:commentId w16cid:paraId="5EB06E12" w16cid:durableId="4D23A3F9"/>
  <w16cid:commentId w16cid:paraId="7D5582BA" w16cid:durableId="6E852F90"/>
  <w16cid:commentId w16cid:paraId="210595C0" w16cid:durableId="3DC9E928"/>
  <w16cid:commentId w16cid:paraId="266BFAE1" w16cid:durableId="46031905"/>
  <w16cid:commentId w16cid:paraId="7EEEFBAB" w16cid:durableId="1FDEBCC7"/>
  <w16cid:commentId w16cid:paraId="16B4975E" w16cid:durableId="22405319"/>
  <w16cid:commentId w16cid:paraId="53D7D6BF" w16cid:durableId="3F734344"/>
  <w16cid:commentId w16cid:paraId="5D5792B6" w16cid:durableId="1FDB439C"/>
  <w16cid:commentId w16cid:paraId="558485D1" w16cid:durableId="72A0C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BB172" w14:textId="77777777" w:rsidR="00C30B26" w:rsidRDefault="00C30B26" w:rsidP="000B64AD">
      <w:pPr>
        <w:spacing w:after="0" w:line="240" w:lineRule="auto"/>
      </w:pPr>
      <w:r>
        <w:separator/>
      </w:r>
    </w:p>
  </w:endnote>
  <w:endnote w:type="continuationSeparator" w:id="0">
    <w:p w14:paraId="0B83CF77" w14:textId="77777777" w:rsidR="00C30B26" w:rsidRDefault="00C30B26" w:rsidP="000B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F90D0" w14:textId="19371716" w:rsidR="00422C0E" w:rsidRDefault="00422C0E">
    <w:pPr>
      <w:pStyle w:val="Footer"/>
      <w:jc w:val="right"/>
    </w:pPr>
  </w:p>
  <w:p w14:paraId="40013470" w14:textId="77777777" w:rsidR="00D231C5" w:rsidRDefault="00D23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F1447" w14:textId="065A0337" w:rsidR="006D21B3" w:rsidRDefault="006D21B3" w:rsidP="00FE36AE">
    <w:pPr>
      <w:pStyle w:val="Footer"/>
      <w:jc w:val="center"/>
    </w:pPr>
  </w:p>
  <w:p w14:paraId="30FB6502" w14:textId="77777777" w:rsidR="006D21B3" w:rsidRDefault="006D21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D7CC1" w14:textId="63749F88" w:rsidR="006D21B3" w:rsidRDefault="006D21B3">
    <w:pPr>
      <w:pStyle w:val="Footer"/>
      <w:jc w:val="right"/>
    </w:pPr>
  </w:p>
  <w:p w14:paraId="3707D8FF" w14:textId="77777777" w:rsidR="006D21B3" w:rsidRDefault="006D21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6921906"/>
      <w:docPartObj>
        <w:docPartGallery w:val="Page Numbers (Bottom of Page)"/>
        <w:docPartUnique/>
      </w:docPartObj>
    </w:sdtPr>
    <w:sdtEndPr>
      <w:rPr>
        <w:noProof/>
      </w:rPr>
    </w:sdtEndPr>
    <w:sdtContent>
      <w:p w14:paraId="67022F06" w14:textId="21CD117D" w:rsidR="00DB19E5" w:rsidRDefault="00DB1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5199EB" w14:textId="77777777" w:rsidR="006D21B3" w:rsidRDefault="006D21B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5118475"/>
      <w:docPartObj>
        <w:docPartGallery w:val="Page Numbers (Bottom of Page)"/>
        <w:docPartUnique/>
      </w:docPartObj>
    </w:sdtPr>
    <w:sdtEndPr>
      <w:rPr>
        <w:noProof/>
      </w:rPr>
    </w:sdtEndPr>
    <w:sdtContent>
      <w:p w14:paraId="10F0BE3D" w14:textId="195DAF32" w:rsidR="00DB19E5" w:rsidRDefault="00DB1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BE3410" w14:textId="77777777" w:rsidR="006D21B3" w:rsidRDefault="006D2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E1385" w14:textId="77777777" w:rsidR="00C30B26" w:rsidRDefault="00C30B26" w:rsidP="000B64AD">
      <w:pPr>
        <w:spacing w:after="0" w:line="240" w:lineRule="auto"/>
      </w:pPr>
      <w:r>
        <w:separator/>
      </w:r>
    </w:p>
  </w:footnote>
  <w:footnote w:type="continuationSeparator" w:id="0">
    <w:p w14:paraId="09D85E17" w14:textId="77777777" w:rsidR="00C30B26" w:rsidRDefault="00C30B26" w:rsidP="000B6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5281" w14:textId="3B22DBCA" w:rsidR="00BF7F34" w:rsidRDefault="00BF7F34">
    <w:pPr>
      <w:pStyle w:val="Header"/>
      <w:jc w:val="right"/>
    </w:pPr>
  </w:p>
  <w:p w14:paraId="368FAF95" w14:textId="77777777" w:rsidR="00BF7F34" w:rsidRDefault="00BF7F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55F"/>
    <w:multiLevelType w:val="hybridMultilevel"/>
    <w:tmpl w:val="8FC8737C"/>
    <w:lvl w:ilvl="0" w:tplc="F372DD44">
      <w:start w:val="1"/>
      <w:numFmt w:val="bullet"/>
      <w:lvlText w:val=""/>
      <w:lvlJc w:val="left"/>
      <w:pPr>
        <w:ind w:left="720" w:hanging="360"/>
      </w:pPr>
      <w:rPr>
        <w:rFonts w:ascii="Symbol" w:hAnsi="Symbol"/>
      </w:rPr>
    </w:lvl>
    <w:lvl w:ilvl="1" w:tplc="FD54190A">
      <w:start w:val="1"/>
      <w:numFmt w:val="bullet"/>
      <w:lvlText w:val=""/>
      <w:lvlJc w:val="left"/>
      <w:pPr>
        <w:ind w:left="720" w:hanging="360"/>
      </w:pPr>
      <w:rPr>
        <w:rFonts w:ascii="Symbol" w:hAnsi="Symbol"/>
      </w:rPr>
    </w:lvl>
    <w:lvl w:ilvl="2" w:tplc="F6D85A7A">
      <w:start w:val="1"/>
      <w:numFmt w:val="bullet"/>
      <w:lvlText w:val=""/>
      <w:lvlJc w:val="left"/>
      <w:pPr>
        <w:ind w:left="720" w:hanging="360"/>
      </w:pPr>
      <w:rPr>
        <w:rFonts w:ascii="Symbol" w:hAnsi="Symbol"/>
      </w:rPr>
    </w:lvl>
    <w:lvl w:ilvl="3" w:tplc="5B10E794">
      <w:start w:val="1"/>
      <w:numFmt w:val="bullet"/>
      <w:lvlText w:val=""/>
      <w:lvlJc w:val="left"/>
      <w:pPr>
        <w:ind w:left="720" w:hanging="360"/>
      </w:pPr>
      <w:rPr>
        <w:rFonts w:ascii="Symbol" w:hAnsi="Symbol"/>
      </w:rPr>
    </w:lvl>
    <w:lvl w:ilvl="4" w:tplc="D6507E1C">
      <w:start w:val="1"/>
      <w:numFmt w:val="bullet"/>
      <w:lvlText w:val=""/>
      <w:lvlJc w:val="left"/>
      <w:pPr>
        <w:ind w:left="720" w:hanging="360"/>
      </w:pPr>
      <w:rPr>
        <w:rFonts w:ascii="Symbol" w:hAnsi="Symbol"/>
      </w:rPr>
    </w:lvl>
    <w:lvl w:ilvl="5" w:tplc="5D32D3A6">
      <w:start w:val="1"/>
      <w:numFmt w:val="bullet"/>
      <w:lvlText w:val=""/>
      <w:lvlJc w:val="left"/>
      <w:pPr>
        <w:ind w:left="720" w:hanging="360"/>
      </w:pPr>
      <w:rPr>
        <w:rFonts w:ascii="Symbol" w:hAnsi="Symbol"/>
      </w:rPr>
    </w:lvl>
    <w:lvl w:ilvl="6" w:tplc="11289CFA">
      <w:start w:val="1"/>
      <w:numFmt w:val="bullet"/>
      <w:lvlText w:val=""/>
      <w:lvlJc w:val="left"/>
      <w:pPr>
        <w:ind w:left="720" w:hanging="360"/>
      </w:pPr>
      <w:rPr>
        <w:rFonts w:ascii="Symbol" w:hAnsi="Symbol"/>
      </w:rPr>
    </w:lvl>
    <w:lvl w:ilvl="7" w:tplc="ADECC63A">
      <w:start w:val="1"/>
      <w:numFmt w:val="bullet"/>
      <w:lvlText w:val=""/>
      <w:lvlJc w:val="left"/>
      <w:pPr>
        <w:ind w:left="720" w:hanging="360"/>
      </w:pPr>
      <w:rPr>
        <w:rFonts w:ascii="Symbol" w:hAnsi="Symbol"/>
      </w:rPr>
    </w:lvl>
    <w:lvl w:ilvl="8" w:tplc="23A4C482">
      <w:start w:val="1"/>
      <w:numFmt w:val="bullet"/>
      <w:lvlText w:val=""/>
      <w:lvlJc w:val="left"/>
      <w:pPr>
        <w:ind w:left="720" w:hanging="360"/>
      </w:pPr>
      <w:rPr>
        <w:rFonts w:ascii="Symbol" w:hAnsi="Symbol"/>
      </w:rPr>
    </w:lvl>
  </w:abstractNum>
  <w:abstractNum w:abstractNumId="1" w15:restartNumberingAfterBreak="0">
    <w:nsid w:val="04DA49A4"/>
    <w:multiLevelType w:val="multilevel"/>
    <w:tmpl w:val="D1040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E2F3A"/>
    <w:multiLevelType w:val="hybridMultilevel"/>
    <w:tmpl w:val="206A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C5D25"/>
    <w:multiLevelType w:val="hybridMultilevel"/>
    <w:tmpl w:val="2EC0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F6C20"/>
    <w:multiLevelType w:val="hybridMultilevel"/>
    <w:tmpl w:val="A4585904"/>
    <w:lvl w:ilvl="0" w:tplc="48FC833E">
      <w:start w:val="1"/>
      <w:numFmt w:val="bullet"/>
      <w:lvlText w:val=""/>
      <w:lvlJc w:val="left"/>
      <w:pPr>
        <w:ind w:left="980" w:hanging="360"/>
      </w:pPr>
      <w:rPr>
        <w:rFonts w:ascii="Symbol" w:hAnsi="Symbol"/>
      </w:rPr>
    </w:lvl>
    <w:lvl w:ilvl="1" w:tplc="75B292CE">
      <w:start w:val="1"/>
      <w:numFmt w:val="bullet"/>
      <w:lvlText w:val=""/>
      <w:lvlJc w:val="left"/>
      <w:pPr>
        <w:ind w:left="980" w:hanging="360"/>
      </w:pPr>
      <w:rPr>
        <w:rFonts w:ascii="Symbol" w:hAnsi="Symbol"/>
      </w:rPr>
    </w:lvl>
    <w:lvl w:ilvl="2" w:tplc="562C6480">
      <w:start w:val="1"/>
      <w:numFmt w:val="bullet"/>
      <w:lvlText w:val=""/>
      <w:lvlJc w:val="left"/>
      <w:pPr>
        <w:ind w:left="980" w:hanging="360"/>
      </w:pPr>
      <w:rPr>
        <w:rFonts w:ascii="Symbol" w:hAnsi="Symbol"/>
      </w:rPr>
    </w:lvl>
    <w:lvl w:ilvl="3" w:tplc="DC0A1304">
      <w:start w:val="1"/>
      <w:numFmt w:val="bullet"/>
      <w:lvlText w:val=""/>
      <w:lvlJc w:val="left"/>
      <w:pPr>
        <w:ind w:left="980" w:hanging="360"/>
      </w:pPr>
      <w:rPr>
        <w:rFonts w:ascii="Symbol" w:hAnsi="Symbol"/>
      </w:rPr>
    </w:lvl>
    <w:lvl w:ilvl="4" w:tplc="CF76944C">
      <w:start w:val="1"/>
      <w:numFmt w:val="bullet"/>
      <w:lvlText w:val=""/>
      <w:lvlJc w:val="left"/>
      <w:pPr>
        <w:ind w:left="980" w:hanging="360"/>
      </w:pPr>
      <w:rPr>
        <w:rFonts w:ascii="Symbol" w:hAnsi="Symbol"/>
      </w:rPr>
    </w:lvl>
    <w:lvl w:ilvl="5" w:tplc="C4BAB772">
      <w:start w:val="1"/>
      <w:numFmt w:val="bullet"/>
      <w:lvlText w:val=""/>
      <w:lvlJc w:val="left"/>
      <w:pPr>
        <w:ind w:left="980" w:hanging="360"/>
      </w:pPr>
      <w:rPr>
        <w:rFonts w:ascii="Symbol" w:hAnsi="Symbol"/>
      </w:rPr>
    </w:lvl>
    <w:lvl w:ilvl="6" w:tplc="0D0843DE">
      <w:start w:val="1"/>
      <w:numFmt w:val="bullet"/>
      <w:lvlText w:val=""/>
      <w:lvlJc w:val="left"/>
      <w:pPr>
        <w:ind w:left="980" w:hanging="360"/>
      </w:pPr>
      <w:rPr>
        <w:rFonts w:ascii="Symbol" w:hAnsi="Symbol"/>
      </w:rPr>
    </w:lvl>
    <w:lvl w:ilvl="7" w:tplc="F970DDC0">
      <w:start w:val="1"/>
      <w:numFmt w:val="bullet"/>
      <w:lvlText w:val=""/>
      <w:lvlJc w:val="left"/>
      <w:pPr>
        <w:ind w:left="980" w:hanging="360"/>
      </w:pPr>
      <w:rPr>
        <w:rFonts w:ascii="Symbol" w:hAnsi="Symbol"/>
      </w:rPr>
    </w:lvl>
    <w:lvl w:ilvl="8" w:tplc="B20294FE">
      <w:start w:val="1"/>
      <w:numFmt w:val="bullet"/>
      <w:lvlText w:val=""/>
      <w:lvlJc w:val="left"/>
      <w:pPr>
        <w:ind w:left="980" w:hanging="360"/>
      </w:pPr>
      <w:rPr>
        <w:rFonts w:ascii="Symbol" w:hAnsi="Symbol"/>
      </w:rPr>
    </w:lvl>
  </w:abstractNum>
  <w:abstractNum w:abstractNumId="5" w15:restartNumberingAfterBreak="0">
    <w:nsid w:val="19DF2FCA"/>
    <w:multiLevelType w:val="hybridMultilevel"/>
    <w:tmpl w:val="3834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116CF"/>
    <w:multiLevelType w:val="hybridMultilevel"/>
    <w:tmpl w:val="691E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130B9"/>
    <w:multiLevelType w:val="multilevel"/>
    <w:tmpl w:val="BF641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70CBB"/>
    <w:multiLevelType w:val="hybridMultilevel"/>
    <w:tmpl w:val="08BC505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EF4F84"/>
    <w:multiLevelType w:val="hybridMultilevel"/>
    <w:tmpl w:val="A298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46551"/>
    <w:multiLevelType w:val="multilevel"/>
    <w:tmpl w:val="4D0E6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013BC"/>
    <w:multiLevelType w:val="hybridMultilevel"/>
    <w:tmpl w:val="8F8095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80586"/>
    <w:multiLevelType w:val="hybridMultilevel"/>
    <w:tmpl w:val="3E247D76"/>
    <w:lvl w:ilvl="0" w:tplc="BF9AF7D4">
      <w:start w:val="1"/>
      <w:numFmt w:val="bullet"/>
      <w:lvlText w:val=""/>
      <w:lvlJc w:val="left"/>
      <w:pPr>
        <w:ind w:left="980" w:hanging="360"/>
      </w:pPr>
      <w:rPr>
        <w:rFonts w:ascii="Symbol" w:hAnsi="Symbol"/>
      </w:rPr>
    </w:lvl>
    <w:lvl w:ilvl="1" w:tplc="4268E118">
      <w:start w:val="1"/>
      <w:numFmt w:val="bullet"/>
      <w:lvlText w:val=""/>
      <w:lvlJc w:val="left"/>
      <w:pPr>
        <w:ind w:left="980" w:hanging="360"/>
      </w:pPr>
      <w:rPr>
        <w:rFonts w:ascii="Symbol" w:hAnsi="Symbol"/>
      </w:rPr>
    </w:lvl>
    <w:lvl w:ilvl="2" w:tplc="02F81D54">
      <w:start w:val="1"/>
      <w:numFmt w:val="bullet"/>
      <w:lvlText w:val=""/>
      <w:lvlJc w:val="left"/>
      <w:pPr>
        <w:ind w:left="980" w:hanging="360"/>
      </w:pPr>
      <w:rPr>
        <w:rFonts w:ascii="Symbol" w:hAnsi="Symbol"/>
      </w:rPr>
    </w:lvl>
    <w:lvl w:ilvl="3" w:tplc="9022D208">
      <w:start w:val="1"/>
      <w:numFmt w:val="bullet"/>
      <w:lvlText w:val=""/>
      <w:lvlJc w:val="left"/>
      <w:pPr>
        <w:ind w:left="980" w:hanging="360"/>
      </w:pPr>
      <w:rPr>
        <w:rFonts w:ascii="Symbol" w:hAnsi="Symbol"/>
      </w:rPr>
    </w:lvl>
    <w:lvl w:ilvl="4" w:tplc="F9641FF4">
      <w:start w:val="1"/>
      <w:numFmt w:val="bullet"/>
      <w:lvlText w:val=""/>
      <w:lvlJc w:val="left"/>
      <w:pPr>
        <w:ind w:left="980" w:hanging="360"/>
      </w:pPr>
      <w:rPr>
        <w:rFonts w:ascii="Symbol" w:hAnsi="Symbol"/>
      </w:rPr>
    </w:lvl>
    <w:lvl w:ilvl="5" w:tplc="45F2CA9C">
      <w:start w:val="1"/>
      <w:numFmt w:val="bullet"/>
      <w:lvlText w:val=""/>
      <w:lvlJc w:val="left"/>
      <w:pPr>
        <w:ind w:left="980" w:hanging="360"/>
      </w:pPr>
      <w:rPr>
        <w:rFonts w:ascii="Symbol" w:hAnsi="Symbol"/>
      </w:rPr>
    </w:lvl>
    <w:lvl w:ilvl="6" w:tplc="784C6C92">
      <w:start w:val="1"/>
      <w:numFmt w:val="bullet"/>
      <w:lvlText w:val=""/>
      <w:lvlJc w:val="left"/>
      <w:pPr>
        <w:ind w:left="980" w:hanging="360"/>
      </w:pPr>
      <w:rPr>
        <w:rFonts w:ascii="Symbol" w:hAnsi="Symbol"/>
      </w:rPr>
    </w:lvl>
    <w:lvl w:ilvl="7" w:tplc="827C66E2">
      <w:start w:val="1"/>
      <w:numFmt w:val="bullet"/>
      <w:lvlText w:val=""/>
      <w:lvlJc w:val="left"/>
      <w:pPr>
        <w:ind w:left="980" w:hanging="360"/>
      </w:pPr>
      <w:rPr>
        <w:rFonts w:ascii="Symbol" w:hAnsi="Symbol"/>
      </w:rPr>
    </w:lvl>
    <w:lvl w:ilvl="8" w:tplc="8C449B10">
      <w:start w:val="1"/>
      <w:numFmt w:val="bullet"/>
      <w:lvlText w:val=""/>
      <w:lvlJc w:val="left"/>
      <w:pPr>
        <w:ind w:left="980" w:hanging="360"/>
      </w:pPr>
      <w:rPr>
        <w:rFonts w:ascii="Symbol" w:hAnsi="Symbol"/>
      </w:rPr>
    </w:lvl>
  </w:abstractNum>
  <w:abstractNum w:abstractNumId="13" w15:restartNumberingAfterBreak="0">
    <w:nsid w:val="3CEF534D"/>
    <w:multiLevelType w:val="hybridMultilevel"/>
    <w:tmpl w:val="E18E871A"/>
    <w:lvl w:ilvl="0" w:tplc="69F8DC5A">
      <w:start w:val="1"/>
      <w:numFmt w:val="bullet"/>
      <w:lvlText w:val=""/>
      <w:lvlJc w:val="left"/>
      <w:pPr>
        <w:ind w:left="720" w:hanging="360"/>
      </w:pPr>
      <w:rPr>
        <w:rFonts w:ascii="Symbol" w:hAnsi="Symbol"/>
      </w:rPr>
    </w:lvl>
    <w:lvl w:ilvl="1" w:tplc="29DAE570">
      <w:start w:val="1"/>
      <w:numFmt w:val="bullet"/>
      <w:lvlText w:val=""/>
      <w:lvlJc w:val="left"/>
      <w:pPr>
        <w:ind w:left="720" w:hanging="360"/>
      </w:pPr>
      <w:rPr>
        <w:rFonts w:ascii="Symbol" w:hAnsi="Symbol"/>
      </w:rPr>
    </w:lvl>
    <w:lvl w:ilvl="2" w:tplc="89B0CFE2">
      <w:start w:val="1"/>
      <w:numFmt w:val="bullet"/>
      <w:lvlText w:val=""/>
      <w:lvlJc w:val="left"/>
      <w:pPr>
        <w:ind w:left="720" w:hanging="360"/>
      </w:pPr>
      <w:rPr>
        <w:rFonts w:ascii="Symbol" w:hAnsi="Symbol"/>
      </w:rPr>
    </w:lvl>
    <w:lvl w:ilvl="3" w:tplc="AD54E540">
      <w:start w:val="1"/>
      <w:numFmt w:val="bullet"/>
      <w:lvlText w:val=""/>
      <w:lvlJc w:val="left"/>
      <w:pPr>
        <w:ind w:left="720" w:hanging="360"/>
      </w:pPr>
      <w:rPr>
        <w:rFonts w:ascii="Symbol" w:hAnsi="Symbol"/>
      </w:rPr>
    </w:lvl>
    <w:lvl w:ilvl="4" w:tplc="526681F2">
      <w:start w:val="1"/>
      <w:numFmt w:val="bullet"/>
      <w:lvlText w:val=""/>
      <w:lvlJc w:val="left"/>
      <w:pPr>
        <w:ind w:left="720" w:hanging="360"/>
      </w:pPr>
      <w:rPr>
        <w:rFonts w:ascii="Symbol" w:hAnsi="Symbol"/>
      </w:rPr>
    </w:lvl>
    <w:lvl w:ilvl="5" w:tplc="A01A71EA">
      <w:start w:val="1"/>
      <w:numFmt w:val="bullet"/>
      <w:lvlText w:val=""/>
      <w:lvlJc w:val="left"/>
      <w:pPr>
        <w:ind w:left="720" w:hanging="360"/>
      </w:pPr>
      <w:rPr>
        <w:rFonts w:ascii="Symbol" w:hAnsi="Symbol"/>
      </w:rPr>
    </w:lvl>
    <w:lvl w:ilvl="6" w:tplc="BA083DA4">
      <w:start w:val="1"/>
      <w:numFmt w:val="bullet"/>
      <w:lvlText w:val=""/>
      <w:lvlJc w:val="left"/>
      <w:pPr>
        <w:ind w:left="720" w:hanging="360"/>
      </w:pPr>
      <w:rPr>
        <w:rFonts w:ascii="Symbol" w:hAnsi="Symbol"/>
      </w:rPr>
    </w:lvl>
    <w:lvl w:ilvl="7" w:tplc="4B3494F0">
      <w:start w:val="1"/>
      <w:numFmt w:val="bullet"/>
      <w:lvlText w:val=""/>
      <w:lvlJc w:val="left"/>
      <w:pPr>
        <w:ind w:left="720" w:hanging="360"/>
      </w:pPr>
      <w:rPr>
        <w:rFonts w:ascii="Symbol" w:hAnsi="Symbol"/>
      </w:rPr>
    </w:lvl>
    <w:lvl w:ilvl="8" w:tplc="6A085660">
      <w:start w:val="1"/>
      <w:numFmt w:val="bullet"/>
      <w:lvlText w:val=""/>
      <w:lvlJc w:val="left"/>
      <w:pPr>
        <w:ind w:left="720" w:hanging="360"/>
      </w:pPr>
      <w:rPr>
        <w:rFonts w:ascii="Symbol" w:hAnsi="Symbol"/>
      </w:rPr>
    </w:lvl>
  </w:abstractNum>
  <w:abstractNum w:abstractNumId="14" w15:restartNumberingAfterBreak="0">
    <w:nsid w:val="4038561E"/>
    <w:multiLevelType w:val="multilevel"/>
    <w:tmpl w:val="27FC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9093B"/>
    <w:multiLevelType w:val="hybridMultilevel"/>
    <w:tmpl w:val="791CB21E"/>
    <w:lvl w:ilvl="0" w:tplc="AABC8BF6">
      <w:start w:val="1"/>
      <w:numFmt w:val="bullet"/>
      <w:lvlText w:val=""/>
      <w:lvlJc w:val="left"/>
      <w:pPr>
        <w:ind w:left="1080" w:hanging="360"/>
      </w:pPr>
      <w:rPr>
        <w:rFonts w:ascii="Symbol" w:hAnsi="Symbol"/>
      </w:rPr>
    </w:lvl>
    <w:lvl w:ilvl="1" w:tplc="D4680FFC">
      <w:start w:val="1"/>
      <w:numFmt w:val="bullet"/>
      <w:lvlText w:val=""/>
      <w:lvlJc w:val="left"/>
      <w:pPr>
        <w:ind w:left="1080" w:hanging="360"/>
      </w:pPr>
      <w:rPr>
        <w:rFonts w:ascii="Symbol" w:hAnsi="Symbol"/>
      </w:rPr>
    </w:lvl>
    <w:lvl w:ilvl="2" w:tplc="B1548EB4">
      <w:start w:val="1"/>
      <w:numFmt w:val="bullet"/>
      <w:lvlText w:val=""/>
      <w:lvlJc w:val="left"/>
      <w:pPr>
        <w:ind w:left="1080" w:hanging="360"/>
      </w:pPr>
      <w:rPr>
        <w:rFonts w:ascii="Symbol" w:hAnsi="Symbol"/>
      </w:rPr>
    </w:lvl>
    <w:lvl w:ilvl="3" w:tplc="F5C04C48">
      <w:start w:val="1"/>
      <w:numFmt w:val="bullet"/>
      <w:lvlText w:val=""/>
      <w:lvlJc w:val="left"/>
      <w:pPr>
        <w:ind w:left="1080" w:hanging="360"/>
      </w:pPr>
      <w:rPr>
        <w:rFonts w:ascii="Symbol" w:hAnsi="Symbol"/>
      </w:rPr>
    </w:lvl>
    <w:lvl w:ilvl="4" w:tplc="E746102A">
      <w:start w:val="1"/>
      <w:numFmt w:val="bullet"/>
      <w:lvlText w:val=""/>
      <w:lvlJc w:val="left"/>
      <w:pPr>
        <w:ind w:left="1080" w:hanging="360"/>
      </w:pPr>
      <w:rPr>
        <w:rFonts w:ascii="Symbol" w:hAnsi="Symbol"/>
      </w:rPr>
    </w:lvl>
    <w:lvl w:ilvl="5" w:tplc="68564A5E">
      <w:start w:val="1"/>
      <w:numFmt w:val="bullet"/>
      <w:lvlText w:val=""/>
      <w:lvlJc w:val="left"/>
      <w:pPr>
        <w:ind w:left="1080" w:hanging="360"/>
      </w:pPr>
      <w:rPr>
        <w:rFonts w:ascii="Symbol" w:hAnsi="Symbol"/>
      </w:rPr>
    </w:lvl>
    <w:lvl w:ilvl="6" w:tplc="827C4198">
      <w:start w:val="1"/>
      <w:numFmt w:val="bullet"/>
      <w:lvlText w:val=""/>
      <w:lvlJc w:val="left"/>
      <w:pPr>
        <w:ind w:left="1080" w:hanging="360"/>
      </w:pPr>
      <w:rPr>
        <w:rFonts w:ascii="Symbol" w:hAnsi="Symbol"/>
      </w:rPr>
    </w:lvl>
    <w:lvl w:ilvl="7" w:tplc="B2FC0F9A">
      <w:start w:val="1"/>
      <w:numFmt w:val="bullet"/>
      <w:lvlText w:val=""/>
      <w:lvlJc w:val="left"/>
      <w:pPr>
        <w:ind w:left="1080" w:hanging="360"/>
      </w:pPr>
      <w:rPr>
        <w:rFonts w:ascii="Symbol" w:hAnsi="Symbol"/>
      </w:rPr>
    </w:lvl>
    <w:lvl w:ilvl="8" w:tplc="F40E7560">
      <w:start w:val="1"/>
      <w:numFmt w:val="bullet"/>
      <w:lvlText w:val=""/>
      <w:lvlJc w:val="left"/>
      <w:pPr>
        <w:ind w:left="1080" w:hanging="360"/>
      </w:pPr>
      <w:rPr>
        <w:rFonts w:ascii="Symbol" w:hAnsi="Symbol"/>
      </w:rPr>
    </w:lvl>
  </w:abstractNum>
  <w:abstractNum w:abstractNumId="16" w15:restartNumberingAfterBreak="0">
    <w:nsid w:val="47B40642"/>
    <w:multiLevelType w:val="hybridMultilevel"/>
    <w:tmpl w:val="6DF2524C"/>
    <w:lvl w:ilvl="0" w:tplc="A17A5E1A">
      <w:start w:val="1"/>
      <w:numFmt w:val="bullet"/>
      <w:lvlText w:val=""/>
      <w:lvlJc w:val="left"/>
      <w:pPr>
        <w:ind w:left="980" w:hanging="360"/>
      </w:pPr>
      <w:rPr>
        <w:rFonts w:ascii="Symbol" w:hAnsi="Symbol"/>
      </w:rPr>
    </w:lvl>
    <w:lvl w:ilvl="1" w:tplc="6212DF68">
      <w:start w:val="1"/>
      <w:numFmt w:val="bullet"/>
      <w:lvlText w:val=""/>
      <w:lvlJc w:val="left"/>
      <w:pPr>
        <w:ind w:left="980" w:hanging="360"/>
      </w:pPr>
      <w:rPr>
        <w:rFonts w:ascii="Symbol" w:hAnsi="Symbol"/>
      </w:rPr>
    </w:lvl>
    <w:lvl w:ilvl="2" w:tplc="51E04D3C">
      <w:start w:val="1"/>
      <w:numFmt w:val="bullet"/>
      <w:lvlText w:val=""/>
      <w:lvlJc w:val="left"/>
      <w:pPr>
        <w:ind w:left="980" w:hanging="360"/>
      </w:pPr>
      <w:rPr>
        <w:rFonts w:ascii="Symbol" w:hAnsi="Symbol"/>
      </w:rPr>
    </w:lvl>
    <w:lvl w:ilvl="3" w:tplc="56880ED2">
      <w:start w:val="1"/>
      <w:numFmt w:val="bullet"/>
      <w:lvlText w:val=""/>
      <w:lvlJc w:val="left"/>
      <w:pPr>
        <w:ind w:left="980" w:hanging="360"/>
      </w:pPr>
      <w:rPr>
        <w:rFonts w:ascii="Symbol" w:hAnsi="Symbol"/>
      </w:rPr>
    </w:lvl>
    <w:lvl w:ilvl="4" w:tplc="07189056">
      <w:start w:val="1"/>
      <w:numFmt w:val="bullet"/>
      <w:lvlText w:val=""/>
      <w:lvlJc w:val="left"/>
      <w:pPr>
        <w:ind w:left="980" w:hanging="360"/>
      </w:pPr>
      <w:rPr>
        <w:rFonts w:ascii="Symbol" w:hAnsi="Symbol"/>
      </w:rPr>
    </w:lvl>
    <w:lvl w:ilvl="5" w:tplc="B34030CA">
      <w:start w:val="1"/>
      <w:numFmt w:val="bullet"/>
      <w:lvlText w:val=""/>
      <w:lvlJc w:val="left"/>
      <w:pPr>
        <w:ind w:left="980" w:hanging="360"/>
      </w:pPr>
      <w:rPr>
        <w:rFonts w:ascii="Symbol" w:hAnsi="Symbol"/>
      </w:rPr>
    </w:lvl>
    <w:lvl w:ilvl="6" w:tplc="1148698E">
      <w:start w:val="1"/>
      <w:numFmt w:val="bullet"/>
      <w:lvlText w:val=""/>
      <w:lvlJc w:val="left"/>
      <w:pPr>
        <w:ind w:left="980" w:hanging="360"/>
      </w:pPr>
      <w:rPr>
        <w:rFonts w:ascii="Symbol" w:hAnsi="Symbol"/>
      </w:rPr>
    </w:lvl>
    <w:lvl w:ilvl="7" w:tplc="CA4674B0">
      <w:start w:val="1"/>
      <w:numFmt w:val="bullet"/>
      <w:lvlText w:val=""/>
      <w:lvlJc w:val="left"/>
      <w:pPr>
        <w:ind w:left="980" w:hanging="360"/>
      </w:pPr>
      <w:rPr>
        <w:rFonts w:ascii="Symbol" w:hAnsi="Symbol"/>
      </w:rPr>
    </w:lvl>
    <w:lvl w:ilvl="8" w:tplc="18525432">
      <w:start w:val="1"/>
      <w:numFmt w:val="bullet"/>
      <w:lvlText w:val=""/>
      <w:lvlJc w:val="left"/>
      <w:pPr>
        <w:ind w:left="980" w:hanging="360"/>
      </w:pPr>
      <w:rPr>
        <w:rFonts w:ascii="Symbol" w:hAnsi="Symbol"/>
      </w:rPr>
    </w:lvl>
  </w:abstractNum>
  <w:abstractNum w:abstractNumId="17" w15:restartNumberingAfterBreak="0">
    <w:nsid w:val="48D7258B"/>
    <w:multiLevelType w:val="hybridMultilevel"/>
    <w:tmpl w:val="225C6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4800F7"/>
    <w:multiLevelType w:val="hybridMultilevel"/>
    <w:tmpl w:val="677C5AD2"/>
    <w:lvl w:ilvl="0" w:tplc="8E3044EC">
      <w:start w:val="1"/>
      <w:numFmt w:val="bullet"/>
      <w:lvlText w:val=""/>
      <w:lvlJc w:val="left"/>
      <w:pPr>
        <w:ind w:left="980" w:hanging="360"/>
      </w:pPr>
      <w:rPr>
        <w:rFonts w:ascii="Symbol" w:hAnsi="Symbol"/>
      </w:rPr>
    </w:lvl>
    <w:lvl w:ilvl="1" w:tplc="840E7EBE">
      <w:start w:val="1"/>
      <w:numFmt w:val="bullet"/>
      <w:lvlText w:val=""/>
      <w:lvlJc w:val="left"/>
      <w:pPr>
        <w:ind w:left="980" w:hanging="360"/>
      </w:pPr>
      <w:rPr>
        <w:rFonts w:ascii="Symbol" w:hAnsi="Symbol"/>
      </w:rPr>
    </w:lvl>
    <w:lvl w:ilvl="2" w:tplc="A900CF8A">
      <w:start w:val="1"/>
      <w:numFmt w:val="bullet"/>
      <w:lvlText w:val=""/>
      <w:lvlJc w:val="left"/>
      <w:pPr>
        <w:ind w:left="980" w:hanging="360"/>
      </w:pPr>
      <w:rPr>
        <w:rFonts w:ascii="Symbol" w:hAnsi="Symbol"/>
      </w:rPr>
    </w:lvl>
    <w:lvl w:ilvl="3" w:tplc="600E964C">
      <w:start w:val="1"/>
      <w:numFmt w:val="bullet"/>
      <w:lvlText w:val=""/>
      <w:lvlJc w:val="left"/>
      <w:pPr>
        <w:ind w:left="980" w:hanging="360"/>
      </w:pPr>
      <w:rPr>
        <w:rFonts w:ascii="Symbol" w:hAnsi="Symbol"/>
      </w:rPr>
    </w:lvl>
    <w:lvl w:ilvl="4" w:tplc="712887CA">
      <w:start w:val="1"/>
      <w:numFmt w:val="bullet"/>
      <w:lvlText w:val=""/>
      <w:lvlJc w:val="left"/>
      <w:pPr>
        <w:ind w:left="980" w:hanging="360"/>
      </w:pPr>
      <w:rPr>
        <w:rFonts w:ascii="Symbol" w:hAnsi="Symbol"/>
      </w:rPr>
    </w:lvl>
    <w:lvl w:ilvl="5" w:tplc="BF304910">
      <w:start w:val="1"/>
      <w:numFmt w:val="bullet"/>
      <w:lvlText w:val=""/>
      <w:lvlJc w:val="left"/>
      <w:pPr>
        <w:ind w:left="980" w:hanging="360"/>
      </w:pPr>
      <w:rPr>
        <w:rFonts w:ascii="Symbol" w:hAnsi="Symbol"/>
      </w:rPr>
    </w:lvl>
    <w:lvl w:ilvl="6" w:tplc="63787EBA">
      <w:start w:val="1"/>
      <w:numFmt w:val="bullet"/>
      <w:lvlText w:val=""/>
      <w:lvlJc w:val="left"/>
      <w:pPr>
        <w:ind w:left="980" w:hanging="360"/>
      </w:pPr>
      <w:rPr>
        <w:rFonts w:ascii="Symbol" w:hAnsi="Symbol"/>
      </w:rPr>
    </w:lvl>
    <w:lvl w:ilvl="7" w:tplc="2C1A35B4">
      <w:start w:val="1"/>
      <w:numFmt w:val="bullet"/>
      <w:lvlText w:val=""/>
      <w:lvlJc w:val="left"/>
      <w:pPr>
        <w:ind w:left="980" w:hanging="360"/>
      </w:pPr>
      <w:rPr>
        <w:rFonts w:ascii="Symbol" w:hAnsi="Symbol"/>
      </w:rPr>
    </w:lvl>
    <w:lvl w:ilvl="8" w:tplc="A53EC4CC">
      <w:start w:val="1"/>
      <w:numFmt w:val="bullet"/>
      <w:lvlText w:val=""/>
      <w:lvlJc w:val="left"/>
      <w:pPr>
        <w:ind w:left="980" w:hanging="360"/>
      </w:pPr>
      <w:rPr>
        <w:rFonts w:ascii="Symbol" w:hAnsi="Symbol"/>
      </w:rPr>
    </w:lvl>
  </w:abstractNum>
  <w:abstractNum w:abstractNumId="19" w15:restartNumberingAfterBreak="0">
    <w:nsid w:val="4C9E7BE5"/>
    <w:multiLevelType w:val="hybridMultilevel"/>
    <w:tmpl w:val="C0CCDADE"/>
    <w:lvl w:ilvl="0" w:tplc="14EC1086">
      <w:start w:val="1"/>
      <w:numFmt w:val="bullet"/>
      <w:lvlText w:val=""/>
      <w:lvlJc w:val="left"/>
      <w:pPr>
        <w:ind w:left="980" w:hanging="360"/>
      </w:pPr>
      <w:rPr>
        <w:rFonts w:ascii="Symbol" w:hAnsi="Symbol"/>
      </w:rPr>
    </w:lvl>
    <w:lvl w:ilvl="1" w:tplc="6AB0643C">
      <w:start w:val="1"/>
      <w:numFmt w:val="bullet"/>
      <w:lvlText w:val=""/>
      <w:lvlJc w:val="left"/>
      <w:pPr>
        <w:ind w:left="980" w:hanging="360"/>
      </w:pPr>
      <w:rPr>
        <w:rFonts w:ascii="Symbol" w:hAnsi="Symbol"/>
      </w:rPr>
    </w:lvl>
    <w:lvl w:ilvl="2" w:tplc="D7F675C4">
      <w:start w:val="1"/>
      <w:numFmt w:val="bullet"/>
      <w:lvlText w:val=""/>
      <w:lvlJc w:val="left"/>
      <w:pPr>
        <w:ind w:left="980" w:hanging="360"/>
      </w:pPr>
      <w:rPr>
        <w:rFonts w:ascii="Symbol" w:hAnsi="Symbol"/>
      </w:rPr>
    </w:lvl>
    <w:lvl w:ilvl="3" w:tplc="807814C8">
      <w:start w:val="1"/>
      <w:numFmt w:val="bullet"/>
      <w:lvlText w:val=""/>
      <w:lvlJc w:val="left"/>
      <w:pPr>
        <w:ind w:left="980" w:hanging="360"/>
      </w:pPr>
      <w:rPr>
        <w:rFonts w:ascii="Symbol" w:hAnsi="Symbol"/>
      </w:rPr>
    </w:lvl>
    <w:lvl w:ilvl="4" w:tplc="B2B2D98C">
      <w:start w:val="1"/>
      <w:numFmt w:val="bullet"/>
      <w:lvlText w:val=""/>
      <w:lvlJc w:val="left"/>
      <w:pPr>
        <w:ind w:left="980" w:hanging="360"/>
      </w:pPr>
      <w:rPr>
        <w:rFonts w:ascii="Symbol" w:hAnsi="Symbol"/>
      </w:rPr>
    </w:lvl>
    <w:lvl w:ilvl="5" w:tplc="5992BAC6">
      <w:start w:val="1"/>
      <w:numFmt w:val="bullet"/>
      <w:lvlText w:val=""/>
      <w:lvlJc w:val="left"/>
      <w:pPr>
        <w:ind w:left="980" w:hanging="360"/>
      </w:pPr>
      <w:rPr>
        <w:rFonts w:ascii="Symbol" w:hAnsi="Symbol"/>
      </w:rPr>
    </w:lvl>
    <w:lvl w:ilvl="6" w:tplc="ACFA8420">
      <w:start w:val="1"/>
      <w:numFmt w:val="bullet"/>
      <w:lvlText w:val=""/>
      <w:lvlJc w:val="left"/>
      <w:pPr>
        <w:ind w:left="980" w:hanging="360"/>
      </w:pPr>
      <w:rPr>
        <w:rFonts w:ascii="Symbol" w:hAnsi="Symbol"/>
      </w:rPr>
    </w:lvl>
    <w:lvl w:ilvl="7" w:tplc="619C06EA">
      <w:start w:val="1"/>
      <w:numFmt w:val="bullet"/>
      <w:lvlText w:val=""/>
      <w:lvlJc w:val="left"/>
      <w:pPr>
        <w:ind w:left="980" w:hanging="360"/>
      </w:pPr>
      <w:rPr>
        <w:rFonts w:ascii="Symbol" w:hAnsi="Symbol"/>
      </w:rPr>
    </w:lvl>
    <w:lvl w:ilvl="8" w:tplc="A0B0F0E2">
      <w:start w:val="1"/>
      <w:numFmt w:val="bullet"/>
      <w:lvlText w:val=""/>
      <w:lvlJc w:val="left"/>
      <w:pPr>
        <w:ind w:left="980" w:hanging="360"/>
      </w:pPr>
      <w:rPr>
        <w:rFonts w:ascii="Symbol" w:hAnsi="Symbol"/>
      </w:rPr>
    </w:lvl>
  </w:abstractNum>
  <w:abstractNum w:abstractNumId="20" w15:restartNumberingAfterBreak="0">
    <w:nsid w:val="6217564B"/>
    <w:multiLevelType w:val="hybridMultilevel"/>
    <w:tmpl w:val="6FFA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DF09AA"/>
    <w:multiLevelType w:val="hybridMultilevel"/>
    <w:tmpl w:val="E3246348"/>
    <w:lvl w:ilvl="0" w:tplc="6E3EDB2C">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C7F158E"/>
    <w:multiLevelType w:val="hybridMultilevel"/>
    <w:tmpl w:val="4306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D3D71"/>
    <w:multiLevelType w:val="hybridMultilevel"/>
    <w:tmpl w:val="8F60BAEC"/>
    <w:lvl w:ilvl="0" w:tplc="7742C080">
      <w:start w:val="1"/>
      <w:numFmt w:val="bullet"/>
      <w:lvlText w:val=""/>
      <w:lvlJc w:val="left"/>
      <w:pPr>
        <w:ind w:left="720" w:hanging="360"/>
      </w:pPr>
      <w:rPr>
        <w:rFonts w:ascii="Symbol" w:hAnsi="Symbol"/>
      </w:rPr>
    </w:lvl>
    <w:lvl w:ilvl="1" w:tplc="7AC2F00A">
      <w:start w:val="1"/>
      <w:numFmt w:val="bullet"/>
      <w:lvlText w:val=""/>
      <w:lvlJc w:val="left"/>
      <w:pPr>
        <w:ind w:left="720" w:hanging="360"/>
      </w:pPr>
      <w:rPr>
        <w:rFonts w:ascii="Symbol" w:hAnsi="Symbol"/>
      </w:rPr>
    </w:lvl>
    <w:lvl w:ilvl="2" w:tplc="52342210">
      <w:start w:val="1"/>
      <w:numFmt w:val="bullet"/>
      <w:lvlText w:val=""/>
      <w:lvlJc w:val="left"/>
      <w:pPr>
        <w:ind w:left="720" w:hanging="360"/>
      </w:pPr>
      <w:rPr>
        <w:rFonts w:ascii="Symbol" w:hAnsi="Symbol"/>
      </w:rPr>
    </w:lvl>
    <w:lvl w:ilvl="3" w:tplc="2A80CA0C">
      <w:start w:val="1"/>
      <w:numFmt w:val="bullet"/>
      <w:lvlText w:val=""/>
      <w:lvlJc w:val="left"/>
      <w:pPr>
        <w:ind w:left="720" w:hanging="360"/>
      </w:pPr>
      <w:rPr>
        <w:rFonts w:ascii="Symbol" w:hAnsi="Symbol"/>
      </w:rPr>
    </w:lvl>
    <w:lvl w:ilvl="4" w:tplc="B2667750">
      <w:start w:val="1"/>
      <w:numFmt w:val="bullet"/>
      <w:lvlText w:val=""/>
      <w:lvlJc w:val="left"/>
      <w:pPr>
        <w:ind w:left="720" w:hanging="360"/>
      </w:pPr>
      <w:rPr>
        <w:rFonts w:ascii="Symbol" w:hAnsi="Symbol"/>
      </w:rPr>
    </w:lvl>
    <w:lvl w:ilvl="5" w:tplc="B712A60A">
      <w:start w:val="1"/>
      <w:numFmt w:val="bullet"/>
      <w:lvlText w:val=""/>
      <w:lvlJc w:val="left"/>
      <w:pPr>
        <w:ind w:left="720" w:hanging="360"/>
      </w:pPr>
      <w:rPr>
        <w:rFonts w:ascii="Symbol" w:hAnsi="Symbol"/>
      </w:rPr>
    </w:lvl>
    <w:lvl w:ilvl="6" w:tplc="77406A8C">
      <w:start w:val="1"/>
      <w:numFmt w:val="bullet"/>
      <w:lvlText w:val=""/>
      <w:lvlJc w:val="left"/>
      <w:pPr>
        <w:ind w:left="720" w:hanging="360"/>
      </w:pPr>
      <w:rPr>
        <w:rFonts w:ascii="Symbol" w:hAnsi="Symbol"/>
      </w:rPr>
    </w:lvl>
    <w:lvl w:ilvl="7" w:tplc="FCC47ADC">
      <w:start w:val="1"/>
      <w:numFmt w:val="bullet"/>
      <w:lvlText w:val=""/>
      <w:lvlJc w:val="left"/>
      <w:pPr>
        <w:ind w:left="720" w:hanging="360"/>
      </w:pPr>
      <w:rPr>
        <w:rFonts w:ascii="Symbol" w:hAnsi="Symbol"/>
      </w:rPr>
    </w:lvl>
    <w:lvl w:ilvl="8" w:tplc="CC648CA2">
      <w:start w:val="1"/>
      <w:numFmt w:val="bullet"/>
      <w:lvlText w:val=""/>
      <w:lvlJc w:val="left"/>
      <w:pPr>
        <w:ind w:left="720" w:hanging="360"/>
      </w:pPr>
      <w:rPr>
        <w:rFonts w:ascii="Symbol" w:hAnsi="Symbol"/>
      </w:rPr>
    </w:lvl>
  </w:abstractNum>
  <w:abstractNum w:abstractNumId="24" w15:restartNumberingAfterBreak="0">
    <w:nsid w:val="71B74CBE"/>
    <w:multiLevelType w:val="hybridMultilevel"/>
    <w:tmpl w:val="AC9E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A310C"/>
    <w:multiLevelType w:val="hybridMultilevel"/>
    <w:tmpl w:val="95BCB8D2"/>
    <w:lvl w:ilvl="0" w:tplc="DFAEB5A8">
      <w:start w:val="1"/>
      <w:numFmt w:val="bullet"/>
      <w:lvlText w:val=""/>
      <w:lvlJc w:val="left"/>
      <w:pPr>
        <w:ind w:left="980" w:hanging="360"/>
      </w:pPr>
      <w:rPr>
        <w:rFonts w:ascii="Symbol" w:hAnsi="Symbol"/>
      </w:rPr>
    </w:lvl>
    <w:lvl w:ilvl="1" w:tplc="77F21754">
      <w:start w:val="1"/>
      <w:numFmt w:val="bullet"/>
      <w:lvlText w:val=""/>
      <w:lvlJc w:val="left"/>
      <w:pPr>
        <w:ind w:left="980" w:hanging="360"/>
      </w:pPr>
      <w:rPr>
        <w:rFonts w:ascii="Symbol" w:hAnsi="Symbol"/>
      </w:rPr>
    </w:lvl>
    <w:lvl w:ilvl="2" w:tplc="6E761222">
      <w:start w:val="1"/>
      <w:numFmt w:val="bullet"/>
      <w:lvlText w:val=""/>
      <w:lvlJc w:val="left"/>
      <w:pPr>
        <w:ind w:left="980" w:hanging="360"/>
      </w:pPr>
      <w:rPr>
        <w:rFonts w:ascii="Symbol" w:hAnsi="Symbol"/>
      </w:rPr>
    </w:lvl>
    <w:lvl w:ilvl="3" w:tplc="158CED9E">
      <w:start w:val="1"/>
      <w:numFmt w:val="bullet"/>
      <w:lvlText w:val=""/>
      <w:lvlJc w:val="left"/>
      <w:pPr>
        <w:ind w:left="980" w:hanging="360"/>
      </w:pPr>
      <w:rPr>
        <w:rFonts w:ascii="Symbol" w:hAnsi="Symbol"/>
      </w:rPr>
    </w:lvl>
    <w:lvl w:ilvl="4" w:tplc="591E3A66">
      <w:start w:val="1"/>
      <w:numFmt w:val="bullet"/>
      <w:lvlText w:val=""/>
      <w:lvlJc w:val="left"/>
      <w:pPr>
        <w:ind w:left="980" w:hanging="360"/>
      </w:pPr>
      <w:rPr>
        <w:rFonts w:ascii="Symbol" w:hAnsi="Symbol"/>
      </w:rPr>
    </w:lvl>
    <w:lvl w:ilvl="5" w:tplc="E5880F60">
      <w:start w:val="1"/>
      <w:numFmt w:val="bullet"/>
      <w:lvlText w:val=""/>
      <w:lvlJc w:val="left"/>
      <w:pPr>
        <w:ind w:left="980" w:hanging="360"/>
      </w:pPr>
      <w:rPr>
        <w:rFonts w:ascii="Symbol" w:hAnsi="Symbol"/>
      </w:rPr>
    </w:lvl>
    <w:lvl w:ilvl="6" w:tplc="3D66CE58">
      <w:start w:val="1"/>
      <w:numFmt w:val="bullet"/>
      <w:lvlText w:val=""/>
      <w:lvlJc w:val="left"/>
      <w:pPr>
        <w:ind w:left="980" w:hanging="360"/>
      </w:pPr>
      <w:rPr>
        <w:rFonts w:ascii="Symbol" w:hAnsi="Symbol"/>
      </w:rPr>
    </w:lvl>
    <w:lvl w:ilvl="7" w:tplc="9106FC08">
      <w:start w:val="1"/>
      <w:numFmt w:val="bullet"/>
      <w:lvlText w:val=""/>
      <w:lvlJc w:val="left"/>
      <w:pPr>
        <w:ind w:left="980" w:hanging="360"/>
      </w:pPr>
      <w:rPr>
        <w:rFonts w:ascii="Symbol" w:hAnsi="Symbol"/>
      </w:rPr>
    </w:lvl>
    <w:lvl w:ilvl="8" w:tplc="7B1C5CBE">
      <w:start w:val="1"/>
      <w:numFmt w:val="bullet"/>
      <w:lvlText w:val=""/>
      <w:lvlJc w:val="left"/>
      <w:pPr>
        <w:ind w:left="980" w:hanging="360"/>
      </w:pPr>
      <w:rPr>
        <w:rFonts w:ascii="Symbol" w:hAnsi="Symbol"/>
      </w:rPr>
    </w:lvl>
  </w:abstractNum>
  <w:abstractNum w:abstractNumId="26" w15:restartNumberingAfterBreak="0">
    <w:nsid w:val="73D91FDB"/>
    <w:multiLevelType w:val="hybridMultilevel"/>
    <w:tmpl w:val="89C837EE"/>
    <w:lvl w:ilvl="0" w:tplc="1D4A0D8A">
      <w:start w:val="1"/>
      <w:numFmt w:val="bullet"/>
      <w:lvlText w:val=""/>
      <w:lvlJc w:val="left"/>
      <w:pPr>
        <w:ind w:left="980" w:hanging="360"/>
      </w:pPr>
      <w:rPr>
        <w:rFonts w:ascii="Symbol" w:hAnsi="Symbol"/>
      </w:rPr>
    </w:lvl>
    <w:lvl w:ilvl="1" w:tplc="B55C04FC">
      <w:start w:val="1"/>
      <w:numFmt w:val="bullet"/>
      <w:lvlText w:val=""/>
      <w:lvlJc w:val="left"/>
      <w:pPr>
        <w:ind w:left="980" w:hanging="360"/>
      </w:pPr>
      <w:rPr>
        <w:rFonts w:ascii="Symbol" w:hAnsi="Symbol"/>
      </w:rPr>
    </w:lvl>
    <w:lvl w:ilvl="2" w:tplc="A348B4A2">
      <w:start w:val="1"/>
      <w:numFmt w:val="bullet"/>
      <w:lvlText w:val=""/>
      <w:lvlJc w:val="left"/>
      <w:pPr>
        <w:ind w:left="980" w:hanging="360"/>
      </w:pPr>
      <w:rPr>
        <w:rFonts w:ascii="Symbol" w:hAnsi="Symbol"/>
      </w:rPr>
    </w:lvl>
    <w:lvl w:ilvl="3" w:tplc="34286038">
      <w:start w:val="1"/>
      <w:numFmt w:val="bullet"/>
      <w:lvlText w:val=""/>
      <w:lvlJc w:val="left"/>
      <w:pPr>
        <w:ind w:left="980" w:hanging="360"/>
      </w:pPr>
      <w:rPr>
        <w:rFonts w:ascii="Symbol" w:hAnsi="Symbol"/>
      </w:rPr>
    </w:lvl>
    <w:lvl w:ilvl="4" w:tplc="B6148B14">
      <w:start w:val="1"/>
      <w:numFmt w:val="bullet"/>
      <w:lvlText w:val=""/>
      <w:lvlJc w:val="left"/>
      <w:pPr>
        <w:ind w:left="980" w:hanging="360"/>
      </w:pPr>
      <w:rPr>
        <w:rFonts w:ascii="Symbol" w:hAnsi="Symbol"/>
      </w:rPr>
    </w:lvl>
    <w:lvl w:ilvl="5" w:tplc="115EC1FC">
      <w:start w:val="1"/>
      <w:numFmt w:val="bullet"/>
      <w:lvlText w:val=""/>
      <w:lvlJc w:val="left"/>
      <w:pPr>
        <w:ind w:left="980" w:hanging="360"/>
      </w:pPr>
      <w:rPr>
        <w:rFonts w:ascii="Symbol" w:hAnsi="Symbol"/>
      </w:rPr>
    </w:lvl>
    <w:lvl w:ilvl="6" w:tplc="581EC9AA">
      <w:start w:val="1"/>
      <w:numFmt w:val="bullet"/>
      <w:lvlText w:val=""/>
      <w:lvlJc w:val="left"/>
      <w:pPr>
        <w:ind w:left="980" w:hanging="360"/>
      </w:pPr>
      <w:rPr>
        <w:rFonts w:ascii="Symbol" w:hAnsi="Symbol"/>
      </w:rPr>
    </w:lvl>
    <w:lvl w:ilvl="7" w:tplc="01C068AE">
      <w:start w:val="1"/>
      <w:numFmt w:val="bullet"/>
      <w:lvlText w:val=""/>
      <w:lvlJc w:val="left"/>
      <w:pPr>
        <w:ind w:left="980" w:hanging="360"/>
      </w:pPr>
      <w:rPr>
        <w:rFonts w:ascii="Symbol" w:hAnsi="Symbol"/>
      </w:rPr>
    </w:lvl>
    <w:lvl w:ilvl="8" w:tplc="4218E76C">
      <w:start w:val="1"/>
      <w:numFmt w:val="bullet"/>
      <w:lvlText w:val=""/>
      <w:lvlJc w:val="left"/>
      <w:pPr>
        <w:ind w:left="980" w:hanging="360"/>
      </w:pPr>
      <w:rPr>
        <w:rFonts w:ascii="Symbol" w:hAnsi="Symbol"/>
      </w:rPr>
    </w:lvl>
  </w:abstractNum>
  <w:abstractNum w:abstractNumId="27" w15:restartNumberingAfterBreak="0">
    <w:nsid w:val="78103D0C"/>
    <w:multiLevelType w:val="hybridMultilevel"/>
    <w:tmpl w:val="6D2CB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BA0CAE"/>
    <w:multiLevelType w:val="hybridMultilevel"/>
    <w:tmpl w:val="66E24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5653B8"/>
    <w:multiLevelType w:val="hybridMultilevel"/>
    <w:tmpl w:val="1E00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D26002"/>
    <w:multiLevelType w:val="hybridMultilevel"/>
    <w:tmpl w:val="A622D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2329088">
    <w:abstractNumId w:val="21"/>
  </w:num>
  <w:num w:numId="2" w16cid:durableId="1999117792">
    <w:abstractNumId w:val="17"/>
  </w:num>
  <w:num w:numId="3" w16cid:durableId="1409109488">
    <w:abstractNumId w:val="8"/>
  </w:num>
  <w:num w:numId="4" w16cid:durableId="777943611">
    <w:abstractNumId w:val="6"/>
  </w:num>
  <w:num w:numId="5" w16cid:durableId="353269443">
    <w:abstractNumId w:val="30"/>
  </w:num>
  <w:num w:numId="6" w16cid:durableId="1125267639">
    <w:abstractNumId w:val="29"/>
  </w:num>
  <w:num w:numId="7" w16cid:durableId="2061442748">
    <w:abstractNumId w:val="11"/>
  </w:num>
  <w:num w:numId="8" w16cid:durableId="787041866">
    <w:abstractNumId w:val="21"/>
  </w:num>
  <w:num w:numId="9" w16cid:durableId="1434546102">
    <w:abstractNumId w:val="9"/>
  </w:num>
  <w:num w:numId="10" w16cid:durableId="990983366">
    <w:abstractNumId w:val="2"/>
  </w:num>
  <w:num w:numId="11" w16cid:durableId="692341020">
    <w:abstractNumId w:val="27"/>
  </w:num>
  <w:num w:numId="12" w16cid:durableId="834885072">
    <w:abstractNumId w:val="5"/>
  </w:num>
  <w:num w:numId="13" w16cid:durableId="2068994093">
    <w:abstractNumId w:val="28"/>
  </w:num>
  <w:num w:numId="14" w16cid:durableId="443115176">
    <w:abstractNumId w:val="3"/>
  </w:num>
  <w:num w:numId="15" w16cid:durableId="1653875806">
    <w:abstractNumId w:val="22"/>
  </w:num>
  <w:num w:numId="16" w16cid:durableId="685984565">
    <w:abstractNumId w:val="24"/>
  </w:num>
  <w:num w:numId="17" w16cid:durableId="356079160">
    <w:abstractNumId w:val="20"/>
  </w:num>
  <w:num w:numId="18" w16cid:durableId="1460032462">
    <w:abstractNumId w:val="23"/>
  </w:num>
  <w:num w:numId="19" w16cid:durableId="980116655">
    <w:abstractNumId w:val="16"/>
  </w:num>
  <w:num w:numId="20" w16cid:durableId="899054042">
    <w:abstractNumId w:val="18"/>
  </w:num>
  <w:num w:numId="21" w16cid:durableId="542063531">
    <w:abstractNumId w:val="0"/>
  </w:num>
  <w:num w:numId="22" w16cid:durableId="180321574">
    <w:abstractNumId w:val="13"/>
  </w:num>
  <w:num w:numId="23" w16cid:durableId="768620305">
    <w:abstractNumId w:val="25"/>
  </w:num>
  <w:num w:numId="24" w16cid:durableId="513954394">
    <w:abstractNumId w:val="4"/>
  </w:num>
  <w:num w:numId="25" w16cid:durableId="1738285504">
    <w:abstractNumId w:val="19"/>
  </w:num>
  <w:num w:numId="26" w16cid:durableId="315454586">
    <w:abstractNumId w:val="12"/>
  </w:num>
  <w:num w:numId="27" w16cid:durableId="1465125163">
    <w:abstractNumId w:val="26"/>
  </w:num>
  <w:num w:numId="28" w16cid:durableId="2011519870">
    <w:abstractNumId w:val="7"/>
  </w:num>
  <w:num w:numId="29" w16cid:durableId="1384208277">
    <w:abstractNumId w:val="14"/>
  </w:num>
  <w:num w:numId="30" w16cid:durableId="507134990">
    <w:abstractNumId w:val="10"/>
  </w:num>
  <w:num w:numId="31" w16cid:durableId="1775246714">
    <w:abstractNumId w:val="1"/>
  </w:num>
  <w:num w:numId="32" w16cid:durableId="99083886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shall, Ahmed">
    <w15:presenceInfo w15:providerId="AD" w15:userId="S::aelshall@fgcu.edu::d8fa4c7b-1b1d-4a60-8af4-3c19b6d9ea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14"/>
    <w:rsid w:val="0000007A"/>
    <w:rsid w:val="000079B2"/>
    <w:rsid w:val="00015973"/>
    <w:rsid w:val="00016AA1"/>
    <w:rsid w:val="00017BB7"/>
    <w:rsid w:val="00022882"/>
    <w:rsid w:val="00023ADC"/>
    <w:rsid w:val="00026CF7"/>
    <w:rsid w:val="00031DC0"/>
    <w:rsid w:val="00031F7B"/>
    <w:rsid w:val="0004020A"/>
    <w:rsid w:val="00040A04"/>
    <w:rsid w:val="00042D17"/>
    <w:rsid w:val="0004356C"/>
    <w:rsid w:val="00045142"/>
    <w:rsid w:val="00046355"/>
    <w:rsid w:val="00054E7C"/>
    <w:rsid w:val="00056D5A"/>
    <w:rsid w:val="000601A7"/>
    <w:rsid w:val="000605E1"/>
    <w:rsid w:val="0006370E"/>
    <w:rsid w:val="0006444A"/>
    <w:rsid w:val="0007445E"/>
    <w:rsid w:val="000744CA"/>
    <w:rsid w:val="000746B5"/>
    <w:rsid w:val="00077205"/>
    <w:rsid w:val="000803ED"/>
    <w:rsid w:val="00081E63"/>
    <w:rsid w:val="000825CA"/>
    <w:rsid w:val="0008273E"/>
    <w:rsid w:val="000916D4"/>
    <w:rsid w:val="000A4A3B"/>
    <w:rsid w:val="000A5DCB"/>
    <w:rsid w:val="000A65ED"/>
    <w:rsid w:val="000B1014"/>
    <w:rsid w:val="000B142F"/>
    <w:rsid w:val="000B1E38"/>
    <w:rsid w:val="000B5983"/>
    <w:rsid w:val="000B64AD"/>
    <w:rsid w:val="000B743E"/>
    <w:rsid w:val="000C011B"/>
    <w:rsid w:val="000C75B3"/>
    <w:rsid w:val="000D1491"/>
    <w:rsid w:val="000D2BF0"/>
    <w:rsid w:val="000D2E0D"/>
    <w:rsid w:val="000E1BCE"/>
    <w:rsid w:val="000E375E"/>
    <w:rsid w:val="000F120B"/>
    <w:rsid w:val="000F1D28"/>
    <w:rsid w:val="000F25DB"/>
    <w:rsid w:val="000F59E6"/>
    <w:rsid w:val="000F59F0"/>
    <w:rsid w:val="00102C65"/>
    <w:rsid w:val="0010464C"/>
    <w:rsid w:val="001071F9"/>
    <w:rsid w:val="001115C7"/>
    <w:rsid w:val="00114CFA"/>
    <w:rsid w:val="0011556B"/>
    <w:rsid w:val="00117A80"/>
    <w:rsid w:val="00121702"/>
    <w:rsid w:val="00122C1A"/>
    <w:rsid w:val="0012372A"/>
    <w:rsid w:val="001239DC"/>
    <w:rsid w:val="00126349"/>
    <w:rsid w:val="00131066"/>
    <w:rsid w:val="001325B6"/>
    <w:rsid w:val="00132CAB"/>
    <w:rsid w:val="001336EC"/>
    <w:rsid w:val="00135879"/>
    <w:rsid w:val="00136FCB"/>
    <w:rsid w:val="00137B89"/>
    <w:rsid w:val="00142FC6"/>
    <w:rsid w:val="00145E95"/>
    <w:rsid w:val="001461EE"/>
    <w:rsid w:val="001470D7"/>
    <w:rsid w:val="00147432"/>
    <w:rsid w:val="00147488"/>
    <w:rsid w:val="001520C4"/>
    <w:rsid w:val="0015211F"/>
    <w:rsid w:val="001527A3"/>
    <w:rsid w:val="00154D07"/>
    <w:rsid w:val="001554C3"/>
    <w:rsid w:val="00156D65"/>
    <w:rsid w:val="0016391C"/>
    <w:rsid w:val="00164C27"/>
    <w:rsid w:val="0017203C"/>
    <w:rsid w:val="001721BE"/>
    <w:rsid w:val="00172BED"/>
    <w:rsid w:val="001739E8"/>
    <w:rsid w:val="0017400A"/>
    <w:rsid w:val="0017581F"/>
    <w:rsid w:val="00176CE8"/>
    <w:rsid w:val="00183A83"/>
    <w:rsid w:val="001847D4"/>
    <w:rsid w:val="00187592"/>
    <w:rsid w:val="00195600"/>
    <w:rsid w:val="001A6451"/>
    <w:rsid w:val="001B1DFF"/>
    <w:rsid w:val="001B46AE"/>
    <w:rsid w:val="001B4761"/>
    <w:rsid w:val="001B6CB0"/>
    <w:rsid w:val="001B7914"/>
    <w:rsid w:val="001B7C88"/>
    <w:rsid w:val="001C1F0F"/>
    <w:rsid w:val="001D1F20"/>
    <w:rsid w:val="001D3905"/>
    <w:rsid w:val="001E0006"/>
    <w:rsid w:val="001E3B67"/>
    <w:rsid w:val="001E436F"/>
    <w:rsid w:val="001F4680"/>
    <w:rsid w:val="0020325F"/>
    <w:rsid w:val="00203A39"/>
    <w:rsid w:val="0020418F"/>
    <w:rsid w:val="00204CDB"/>
    <w:rsid w:val="0020586F"/>
    <w:rsid w:val="00207597"/>
    <w:rsid w:val="00211189"/>
    <w:rsid w:val="002116A2"/>
    <w:rsid w:val="0021391B"/>
    <w:rsid w:val="00217A16"/>
    <w:rsid w:val="00217E96"/>
    <w:rsid w:val="00221540"/>
    <w:rsid w:val="0022244D"/>
    <w:rsid w:val="0022402E"/>
    <w:rsid w:val="00224412"/>
    <w:rsid w:val="00224488"/>
    <w:rsid w:val="002326D1"/>
    <w:rsid w:val="00233B0B"/>
    <w:rsid w:val="00234D74"/>
    <w:rsid w:val="00237CB7"/>
    <w:rsid w:val="0024419E"/>
    <w:rsid w:val="002532E3"/>
    <w:rsid w:val="00253F1F"/>
    <w:rsid w:val="002650B4"/>
    <w:rsid w:val="002654DB"/>
    <w:rsid w:val="002660F3"/>
    <w:rsid w:val="002704B2"/>
    <w:rsid w:val="00282377"/>
    <w:rsid w:val="0028300F"/>
    <w:rsid w:val="00294E9E"/>
    <w:rsid w:val="00296651"/>
    <w:rsid w:val="002B1544"/>
    <w:rsid w:val="002B296E"/>
    <w:rsid w:val="002C5081"/>
    <w:rsid w:val="002C5518"/>
    <w:rsid w:val="002C63BA"/>
    <w:rsid w:val="002C6B83"/>
    <w:rsid w:val="002D06C0"/>
    <w:rsid w:val="002D303F"/>
    <w:rsid w:val="002D3C7D"/>
    <w:rsid w:val="002E0004"/>
    <w:rsid w:val="002E08D2"/>
    <w:rsid w:val="002E5BB2"/>
    <w:rsid w:val="002E6978"/>
    <w:rsid w:val="002F1CFE"/>
    <w:rsid w:val="002F25DD"/>
    <w:rsid w:val="002F5EDB"/>
    <w:rsid w:val="00301995"/>
    <w:rsid w:val="00305864"/>
    <w:rsid w:val="003120A2"/>
    <w:rsid w:val="00324828"/>
    <w:rsid w:val="00324C93"/>
    <w:rsid w:val="0032752C"/>
    <w:rsid w:val="00333DD0"/>
    <w:rsid w:val="00342B0D"/>
    <w:rsid w:val="003558B1"/>
    <w:rsid w:val="003707DE"/>
    <w:rsid w:val="00380CB3"/>
    <w:rsid w:val="00381645"/>
    <w:rsid w:val="003816DB"/>
    <w:rsid w:val="003863B0"/>
    <w:rsid w:val="00394CF4"/>
    <w:rsid w:val="00397333"/>
    <w:rsid w:val="003A3633"/>
    <w:rsid w:val="003A615F"/>
    <w:rsid w:val="003B2C1D"/>
    <w:rsid w:val="003B509D"/>
    <w:rsid w:val="003B79E9"/>
    <w:rsid w:val="003C45FB"/>
    <w:rsid w:val="003C6676"/>
    <w:rsid w:val="003C78EB"/>
    <w:rsid w:val="003D116B"/>
    <w:rsid w:val="003D7F77"/>
    <w:rsid w:val="003E4696"/>
    <w:rsid w:val="003E4706"/>
    <w:rsid w:val="003E721C"/>
    <w:rsid w:val="003F4B4C"/>
    <w:rsid w:val="003F571A"/>
    <w:rsid w:val="003F65BE"/>
    <w:rsid w:val="003F7788"/>
    <w:rsid w:val="00400E21"/>
    <w:rsid w:val="004038F7"/>
    <w:rsid w:val="00404DD7"/>
    <w:rsid w:val="00406C1F"/>
    <w:rsid w:val="0041103B"/>
    <w:rsid w:val="00413B7F"/>
    <w:rsid w:val="00416A0E"/>
    <w:rsid w:val="00422C0E"/>
    <w:rsid w:val="00423F34"/>
    <w:rsid w:val="00424263"/>
    <w:rsid w:val="004249B9"/>
    <w:rsid w:val="004253EB"/>
    <w:rsid w:val="004266DA"/>
    <w:rsid w:val="0042748A"/>
    <w:rsid w:val="00433174"/>
    <w:rsid w:val="0043761D"/>
    <w:rsid w:val="00445D6A"/>
    <w:rsid w:val="0044625B"/>
    <w:rsid w:val="00446EB1"/>
    <w:rsid w:val="00453973"/>
    <w:rsid w:val="00454D8B"/>
    <w:rsid w:val="00473AB9"/>
    <w:rsid w:val="004743E0"/>
    <w:rsid w:val="00474583"/>
    <w:rsid w:val="004753C4"/>
    <w:rsid w:val="0047563A"/>
    <w:rsid w:val="00481783"/>
    <w:rsid w:val="0048714E"/>
    <w:rsid w:val="00487FE1"/>
    <w:rsid w:val="00491994"/>
    <w:rsid w:val="004A2866"/>
    <w:rsid w:val="004A2E59"/>
    <w:rsid w:val="004A3653"/>
    <w:rsid w:val="004B10C9"/>
    <w:rsid w:val="004B1B5A"/>
    <w:rsid w:val="004B3BAE"/>
    <w:rsid w:val="004B689F"/>
    <w:rsid w:val="004B6C2A"/>
    <w:rsid w:val="004C2033"/>
    <w:rsid w:val="004D4F36"/>
    <w:rsid w:val="004D6C4E"/>
    <w:rsid w:val="004E0500"/>
    <w:rsid w:val="004E0D5A"/>
    <w:rsid w:val="004F0949"/>
    <w:rsid w:val="004F6226"/>
    <w:rsid w:val="005012CC"/>
    <w:rsid w:val="00502C1E"/>
    <w:rsid w:val="0050377E"/>
    <w:rsid w:val="00503F6A"/>
    <w:rsid w:val="00504268"/>
    <w:rsid w:val="0050512B"/>
    <w:rsid w:val="0051115B"/>
    <w:rsid w:val="00511795"/>
    <w:rsid w:val="00515A30"/>
    <w:rsid w:val="00515DB5"/>
    <w:rsid w:val="00516616"/>
    <w:rsid w:val="00517B3C"/>
    <w:rsid w:val="00521022"/>
    <w:rsid w:val="005225A5"/>
    <w:rsid w:val="00524ABD"/>
    <w:rsid w:val="00525211"/>
    <w:rsid w:val="00526DC7"/>
    <w:rsid w:val="00540102"/>
    <w:rsid w:val="00541C61"/>
    <w:rsid w:val="00551600"/>
    <w:rsid w:val="0055394A"/>
    <w:rsid w:val="00563005"/>
    <w:rsid w:val="0056307C"/>
    <w:rsid w:val="005642A9"/>
    <w:rsid w:val="00567210"/>
    <w:rsid w:val="00567BE2"/>
    <w:rsid w:val="00573DB7"/>
    <w:rsid w:val="00580F6E"/>
    <w:rsid w:val="00581886"/>
    <w:rsid w:val="0058262F"/>
    <w:rsid w:val="005849FB"/>
    <w:rsid w:val="00587946"/>
    <w:rsid w:val="005909C7"/>
    <w:rsid w:val="0059528D"/>
    <w:rsid w:val="005A2608"/>
    <w:rsid w:val="005A2C6B"/>
    <w:rsid w:val="005A4A12"/>
    <w:rsid w:val="005B03BB"/>
    <w:rsid w:val="005B0452"/>
    <w:rsid w:val="005B4094"/>
    <w:rsid w:val="005B56F9"/>
    <w:rsid w:val="005B5CA9"/>
    <w:rsid w:val="005B7319"/>
    <w:rsid w:val="005B7675"/>
    <w:rsid w:val="005B7DE4"/>
    <w:rsid w:val="005C05CD"/>
    <w:rsid w:val="005C0CCF"/>
    <w:rsid w:val="005C0E7D"/>
    <w:rsid w:val="005C1E27"/>
    <w:rsid w:val="005C7C79"/>
    <w:rsid w:val="005C7EBB"/>
    <w:rsid w:val="005D0FD2"/>
    <w:rsid w:val="005D2C45"/>
    <w:rsid w:val="005D629F"/>
    <w:rsid w:val="005D73C7"/>
    <w:rsid w:val="005D7B1D"/>
    <w:rsid w:val="005E2265"/>
    <w:rsid w:val="005E3E97"/>
    <w:rsid w:val="005E432A"/>
    <w:rsid w:val="005F5123"/>
    <w:rsid w:val="00604147"/>
    <w:rsid w:val="00611090"/>
    <w:rsid w:val="00611323"/>
    <w:rsid w:val="00615543"/>
    <w:rsid w:val="00622A26"/>
    <w:rsid w:val="0063159E"/>
    <w:rsid w:val="00632DE4"/>
    <w:rsid w:val="00642275"/>
    <w:rsid w:val="0064448A"/>
    <w:rsid w:val="00645671"/>
    <w:rsid w:val="006459BB"/>
    <w:rsid w:val="006466DD"/>
    <w:rsid w:val="00652014"/>
    <w:rsid w:val="00652AD4"/>
    <w:rsid w:val="00661C69"/>
    <w:rsid w:val="00661ECD"/>
    <w:rsid w:val="00663FF3"/>
    <w:rsid w:val="00664134"/>
    <w:rsid w:val="00664901"/>
    <w:rsid w:val="00670E49"/>
    <w:rsid w:val="0067259A"/>
    <w:rsid w:val="0069242E"/>
    <w:rsid w:val="006A28A2"/>
    <w:rsid w:val="006A327C"/>
    <w:rsid w:val="006A35F9"/>
    <w:rsid w:val="006A4D67"/>
    <w:rsid w:val="006A6CCC"/>
    <w:rsid w:val="006B1188"/>
    <w:rsid w:val="006B2618"/>
    <w:rsid w:val="006C2D62"/>
    <w:rsid w:val="006D04EC"/>
    <w:rsid w:val="006D061B"/>
    <w:rsid w:val="006D21B3"/>
    <w:rsid w:val="006D6AC4"/>
    <w:rsid w:val="006F3A89"/>
    <w:rsid w:val="006F4366"/>
    <w:rsid w:val="006F461F"/>
    <w:rsid w:val="006F4997"/>
    <w:rsid w:val="006F526D"/>
    <w:rsid w:val="006F75BF"/>
    <w:rsid w:val="00702AFB"/>
    <w:rsid w:val="007045E2"/>
    <w:rsid w:val="00713019"/>
    <w:rsid w:val="007163D9"/>
    <w:rsid w:val="00722A49"/>
    <w:rsid w:val="00725425"/>
    <w:rsid w:val="00732012"/>
    <w:rsid w:val="00733E0B"/>
    <w:rsid w:val="007376D7"/>
    <w:rsid w:val="00744B04"/>
    <w:rsid w:val="0074658E"/>
    <w:rsid w:val="00747884"/>
    <w:rsid w:val="007575FE"/>
    <w:rsid w:val="007619AE"/>
    <w:rsid w:val="00761A63"/>
    <w:rsid w:val="00765E50"/>
    <w:rsid w:val="00766385"/>
    <w:rsid w:val="00766DED"/>
    <w:rsid w:val="0077179F"/>
    <w:rsid w:val="00771A84"/>
    <w:rsid w:val="00772E38"/>
    <w:rsid w:val="00773813"/>
    <w:rsid w:val="0077501D"/>
    <w:rsid w:val="0077645C"/>
    <w:rsid w:val="00781F1D"/>
    <w:rsid w:val="007831A2"/>
    <w:rsid w:val="00783DF2"/>
    <w:rsid w:val="00786A37"/>
    <w:rsid w:val="0079096D"/>
    <w:rsid w:val="00790F1C"/>
    <w:rsid w:val="007A136F"/>
    <w:rsid w:val="007A5759"/>
    <w:rsid w:val="007A791B"/>
    <w:rsid w:val="007B3C3E"/>
    <w:rsid w:val="007B5790"/>
    <w:rsid w:val="007B57AC"/>
    <w:rsid w:val="007B5BAC"/>
    <w:rsid w:val="007B6F39"/>
    <w:rsid w:val="007C1C1E"/>
    <w:rsid w:val="007D02EC"/>
    <w:rsid w:val="007D2792"/>
    <w:rsid w:val="007D375F"/>
    <w:rsid w:val="007D4ED1"/>
    <w:rsid w:val="007D5475"/>
    <w:rsid w:val="007D6B9B"/>
    <w:rsid w:val="007E18AA"/>
    <w:rsid w:val="007F4197"/>
    <w:rsid w:val="007F451B"/>
    <w:rsid w:val="007F4E0F"/>
    <w:rsid w:val="007F6894"/>
    <w:rsid w:val="00800789"/>
    <w:rsid w:val="00800C55"/>
    <w:rsid w:val="008023A1"/>
    <w:rsid w:val="00810A5B"/>
    <w:rsid w:val="00811249"/>
    <w:rsid w:val="00811A32"/>
    <w:rsid w:val="00815F63"/>
    <w:rsid w:val="00816644"/>
    <w:rsid w:val="00821332"/>
    <w:rsid w:val="00822F16"/>
    <w:rsid w:val="0083190D"/>
    <w:rsid w:val="00834B76"/>
    <w:rsid w:val="00834E56"/>
    <w:rsid w:val="00837F00"/>
    <w:rsid w:val="00840139"/>
    <w:rsid w:val="00841608"/>
    <w:rsid w:val="00841760"/>
    <w:rsid w:val="008450B0"/>
    <w:rsid w:val="0084677A"/>
    <w:rsid w:val="008514EB"/>
    <w:rsid w:val="008621CA"/>
    <w:rsid w:val="00862326"/>
    <w:rsid w:val="00867EA2"/>
    <w:rsid w:val="00871960"/>
    <w:rsid w:val="008731ED"/>
    <w:rsid w:val="008761B2"/>
    <w:rsid w:val="0087631A"/>
    <w:rsid w:val="00882283"/>
    <w:rsid w:val="00886947"/>
    <w:rsid w:val="008926AF"/>
    <w:rsid w:val="0089335D"/>
    <w:rsid w:val="008951B2"/>
    <w:rsid w:val="008951ED"/>
    <w:rsid w:val="008A276B"/>
    <w:rsid w:val="008A586F"/>
    <w:rsid w:val="008B1E7D"/>
    <w:rsid w:val="008B366A"/>
    <w:rsid w:val="008B3E74"/>
    <w:rsid w:val="008B514D"/>
    <w:rsid w:val="008B540B"/>
    <w:rsid w:val="008B62D6"/>
    <w:rsid w:val="008C143B"/>
    <w:rsid w:val="008C23BF"/>
    <w:rsid w:val="008C3960"/>
    <w:rsid w:val="008D7A83"/>
    <w:rsid w:val="008E40B1"/>
    <w:rsid w:val="008F03F6"/>
    <w:rsid w:val="008F1B4A"/>
    <w:rsid w:val="008F49E2"/>
    <w:rsid w:val="008F5158"/>
    <w:rsid w:val="008F6FF4"/>
    <w:rsid w:val="00906945"/>
    <w:rsid w:val="0090711C"/>
    <w:rsid w:val="00907F03"/>
    <w:rsid w:val="009108BD"/>
    <w:rsid w:val="00913851"/>
    <w:rsid w:val="009138DC"/>
    <w:rsid w:val="00917CFD"/>
    <w:rsid w:val="0092129E"/>
    <w:rsid w:val="00921560"/>
    <w:rsid w:val="0092166A"/>
    <w:rsid w:val="00927CF5"/>
    <w:rsid w:val="00937C70"/>
    <w:rsid w:val="009444CD"/>
    <w:rsid w:val="00944A8D"/>
    <w:rsid w:val="00945C26"/>
    <w:rsid w:val="009475F5"/>
    <w:rsid w:val="00954B6A"/>
    <w:rsid w:val="00955775"/>
    <w:rsid w:val="00961374"/>
    <w:rsid w:val="0096230F"/>
    <w:rsid w:val="00966D17"/>
    <w:rsid w:val="00970B1F"/>
    <w:rsid w:val="009732BE"/>
    <w:rsid w:val="0098053B"/>
    <w:rsid w:val="009829AD"/>
    <w:rsid w:val="009865B8"/>
    <w:rsid w:val="00990038"/>
    <w:rsid w:val="009A21A8"/>
    <w:rsid w:val="009B179C"/>
    <w:rsid w:val="009B300A"/>
    <w:rsid w:val="009D0F3E"/>
    <w:rsid w:val="009D4B25"/>
    <w:rsid w:val="009D6D4D"/>
    <w:rsid w:val="009F144B"/>
    <w:rsid w:val="009F2612"/>
    <w:rsid w:val="009F26DE"/>
    <w:rsid w:val="009F6AFD"/>
    <w:rsid w:val="009F6F7C"/>
    <w:rsid w:val="009F75CA"/>
    <w:rsid w:val="00A045B8"/>
    <w:rsid w:val="00A05991"/>
    <w:rsid w:val="00A078A7"/>
    <w:rsid w:val="00A226B9"/>
    <w:rsid w:val="00A22AD7"/>
    <w:rsid w:val="00A239EE"/>
    <w:rsid w:val="00A311B6"/>
    <w:rsid w:val="00A31554"/>
    <w:rsid w:val="00A34E87"/>
    <w:rsid w:val="00A35394"/>
    <w:rsid w:val="00A41C45"/>
    <w:rsid w:val="00A42DEF"/>
    <w:rsid w:val="00A433D6"/>
    <w:rsid w:val="00A466C8"/>
    <w:rsid w:val="00A51F57"/>
    <w:rsid w:val="00A55AD6"/>
    <w:rsid w:val="00A60D4F"/>
    <w:rsid w:val="00A66CE5"/>
    <w:rsid w:val="00A676AE"/>
    <w:rsid w:val="00A7157A"/>
    <w:rsid w:val="00A71A4E"/>
    <w:rsid w:val="00A72B7A"/>
    <w:rsid w:val="00A72F6A"/>
    <w:rsid w:val="00A732DD"/>
    <w:rsid w:val="00A821B8"/>
    <w:rsid w:val="00A9104F"/>
    <w:rsid w:val="00A93D13"/>
    <w:rsid w:val="00A951D3"/>
    <w:rsid w:val="00A95C73"/>
    <w:rsid w:val="00A9633E"/>
    <w:rsid w:val="00A96A0A"/>
    <w:rsid w:val="00A97D39"/>
    <w:rsid w:val="00AA1783"/>
    <w:rsid w:val="00AA2667"/>
    <w:rsid w:val="00AA39EC"/>
    <w:rsid w:val="00AA3AD9"/>
    <w:rsid w:val="00AB10C1"/>
    <w:rsid w:val="00AB4704"/>
    <w:rsid w:val="00AC15F1"/>
    <w:rsid w:val="00AC1D58"/>
    <w:rsid w:val="00AC3BCF"/>
    <w:rsid w:val="00AC6EF1"/>
    <w:rsid w:val="00AD22F7"/>
    <w:rsid w:val="00AE35D6"/>
    <w:rsid w:val="00AE41E5"/>
    <w:rsid w:val="00AE552B"/>
    <w:rsid w:val="00AF0FE1"/>
    <w:rsid w:val="00AF1106"/>
    <w:rsid w:val="00AF3BC3"/>
    <w:rsid w:val="00AF7ADE"/>
    <w:rsid w:val="00AF7F31"/>
    <w:rsid w:val="00B03109"/>
    <w:rsid w:val="00B075C5"/>
    <w:rsid w:val="00B10C8A"/>
    <w:rsid w:val="00B133D2"/>
    <w:rsid w:val="00B14493"/>
    <w:rsid w:val="00B14676"/>
    <w:rsid w:val="00B15BB3"/>
    <w:rsid w:val="00B21E44"/>
    <w:rsid w:val="00B25030"/>
    <w:rsid w:val="00B253B5"/>
    <w:rsid w:val="00B34120"/>
    <w:rsid w:val="00B37487"/>
    <w:rsid w:val="00B37EB1"/>
    <w:rsid w:val="00B41408"/>
    <w:rsid w:val="00B43061"/>
    <w:rsid w:val="00B51072"/>
    <w:rsid w:val="00B531DD"/>
    <w:rsid w:val="00B536B6"/>
    <w:rsid w:val="00B553D3"/>
    <w:rsid w:val="00B57542"/>
    <w:rsid w:val="00B61578"/>
    <w:rsid w:val="00B628D1"/>
    <w:rsid w:val="00B64A28"/>
    <w:rsid w:val="00B8042C"/>
    <w:rsid w:val="00B82320"/>
    <w:rsid w:val="00B82841"/>
    <w:rsid w:val="00B87776"/>
    <w:rsid w:val="00B94E3E"/>
    <w:rsid w:val="00BA01D3"/>
    <w:rsid w:val="00BA67B6"/>
    <w:rsid w:val="00BA6CF2"/>
    <w:rsid w:val="00BB5EA3"/>
    <w:rsid w:val="00BC1550"/>
    <w:rsid w:val="00BC5C21"/>
    <w:rsid w:val="00BD06DE"/>
    <w:rsid w:val="00BD2697"/>
    <w:rsid w:val="00BD6B37"/>
    <w:rsid w:val="00BD70F1"/>
    <w:rsid w:val="00BE1B77"/>
    <w:rsid w:val="00BE2A74"/>
    <w:rsid w:val="00BF7F34"/>
    <w:rsid w:val="00C00ACD"/>
    <w:rsid w:val="00C02CBB"/>
    <w:rsid w:val="00C03AD2"/>
    <w:rsid w:val="00C05046"/>
    <w:rsid w:val="00C06E0A"/>
    <w:rsid w:val="00C07815"/>
    <w:rsid w:val="00C10187"/>
    <w:rsid w:val="00C17CBE"/>
    <w:rsid w:val="00C206CB"/>
    <w:rsid w:val="00C273A6"/>
    <w:rsid w:val="00C30B26"/>
    <w:rsid w:val="00C3426F"/>
    <w:rsid w:val="00C35B9B"/>
    <w:rsid w:val="00C37210"/>
    <w:rsid w:val="00C4455B"/>
    <w:rsid w:val="00C45430"/>
    <w:rsid w:val="00C4559A"/>
    <w:rsid w:val="00C45DC3"/>
    <w:rsid w:val="00C52880"/>
    <w:rsid w:val="00C57DDF"/>
    <w:rsid w:val="00C64105"/>
    <w:rsid w:val="00C656A4"/>
    <w:rsid w:val="00C74DED"/>
    <w:rsid w:val="00C7600D"/>
    <w:rsid w:val="00C8282F"/>
    <w:rsid w:val="00C85F7D"/>
    <w:rsid w:val="00C8611B"/>
    <w:rsid w:val="00C872A3"/>
    <w:rsid w:val="00C87CEE"/>
    <w:rsid w:val="00C901DE"/>
    <w:rsid w:val="00C9249D"/>
    <w:rsid w:val="00C95EC8"/>
    <w:rsid w:val="00CA2BFF"/>
    <w:rsid w:val="00CA3AFF"/>
    <w:rsid w:val="00CA51CA"/>
    <w:rsid w:val="00CB7867"/>
    <w:rsid w:val="00CC3D30"/>
    <w:rsid w:val="00CC6CEE"/>
    <w:rsid w:val="00CD145C"/>
    <w:rsid w:val="00CD16D9"/>
    <w:rsid w:val="00CD2514"/>
    <w:rsid w:val="00CF1A71"/>
    <w:rsid w:val="00CF20C6"/>
    <w:rsid w:val="00CF7497"/>
    <w:rsid w:val="00D04720"/>
    <w:rsid w:val="00D04EE6"/>
    <w:rsid w:val="00D05230"/>
    <w:rsid w:val="00D05609"/>
    <w:rsid w:val="00D05619"/>
    <w:rsid w:val="00D12046"/>
    <w:rsid w:val="00D12577"/>
    <w:rsid w:val="00D16E07"/>
    <w:rsid w:val="00D231C5"/>
    <w:rsid w:val="00D239FA"/>
    <w:rsid w:val="00D23E62"/>
    <w:rsid w:val="00D2439A"/>
    <w:rsid w:val="00D263B7"/>
    <w:rsid w:val="00D4762D"/>
    <w:rsid w:val="00D476C9"/>
    <w:rsid w:val="00D5100B"/>
    <w:rsid w:val="00D52148"/>
    <w:rsid w:val="00D53068"/>
    <w:rsid w:val="00D55C02"/>
    <w:rsid w:val="00D64763"/>
    <w:rsid w:val="00D64E82"/>
    <w:rsid w:val="00D70127"/>
    <w:rsid w:val="00D7262E"/>
    <w:rsid w:val="00D73354"/>
    <w:rsid w:val="00D74E0F"/>
    <w:rsid w:val="00D77B84"/>
    <w:rsid w:val="00D8122A"/>
    <w:rsid w:val="00D81C51"/>
    <w:rsid w:val="00D84661"/>
    <w:rsid w:val="00D86CA6"/>
    <w:rsid w:val="00D87CAE"/>
    <w:rsid w:val="00D9470E"/>
    <w:rsid w:val="00D9739E"/>
    <w:rsid w:val="00DA06ED"/>
    <w:rsid w:val="00DB1439"/>
    <w:rsid w:val="00DB19E5"/>
    <w:rsid w:val="00DB1BA4"/>
    <w:rsid w:val="00DB2BED"/>
    <w:rsid w:val="00DB3FA2"/>
    <w:rsid w:val="00DD43AC"/>
    <w:rsid w:val="00DD4885"/>
    <w:rsid w:val="00DE0752"/>
    <w:rsid w:val="00DE1ADD"/>
    <w:rsid w:val="00DE6802"/>
    <w:rsid w:val="00DF27C8"/>
    <w:rsid w:val="00DF3C4E"/>
    <w:rsid w:val="00DF3D52"/>
    <w:rsid w:val="00E003BD"/>
    <w:rsid w:val="00E02C69"/>
    <w:rsid w:val="00E07E8C"/>
    <w:rsid w:val="00E1270A"/>
    <w:rsid w:val="00E17014"/>
    <w:rsid w:val="00E20C4B"/>
    <w:rsid w:val="00E30185"/>
    <w:rsid w:val="00E35DB4"/>
    <w:rsid w:val="00E370E5"/>
    <w:rsid w:val="00E4014A"/>
    <w:rsid w:val="00E42AA4"/>
    <w:rsid w:val="00E44A82"/>
    <w:rsid w:val="00E44D82"/>
    <w:rsid w:val="00E50C02"/>
    <w:rsid w:val="00E54639"/>
    <w:rsid w:val="00E55937"/>
    <w:rsid w:val="00E57670"/>
    <w:rsid w:val="00E60004"/>
    <w:rsid w:val="00E60B6F"/>
    <w:rsid w:val="00E62039"/>
    <w:rsid w:val="00E62215"/>
    <w:rsid w:val="00E754F0"/>
    <w:rsid w:val="00E7677D"/>
    <w:rsid w:val="00E76827"/>
    <w:rsid w:val="00E94585"/>
    <w:rsid w:val="00E96A5E"/>
    <w:rsid w:val="00E96E4B"/>
    <w:rsid w:val="00EA63B5"/>
    <w:rsid w:val="00EA7C66"/>
    <w:rsid w:val="00EB1C2A"/>
    <w:rsid w:val="00EB2351"/>
    <w:rsid w:val="00EB78D2"/>
    <w:rsid w:val="00EC4C13"/>
    <w:rsid w:val="00ED3A0A"/>
    <w:rsid w:val="00EE1A26"/>
    <w:rsid w:val="00EF0C09"/>
    <w:rsid w:val="00EF1626"/>
    <w:rsid w:val="00EF1749"/>
    <w:rsid w:val="00F0487C"/>
    <w:rsid w:val="00F0654E"/>
    <w:rsid w:val="00F15940"/>
    <w:rsid w:val="00F15C9E"/>
    <w:rsid w:val="00F16440"/>
    <w:rsid w:val="00F23D58"/>
    <w:rsid w:val="00F3053A"/>
    <w:rsid w:val="00F30B97"/>
    <w:rsid w:val="00F32D56"/>
    <w:rsid w:val="00F35ECA"/>
    <w:rsid w:val="00F42668"/>
    <w:rsid w:val="00F43A1C"/>
    <w:rsid w:val="00F470BE"/>
    <w:rsid w:val="00F50A20"/>
    <w:rsid w:val="00F51286"/>
    <w:rsid w:val="00F60200"/>
    <w:rsid w:val="00F63BEB"/>
    <w:rsid w:val="00F65D1B"/>
    <w:rsid w:val="00F741B1"/>
    <w:rsid w:val="00F756DB"/>
    <w:rsid w:val="00F775F0"/>
    <w:rsid w:val="00F80309"/>
    <w:rsid w:val="00F81312"/>
    <w:rsid w:val="00F81A70"/>
    <w:rsid w:val="00F83FEE"/>
    <w:rsid w:val="00F86320"/>
    <w:rsid w:val="00F8769B"/>
    <w:rsid w:val="00F933EA"/>
    <w:rsid w:val="00F934B1"/>
    <w:rsid w:val="00F93A3E"/>
    <w:rsid w:val="00F9417E"/>
    <w:rsid w:val="00F9484B"/>
    <w:rsid w:val="00F97EAF"/>
    <w:rsid w:val="00FA30F0"/>
    <w:rsid w:val="00FB0F1F"/>
    <w:rsid w:val="00FC0F42"/>
    <w:rsid w:val="00FC78F3"/>
    <w:rsid w:val="00FD10E0"/>
    <w:rsid w:val="00FD24A9"/>
    <w:rsid w:val="00FD38AA"/>
    <w:rsid w:val="00FD5705"/>
    <w:rsid w:val="00FD60D1"/>
    <w:rsid w:val="00FD6296"/>
    <w:rsid w:val="00FE2782"/>
    <w:rsid w:val="00FE36AE"/>
    <w:rsid w:val="00FE4F15"/>
    <w:rsid w:val="00FE62AF"/>
    <w:rsid w:val="00FE7B79"/>
    <w:rsid w:val="00FE7CEB"/>
    <w:rsid w:val="00FF2B01"/>
    <w:rsid w:val="00FF4518"/>
    <w:rsid w:val="00FF4FA8"/>
    <w:rsid w:val="00FF6449"/>
    <w:rsid w:val="00FF6C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3EC7"/>
  <w15:chartTrackingRefBased/>
  <w15:docId w15:val="{DED5EED5-8B70-4142-85E3-D859A9DA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7D4"/>
    <w:rPr>
      <w:sz w:val="24"/>
    </w:rPr>
  </w:style>
  <w:style w:type="paragraph" w:styleId="Heading1">
    <w:name w:val="heading 1"/>
    <w:basedOn w:val="Normal"/>
    <w:next w:val="Normal"/>
    <w:link w:val="Heading1Char"/>
    <w:uiPriority w:val="9"/>
    <w:qFormat/>
    <w:rsid w:val="00BA6CF2"/>
    <w:pPr>
      <w:keepNext/>
      <w:keepLines/>
      <w:numPr>
        <w:numId w:val="1"/>
      </w:numPr>
      <w:spacing w:line="24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045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31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CF2"/>
    <w:rPr>
      <w:rFonts w:eastAsiaTheme="majorEastAsia" w:cstheme="majorBidi"/>
      <w:b/>
      <w:sz w:val="24"/>
      <w:szCs w:val="32"/>
    </w:rPr>
  </w:style>
  <w:style w:type="character" w:styleId="CommentReference">
    <w:name w:val="annotation reference"/>
    <w:basedOn w:val="DefaultParagraphFont"/>
    <w:uiPriority w:val="99"/>
    <w:semiHidden/>
    <w:unhideWhenUsed/>
    <w:rsid w:val="00AE552B"/>
    <w:rPr>
      <w:sz w:val="16"/>
      <w:szCs w:val="16"/>
    </w:rPr>
  </w:style>
  <w:style w:type="paragraph" w:styleId="CommentText">
    <w:name w:val="annotation text"/>
    <w:basedOn w:val="Normal"/>
    <w:link w:val="CommentTextChar"/>
    <w:uiPriority w:val="99"/>
    <w:unhideWhenUsed/>
    <w:rsid w:val="00AE552B"/>
    <w:pPr>
      <w:spacing w:line="240" w:lineRule="auto"/>
    </w:pPr>
    <w:rPr>
      <w:sz w:val="20"/>
      <w:szCs w:val="20"/>
    </w:rPr>
  </w:style>
  <w:style w:type="character" w:customStyle="1" w:styleId="CommentTextChar">
    <w:name w:val="Comment Text Char"/>
    <w:basedOn w:val="DefaultParagraphFont"/>
    <w:link w:val="CommentText"/>
    <w:uiPriority w:val="99"/>
    <w:rsid w:val="00AE552B"/>
    <w:rPr>
      <w:sz w:val="20"/>
      <w:szCs w:val="20"/>
    </w:rPr>
  </w:style>
  <w:style w:type="paragraph" w:styleId="CommentSubject">
    <w:name w:val="annotation subject"/>
    <w:basedOn w:val="CommentText"/>
    <w:next w:val="CommentText"/>
    <w:link w:val="CommentSubjectChar"/>
    <w:uiPriority w:val="99"/>
    <w:semiHidden/>
    <w:unhideWhenUsed/>
    <w:rsid w:val="00AE552B"/>
    <w:rPr>
      <w:b/>
      <w:bCs/>
    </w:rPr>
  </w:style>
  <w:style w:type="character" w:customStyle="1" w:styleId="CommentSubjectChar">
    <w:name w:val="Comment Subject Char"/>
    <w:basedOn w:val="CommentTextChar"/>
    <w:link w:val="CommentSubject"/>
    <w:uiPriority w:val="99"/>
    <w:semiHidden/>
    <w:rsid w:val="00AE552B"/>
    <w:rPr>
      <w:b/>
      <w:bCs/>
      <w:sz w:val="20"/>
      <w:szCs w:val="20"/>
    </w:rPr>
  </w:style>
  <w:style w:type="paragraph" w:styleId="BalloonText">
    <w:name w:val="Balloon Text"/>
    <w:basedOn w:val="Normal"/>
    <w:link w:val="BalloonTextChar"/>
    <w:uiPriority w:val="99"/>
    <w:semiHidden/>
    <w:unhideWhenUsed/>
    <w:rsid w:val="00AE55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52B"/>
    <w:rPr>
      <w:rFonts w:ascii="Segoe UI" w:hAnsi="Segoe UI" w:cs="Segoe UI"/>
      <w:sz w:val="18"/>
      <w:szCs w:val="18"/>
    </w:rPr>
  </w:style>
  <w:style w:type="paragraph" w:styleId="ListParagraph">
    <w:name w:val="List Paragraph"/>
    <w:basedOn w:val="Normal"/>
    <w:uiPriority w:val="34"/>
    <w:qFormat/>
    <w:rsid w:val="00AE552B"/>
    <w:pPr>
      <w:ind w:left="720"/>
      <w:contextualSpacing/>
    </w:pPr>
  </w:style>
  <w:style w:type="character" w:customStyle="1" w:styleId="Heading2Char">
    <w:name w:val="Heading 2 Char"/>
    <w:basedOn w:val="DefaultParagraphFont"/>
    <w:link w:val="Heading2"/>
    <w:uiPriority w:val="9"/>
    <w:rsid w:val="00A045B8"/>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autoRedefine/>
    <w:uiPriority w:val="37"/>
    <w:unhideWhenUsed/>
    <w:qFormat/>
    <w:rsid w:val="00445D6A"/>
    <w:pPr>
      <w:spacing w:after="0" w:line="480" w:lineRule="auto"/>
      <w:ind w:left="720" w:hanging="720"/>
    </w:pPr>
    <w:rPr>
      <w:sz w:val="20"/>
    </w:rPr>
  </w:style>
  <w:style w:type="paragraph" w:styleId="Header">
    <w:name w:val="header"/>
    <w:basedOn w:val="Normal"/>
    <w:link w:val="HeaderChar"/>
    <w:uiPriority w:val="99"/>
    <w:unhideWhenUsed/>
    <w:rsid w:val="000B6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4AD"/>
    <w:rPr>
      <w:sz w:val="24"/>
    </w:rPr>
  </w:style>
  <w:style w:type="paragraph" w:styleId="Footer">
    <w:name w:val="footer"/>
    <w:basedOn w:val="Normal"/>
    <w:link w:val="FooterChar"/>
    <w:uiPriority w:val="99"/>
    <w:unhideWhenUsed/>
    <w:rsid w:val="000B6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4AD"/>
    <w:rPr>
      <w:sz w:val="24"/>
    </w:rPr>
  </w:style>
  <w:style w:type="paragraph" w:customStyle="1" w:styleId="Default">
    <w:name w:val="Default"/>
    <w:rsid w:val="00966D17"/>
    <w:pPr>
      <w:autoSpaceDE w:val="0"/>
      <w:autoSpaceDN w:val="0"/>
      <w:adjustRightInd w:val="0"/>
      <w:spacing w:after="0" w:line="240" w:lineRule="auto"/>
    </w:pPr>
    <w:rPr>
      <w:rFonts w:ascii="Adobe Garamond Pro" w:hAnsi="Adobe Garamond Pro" w:cs="Adobe Garamond Pro"/>
      <w:color w:val="000000"/>
      <w:sz w:val="24"/>
      <w:szCs w:val="24"/>
    </w:rPr>
  </w:style>
  <w:style w:type="character" w:customStyle="1" w:styleId="A6">
    <w:name w:val="A6"/>
    <w:uiPriority w:val="99"/>
    <w:rsid w:val="00966D17"/>
    <w:rPr>
      <w:rFonts w:cs="Adobe Garamond Pro"/>
      <w:i/>
      <w:iCs/>
      <w:color w:val="000000"/>
      <w:sz w:val="14"/>
      <w:szCs w:val="14"/>
    </w:rPr>
  </w:style>
  <w:style w:type="character" w:styleId="PlaceholderText">
    <w:name w:val="Placeholder Text"/>
    <w:basedOn w:val="DefaultParagraphFont"/>
    <w:uiPriority w:val="99"/>
    <w:semiHidden/>
    <w:rsid w:val="00966D17"/>
    <w:rPr>
      <w:color w:val="808080"/>
    </w:rPr>
  </w:style>
  <w:style w:type="character" w:customStyle="1" w:styleId="Heading4Char">
    <w:name w:val="Heading 4 Char"/>
    <w:basedOn w:val="DefaultParagraphFont"/>
    <w:link w:val="Heading4"/>
    <w:uiPriority w:val="9"/>
    <w:semiHidden/>
    <w:rsid w:val="0063159E"/>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834B76"/>
    <w:rPr>
      <w:color w:val="0000FF"/>
      <w:u w:val="single"/>
    </w:rPr>
  </w:style>
  <w:style w:type="paragraph" w:styleId="NormalWeb">
    <w:name w:val="Normal (Web)"/>
    <w:basedOn w:val="Normal"/>
    <w:uiPriority w:val="99"/>
    <w:semiHidden/>
    <w:unhideWhenUsed/>
    <w:rsid w:val="00A466C8"/>
    <w:pPr>
      <w:spacing w:before="100" w:beforeAutospacing="1" w:after="100" w:afterAutospacing="1" w:line="240" w:lineRule="auto"/>
    </w:pPr>
    <w:rPr>
      <w:rFonts w:ascii="Times New Roman" w:eastAsia="Times New Roman" w:hAnsi="Times New Roman" w:cs="Times New Roman"/>
      <w:szCs w:val="24"/>
    </w:rPr>
  </w:style>
  <w:style w:type="paragraph" w:customStyle="1" w:styleId="Pa2">
    <w:name w:val="Pa2"/>
    <w:basedOn w:val="Default"/>
    <w:next w:val="Default"/>
    <w:uiPriority w:val="99"/>
    <w:rsid w:val="001B1DFF"/>
    <w:pPr>
      <w:spacing w:line="191" w:lineRule="atLeast"/>
    </w:pPr>
    <w:rPr>
      <w:rFonts w:cstheme="minorBidi"/>
      <w:color w:val="auto"/>
    </w:rPr>
  </w:style>
  <w:style w:type="table" w:styleId="TableGridLight">
    <w:name w:val="Grid Table Light"/>
    <w:basedOn w:val="TableNormal"/>
    <w:uiPriority w:val="40"/>
    <w:rsid w:val="00C455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1F4680"/>
    <w:rPr>
      <w:color w:val="605E5C"/>
      <w:shd w:val="clear" w:color="auto" w:fill="E1DFDD"/>
    </w:rPr>
  </w:style>
  <w:style w:type="character" w:customStyle="1" w:styleId="UnresolvedMention2">
    <w:name w:val="Unresolved Mention2"/>
    <w:basedOn w:val="DefaultParagraphFont"/>
    <w:uiPriority w:val="99"/>
    <w:semiHidden/>
    <w:unhideWhenUsed/>
    <w:rsid w:val="00F97EAF"/>
    <w:rPr>
      <w:color w:val="605E5C"/>
      <w:shd w:val="clear" w:color="auto" w:fill="E1DFDD"/>
    </w:rPr>
  </w:style>
  <w:style w:type="paragraph" w:styleId="Caption">
    <w:name w:val="caption"/>
    <w:basedOn w:val="Normal"/>
    <w:next w:val="Normal"/>
    <w:uiPriority w:val="35"/>
    <w:unhideWhenUsed/>
    <w:qFormat/>
    <w:rsid w:val="00567BE2"/>
    <w:pPr>
      <w:spacing w:after="200" w:line="240" w:lineRule="auto"/>
    </w:pPr>
    <w:rPr>
      <w:i/>
      <w:iCs/>
      <w:color w:val="44546A" w:themeColor="text2"/>
      <w:sz w:val="18"/>
      <w:szCs w:val="18"/>
    </w:rPr>
  </w:style>
  <w:style w:type="paragraph" w:styleId="Revision">
    <w:name w:val="Revision"/>
    <w:hidden/>
    <w:uiPriority w:val="99"/>
    <w:semiHidden/>
    <w:rsid w:val="00135879"/>
    <w:pPr>
      <w:spacing w:after="0" w:line="240" w:lineRule="auto"/>
    </w:pPr>
    <w:rPr>
      <w:sz w:val="24"/>
    </w:rPr>
  </w:style>
  <w:style w:type="character" w:styleId="Strong">
    <w:name w:val="Strong"/>
    <w:basedOn w:val="DefaultParagraphFont"/>
    <w:uiPriority w:val="22"/>
    <w:qFormat/>
    <w:rsid w:val="004B1B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120080">
      <w:bodyDiv w:val="1"/>
      <w:marLeft w:val="0"/>
      <w:marRight w:val="0"/>
      <w:marTop w:val="0"/>
      <w:marBottom w:val="0"/>
      <w:divBdr>
        <w:top w:val="none" w:sz="0" w:space="0" w:color="auto"/>
        <w:left w:val="none" w:sz="0" w:space="0" w:color="auto"/>
        <w:bottom w:val="none" w:sz="0" w:space="0" w:color="auto"/>
        <w:right w:val="none" w:sz="0" w:space="0" w:color="auto"/>
      </w:divBdr>
    </w:div>
    <w:div w:id="432407459">
      <w:bodyDiv w:val="1"/>
      <w:marLeft w:val="0"/>
      <w:marRight w:val="0"/>
      <w:marTop w:val="0"/>
      <w:marBottom w:val="0"/>
      <w:divBdr>
        <w:top w:val="none" w:sz="0" w:space="0" w:color="auto"/>
        <w:left w:val="none" w:sz="0" w:space="0" w:color="auto"/>
        <w:bottom w:val="none" w:sz="0" w:space="0" w:color="auto"/>
        <w:right w:val="none" w:sz="0" w:space="0" w:color="auto"/>
      </w:divBdr>
    </w:div>
    <w:div w:id="937366848">
      <w:bodyDiv w:val="1"/>
      <w:marLeft w:val="0"/>
      <w:marRight w:val="0"/>
      <w:marTop w:val="0"/>
      <w:marBottom w:val="0"/>
      <w:divBdr>
        <w:top w:val="none" w:sz="0" w:space="0" w:color="auto"/>
        <w:left w:val="none" w:sz="0" w:space="0" w:color="auto"/>
        <w:bottom w:val="none" w:sz="0" w:space="0" w:color="auto"/>
        <w:right w:val="none" w:sz="0" w:space="0" w:color="auto"/>
      </w:divBdr>
    </w:div>
    <w:div w:id="1666319859">
      <w:bodyDiv w:val="1"/>
      <w:marLeft w:val="0"/>
      <w:marRight w:val="0"/>
      <w:marTop w:val="0"/>
      <w:marBottom w:val="0"/>
      <w:divBdr>
        <w:top w:val="none" w:sz="0" w:space="0" w:color="auto"/>
        <w:left w:val="none" w:sz="0" w:space="0" w:color="auto"/>
        <w:bottom w:val="none" w:sz="0" w:space="0" w:color="auto"/>
        <w:right w:val="none" w:sz="0" w:space="0" w:color="auto"/>
      </w:divBdr>
    </w:div>
    <w:div w:id="1685209789">
      <w:bodyDiv w:val="1"/>
      <w:marLeft w:val="0"/>
      <w:marRight w:val="0"/>
      <w:marTop w:val="0"/>
      <w:marBottom w:val="0"/>
      <w:divBdr>
        <w:top w:val="none" w:sz="0" w:space="0" w:color="auto"/>
        <w:left w:val="none" w:sz="0" w:space="0" w:color="auto"/>
        <w:bottom w:val="none" w:sz="0" w:space="0" w:color="auto"/>
        <w:right w:val="none" w:sz="0" w:space="0" w:color="auto"/>
      </w:divBdr>
      <w:divsChild>
        <w:div w:id="301546246">
          <w:marLeft w:val="0"/>
          <w:marRight w:val="0"/>
          <w:marTop w:val="0"/>
          <w:marBottom w:val="0"/>
          <w:divBdr>
            <w:top w:val="none" w:sz="0" w:space="0" w:color="auto"/>
            <w:left w:val="none" w:sz="0" w:space="0" w:color="auto"/>
            <w:bottom w:val="none" w:sz="0" w:space="0" w:color="auto"/>
            <w:right w:val="none" w:sz="0" w:space="0" w:color="auto"/>
          </w:divBdr>
        </w:div>
      </w:divsChild>
    </w:div>
    <w:div w:id="199028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bit.ly/HABs-Heal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39E87BDF575F41BFC7ABC7B837F9BC" ma:contentTypeVersion="9" ma:contentTypeDescription="Create a new document." ma:contentTypeScope="" ma:versionID="cb9469aad60902b87ada8964502f073b">
  <xsd:schema xmlns:xsd="http://www.w3.org/2001/XMLSchema" xmlns:xs="http://www.w3.org/2001/XMLSchema" xmlns:p="http://schemas.microsoft.com/office/2006/metadata/properties" xmlns:ns3="48629cc4-8e90-4663-bb05-2958479f8a03" targetNamespace="http://schemas.microsoft.com/office/2006/metadata/properties" ma:root="true" ma:fieldsID="57f82d811a156203287c87764c0c7cb1" ns3:_="">
    <xsd:import namespace="48629cc4-8e90-4663-bb05-2958479f8a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29cc4-8e90-4663-bb05-2958479f8a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9AFD36-E5E1-468A-A661-162A3FB1155D}">
  <ds:schemaRefs>
    <ds:schemaRef ds:uri="http://schemas.microsoft.com/sharepoint/v3/contenttype/forms"/>
  </ds:schemaRefs>
</ds:datastoreItem>
</file>

<file path=customXml/itemProps2.xml><?xml version="1.0" encoding="utf-8"?>
<ds:datastoreItem xmlns:ds="http://schemas.openxmlformats.org/officeDocument/2006/customXml" ds:itemID="{AD1B2B8A-F513-4E7F-89FE-7C0F5723E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29cc4-8e90-4663-bb05-2958479f8a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1B9C98-42FD-40F4-884B-CA27EA53269F}">
  <ds:schemaRefs>
    <ds:schemaRef ds:uri="http://schemas.openxmlformats.org/officeDocument/2006/bibliography"/>
  </ds:schemaRefs>
</ds:datastoreItem>
</file>

<file path=customXml/itemProps4.xml><?xml version="1.0" encoding="utf-8"?>
<ds:datastoreItem xmlns:ds="http://schemas.openxmlformats.org/officeDocument/2006/customXml" ds:itemID="{77D40506-65E1-483F-8276-2615D8DB5A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3248</TotalTime>
  <Pages>10</Pages>
  <Words>22781</Words>
  <Characters>129857</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152334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Elshall, Ahmed</dc:creator>
  <cp:keywords/>
  <dc:description/>
  <cp:lastModifiedBy>Elshall, Ahmed</cp:lastModifiedBy>
  <cp:revision>348</cp:revision>
  <cp:lastPrinted>2025-08-19T13:28:00Z</cp:lastPrinted>
  <dcterms:created xsi:type="dcterms:W3CDTF">2022-11-18T03:03:00Z</dcterms:created>
  <dcterms:modified xsi:type="dcterms:W3CDTF">2025-08-19T13:37:00Z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0x0101001139E87BDF575F41BFC7ABC7B837F9BC</vt:lpwstr>
  </property>
  <property fmtid="{D5CDD505-2E9C-101B-9397-08002B2CF9AE}" pid="3" name="ZOTERO_PREF_1">
    <vt:lpwstr>&lt;data data-version="3" zotero-version="6.0.36"&gt;&lt;session id="60PccDDH"/&gt;&lt;style id="http://www.zotero.org/styles/water-resources-research" hasBibliography="1" bibliographyStyleHasBeenSet="1"/&gt;&lt;prefs&gt;&lt;pref name="fieldType" value="Field"/&gt;&lt;/prefs&gt;&lt;/data&gt;</vt:lpwstr>
  </property>
</Properties>
</file>