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9.png" ContentType="image/png"/>
  <Override PartName="/word/media/rId21.png" ContentType="image/png"/>
  <Override PartName="/word/media/rId25.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Сетевые технологии</w:t>
      </w:r>
    </w:p>
    <w:p>
      <w:pPr>
        <w:pStyle w:val="Subtitle"/>
      </w:pPr>
      <w:r>
        <w:t xml:space="preserve">Лабораторная работа №2</w:t>
      </w:r>
    </w:p>
    <w:p>
      <w:pPr>
        <w:pStyle w:val="Author"/>
      </w:pPr>
      <w:r>
        <w:t xml:space="preserve">Тойчубекова Асель Нурлановна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"1-2" \h \z \u</w:instrText>
            <w:fldChar w:fldCharType="separate"/>
            <w:fldChar w:fldCharType="end"/>
          </w:r>
        </w:p>
      </w:sdtContent>
    </w:sdt>
    <w:bookmarkStart w:id="20" w:name="цель-работы"/>
    <w:p>
      <w:pPr>
        <w:pStyle w:val="Heading1"/>
      </w:pPr>
      <w:r>
        <w:t xml:space="preserve">1. Цель работы</w:t>
      </w:r>
    </w:p>
    <w:p>
      <w:pPr>
        <w:pStyle w:val="FirstParagraph"/>
      </w:pPr>
      <w:r>
        <w:t xml:space="preserve">Цель данной работы — изучение принципов технологий Ethernet и Fast Ethernet и практическое освоение методик оценки работоспособности сети, построенной на базе технологии Fast Ethernet.</w:t>
      </w:r>
    </w:p>
    <w:bookmarkEnd w:id="20"/>
    <w:bookmarkStart w:id="29" w:name="задание"/>
    <w:p>
      <w:pPr>
        <w:pStyle w:val="Heading1"/>
      </w:pPr>
      <w:r>
        <w:t xml:space="preserve">2. Задание</w:t>
      </w:r>
    </w:p>
    <w:p>
      <w:pPr>
        <w:pStyle w:val="FirstParagraph"/>
      </w:pPr>
      <w:r>
        <w:t xml:space="preserve">Требуется оценить работоспособность 100-мегабитной сети Fast Ethernet в соответствии с первой и второй моделями. Конфигурации сети приведены на (</w:t>
      </w:r>
      <w:hyperlink w:anchor="fig-001">
        <w:r>
          <w:rPr>
            <w:rStyle w:val="Hyperlink"/>
          </w:rPr>
          <w:t xml:space="preserve">рис. 1</w:t>
        </w:r>
      </w:hyperlink>
      <w:r>
        <w:t xml:space="preserve">). Топология сети представлена на (</w:t>
      </w:r>
      <w:hyperlink w:anchor="fig-002">
        <w:r>
          <w:rPr>
            <w:rStyle w:val="Hyperlink"/>
          </w:rPr>
          <w:t xml:space="preserve">рис.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4" w:name="fig-001"/>
          <w:p>
            <w:pPr>
              <w:pStyle w:val="Compact"/>
              <w:jc w:val="center"/>
            </w:pPr>
            <w:r>
              <w:drawing>
                <wp:inline>
                  <wp:extent cx="3733800" cy="1923472"/>
                  <wp:effectExtent b="0" l="0" r="0" t="0"/>
                  <wp:docPr descr="" title="" id="22" name="Picture"/>
                  <a:graphic>
                    <a:graphicData uri="http://schemas.openxmlformats.org/drawingml/2006/picture">
                      <pic:pic>
                        <pic:nvPicPr>
                          <pic:cNvPr descr="image/4.png" id="23" name="Picture"/>
                          <pic:cNvPicPr>
                            <a:picLocks noChangeArrowheads="1" noChangeAspect="1"/>
                          </pic:cNvPicPr>
                        </pic:nvPicPr>
                        <pic:blipFill>
                          <a:blip r:embed="rId21"/>
                          <a:stretch>
                            <a:fillRect/>
                          </a:stretch>
                        </pic:blipFill>
                        <pic:spPr bwMode="auto">
                          <a:xfrm>
                            <a:off x="0" y="0"/>
                            <a:ext cx="3733800" cy="1923472"/>
                          </a:xfrm>
                          <a:prstGeom prst="rect">
                            <a:avLst/>
                          </a:prstGeom>
                          <a:noFill/>
                          <a:ln w="9525">
                            <a:noFill/>
                            <a:headEnd/>
                            <a:tailEnd/>
                          </a:ln>
                        </pic:spPr>
                      </pic:pic>
                    </a:graphicData>
                  </a:graphic>
                </wp:inline>
              </w:drawing>
            </w:r>
          </w:p>
          <w:p>
            <w:pPr>
              <w:jc w:val="center"/>
            </w:pPr>
            <w:pPr>
              <w:jc w:val="left"/>
              <w:spacing w:before="200"/>
              <w:pStyle w:val="ImageCaption"/>
            </w:pPr>
            <w:r>
              <w:t xml:space="preserve">Рисунок 1: Конфигурация сети</w:t>
            </w:r>
          </w:p>
          <w:bookmarkEnd w:id="2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8" w:name="fig-002"/>
          <w:p>
            <w:pPr>
              <w:pStyle w:val="Compact"/>
              <w:jc w:val="center"/>
            </w:pPr>
            <w:r>
              <w:drawing>
                <wp:inline>
                  <wp:extent cx="3733800" cy="1763357"/>
                  <wp:effectExtent b="0" l="0" r="0" t="0"/>
                  <wp:docPr descr="" title="" id="26" name="Picture"/>
                  <a:graphic>
                    <a:graphicData uri="http://schemas.openxmlformats.org/drawingml/2006/picture">
                      <pic:pic>
                        <pic:nvPicPr>
                          <pic:cNvPr descr="image/5.png" id="27" name="Picture"/>
                          <pic:cNvPicPr>
                            <a:picLocks noChangeArrowheads="1" noChangeAspect="1"/>
                          </pic:cNvPicPr>
                        </pic:nvPicPr>
                        <pic:blipFill>
                          <a:blip r:embed="rId25"/>
                          <a:stretch>
                            <a:fillRect/>
                          </a:stretch>
                        </pic:blipFill>
                        <pic:spPr bwMode="auto">
                          <a:xfrm>
                            <a:off x="0" y="0"/>
                            <a:ext cx="3733800" cy="1763357"/>
                          </a:xfrm>
                          <a:prstGeom prst="rect">
                            <a:avLst/>
                          </a:prstGeom>
                          <a:noFill/>
                          <a:ln w="9525">
                            <a:noFill/>
                            <a:headEnd/>
                            <a:tailEnd/>
                          </a:ln>
                        </pic:spPr>
                      </pic:pic>
                    </a:graphicData>
                  </a:graphic>
                </wp:inline>
              </w:drawing>
            </w:r>
          </w:p>
          <w:p>
            <w:pPr>
              <w:jc w:val="center"/>
            </w:pPr>
            <w:pPr>
              <w:jc w:val="left"/>
              <w:spacing w:before="200"/>
              <w:pStyle w:val="ImageCaption"/>
            </w:pPr>
            <w:r>
              <w:t xml:space="preserve">Рисунок 2: Топология сети</w:t>
            </w:r>
          </w:p>
          <w:bookmarkEnd w:id="28"/>
        </w:tc>
      </w:tr>
    </w:tbl>
    <w:bookmarkEnd w:id="29"/>
    <w:bookmarkStart w:id="30" w:name="теоретическое-введение"/>
    <w:p>
      <w:pPr>
        <w:pStyle w:val="Heading1"/>
      </w:pPr>
      <w:r>
        <w:t xml:space="preserve">3. Теоретическое введение</w:t>
      </w:r>
    </w:p>
    <w:p>
      <w:pPr>
        <w:pStyle w:val="FirstParagraph"/>
      </w:pPr>
      <w:r>
        <w:t xml:space="preserve">Технология Ethernet является одной из наиболее распространённых технологий локальных вычислительных сетей. Первые версии Ethernet были предложены в 1980 году компаниями DEC, Intel и Xerox (DIX), а позже легли в основу стандарта IEEE 802.3. Первоначально в качестве среды передачи данных использовался только коаксиальный кабель, однако с развитием стандарта стало возможным применение витой пары и оптоволокна.</w:t>
      </w:r>
    </w:p>
    <w:p>
      <w:pPr>
        <w:pStyle w:val="BodyText"/>
      </w:pPr>
      <w:r>
        <w:t xml:space="preserve">Развитие Ethernet сопровождалось увеличением скоростей передачи данных:</w:t>
      </w:r>
    </w:p>
    <w:p>
      <w:pPr>
        <w:numPr>
          <w:ilvl w:val="0"/>
          <w:numId w:val="1001"/>
        </w:numPr>
      </w:pPr>
      <w:r>
        <w:t xml:space="preserve">1995 г. — IEEE 802.3u (Fast Ethernet) со скоростью 100 Мбит/с;</w:t>
      </w:r>
    </w:p>
    <w:p>
      <w:pPr>
        <w:numPr>
          <w:ilvl w:val="0"/>
          <w:numId w:val="1001"/>
        </w:numPr>
      </w:pPr>
      <w:r>
        <w:t xml:space="preserve">1997 г. — IEEE 802.3z (Gigabit Ethernet, 1000 Мбит/с);</w:t>
      </w:r>
    </w:p>
    <w:p>
      <w:pPr>
        <w:numPr>
          <w:ilvl w:val="0"/>
          <w:numId w:val="1001"/>
        </w:numPr>
      </w:pPr>
      <w:r>
        <w:t xml:space="preserve">1999 г. — IEEE 802.3ab (Gigabit Ethernet на витой паре Cat. 5);</w:t>
      </w:r>
    </w:p>
    <w:p>
      <w:pPr>
        <w:numPr>
          <w:ilvl w:val="0"/>
          <w:numId w:val="1001"/>
        </w:numPr>
      </w:pPr>
      <w:r>
        <w:t xml:space="preserve">2002 г. — IEEE 802.3ae (10 Gigabit Ethernet по оптоволокну);</w:t>
      </w:r>
    </w:p>
    <w:p>
      <w:pPr>
        <w:numPr>
          <w:ilvl w:val="0"/>
          <w:numId w:val="1001"/>
        </w:numPr>
      </w:pPr>
      <w:r>
        <w:t xml:space="preserve">2006 г. — IEEE 802.3an (10 Gigabit Ethernet по витой паре).</w:t>
      </w:r>
    </w:p>
    <w:p>
      <w:pPr>
        <w:pStyle w:val="FirstParagraph"/>
      </w:pPr>
      <w:r>
        <w:t xml:space="preserve">В обозначениях Ethernet (например, 10BASE2, 100BASE-TX) первый элемент указывает скорость передачи данных в Мбит/с, второй — тип передачи (BASE означает немодулированную передачу), а третий — тип среды передачи или длину кабеля. Например:</w:t>
      </w:r>
    </w:p>
    <w:p>
      <w:pPr>
        <w:numPr>
          <w:ilvl w:val="0"/>
          <w:numId w:val="1002"/>
        </w:numPr>
      </w:pPr>
      <w:r>
        <w:t xml:space="preserve">T, TX, T2, T4 — витая пара;</w:t>
      </w:r>
    </w:p>
    <w:p>
      <w:pPr>
        <w:numPr>
          <w:ilvl w:val="0"/>
          <w:numId w:val="1002"/>
        </w:numPr>
      </w:pPr>
      <w:r>
        <w:t xml:space="preserve">FX, FL, SX, LX — оптоволокно;</w:t>
      </w:r>
    </w:p>
    <w:p>
      <w:pPr>
        <w:numPr>
          <w:ilvl w:val="0"/>
          <w:numId w:val="1002"/>
        </w:numPr>
      </w:pPr>
      <w:r>
        <w:t xml:space="preserve">CX — твинаксиальный кабель.</w:t>
      </w:r>
    </w:p>
    <w:p>
      <w:pPr>
        <w:pStyle w:val="FirstParagraph"/>
      </w:pPr>
      <w:r>
        <w:t xml:space="preserve">На канальном уровне структура кадра Ethernet практически одинакова для всех версий. Кадр содержит заголовки и служебную информацию вокруг полезных данных (PDU) и имеет минимальный размер 64 байта и максимальный — 1518 байт (с возможностью увеличения до 1522 байт при использовании VLAN по стандарту IEEE 802.3ac). Любой кадр, не соответствующий этим ограничениям, отклоняется устройствами сети.</w:t>
      </w:r>
    </w:p>
    <w:p>
      <w:pPr>
        <w:pStyle w:val="BodyText"/>
      </w:pPr>
      <w:r>
        <w:t xml:space="preserve">В основе работы Ethernet используется метод множественного доступа с прослушиванием несущей и обнаружением коллизий — CSMA/CD (Carrier Sense Multiple Access with Collision Detection). Его работа заключается в том, что:</w:t>
      </w:r>
    </w:p>
    <w:p>
      <w:pPr>
        <w:numPr>
          <w:ilvl w:val="0"/>
          <w:numId w:val="1003"/>
        </w:numPr>
      </w:pPr>
      <w:r>
        <w:t xml:space="preserve">перед передачей узлы проверяют отсутствие сигнала в линии;</w:t>
      </w:r>
    </w:p>
    <w:p>
      <w:pPr>
        <w:numPr>
          <w:ilvl w:val="0"/>
          <w:numId w:val="1003"/>
        </w:numPr>
      </w:pPr>
      <w:r>
        <w:t xml:space="preserve">при коллизии передача прекращается, а повторная попытка выполняется через случайный промежуток времени;</w:t>
      </w:r>
    </w:p>
    <w:p>
      <w:pPr>
        <w:numPr>
          <w:ilvl w:val="0"/>
          <w:numId w:val="1003"/>
        </w:numPr>
      </w:pPr>
      <w:r>
        <w:t xml:space="preserve">минимальная длина кадра гарантирует возможность обнаружения коллизий;</w:t>
      </w:r>
    </w:p>
    <w:p>
      <w:pPr>
        <w:numPr>
          <w:ilvl w:val="0"/>
          <w:numId w:val="1003"/>
        </w:numPr>
      </w:pPr>
      <w:r>
        <w:t xml:space="preserve">между кадрами выдерживается межкадровый интервал (IPG).</w:t>
      </w:r>
    </w:p>
    <w:p>
      <w:pPr>
        <w:pStyle w:val="FirstParagraph"/>
      </w:pPr>
      <w:r>
        <w:t xml:space="preserve">Ключевые понятия:</w:t>
      </w:r>
    </w:p>
    <w:p>
      <w:pPr>
        <w:numPr>
          <w:ilvl w:val="0"/>
          <w:numId w:val="1004"/>
        </w:numPr>
      </w:pPr>
      <w:r>
        <w:t xml:space="preserve">Домен коллизий — группа узлов, связанных общей средой передачи.</w:t>
      </w:r>
    </w:p>
    <w:p>
      <w:pPr>
        <w:numPr>
          <w:ilvl w:val="0"/>
          <w:numId w:val="1004"/>
        </w:numPr>
      </w:pPr>
      <w:r>
        <w:t xml:space="preserve">Диаметр домена коллизий — расстояние между наиболее удалёнными устройствами.</w:t>
      </w:r>
    </w:p>
    <w:p>
      <w:pPr>
        <w:numPr>
          <w:ilvl w:val="0"/>
          <w:numId w:val="1004"/>
        </w:numPr>
      </w:pPr>
      <w:r>
        <w:t xml:space="preserve">Битовый интервал — время передачи одного бита (при 10 Мбит/с равен 0,1 мкс, при 100 Мбит/с — 0,01 мкс).</w:t>
      </w:r>
    </w:p>
    <w:p>
      <w:pPr>
        <w:pStyle w:val="FirstParagraph"/>
      </w:pPr>
      <w:r>
        <w:t xml:space="preserve">Технология Fast Ethernet (IEEE 802.3u) стала важным этапом в развитии сетей, обеспечив десятикратное увеличение скорости передачи данных (100 Мбит/с) при сохранении формата кадра и принципов работы протокола доступа к среде. Для передачи данных применяются следующие варианты среды:</w:t>
      </w:r>
    </w:p>
    <w:p>
      <w:pPr>
        <w:numPr>
          <w:ilvl w:val="0"/>
          <w:numId w:val="1005"/>
        </w:numPr>
      </w:pPr>
      <w:r>
        <w:t xml:space="preserve">100BASE-TX, 100BASE-T4 — витая пара;</w:t>
      </w:r>
    </w:p>
    <w:p>
      <w:pPr>
        <w:numPr>
          <w:ilvl w:val="0"/>
          <w:numId w:val="1005"/>
        </w:numPr>
      </w:pPr>
      <w:r>
        <w:t xml:space="preserve">100BASE-FX, 100BASE-SX — оптоволоконный кабель.</w:t>
      </w:r>
    </w:p>
    <w:bookmarkEnd w:id="30"/>
    <w:bookmarkStart w:id="51" w:name="выполнение-лабораторной-работы"/>
    <w:p>
      <w:pPr>
        <w:pStyle w:val="Heading1"/>
      </w:pPr>
      <w:r>
        <w:t xml:space="preserve">4. Выполнение лабораторной работы</w:t>
      </w:r>
    </w:p>
    <w:p>
      <w:pPr>
        <w:pStyle w:val="FirstParagraph"/>
      </w:pPr>
      <w:r>
        <w:t xml:space="preserve">Для начала выполнения лабораторной работы представим все таблицы которые нам понадобятся для оценки работоспособности 100-мегабитной сети Fast Ethernet в соответствии с первой и второй моделями.</w:t>
      </w:r>
    </w:p>
    <w:p>
      <w:pPr>
        <w:pStyle w:val="BodyText"/>
      </w:pPr>
      <w:r>
        <w:t xml:space="preserve">Предельно допустимый диаметр домена коллизий в Fast Ethernet: (</w:t>
      </w:r>
      <w:hyperlink w:anchor="fig-003">
        <w:r>
          <w:rPr>
            <w:rStyle w:val="Hyperlink"/>
          </w:rPr>
          <w:t xml:space="preserve">рис.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fig-003"/>
          <w:p>
            <w:pPr>
              <w:pStyle w:val="Compact"/>
              <w:jc w:val="center"/>
            </w:pPr>
            <w:r>
              <w:drawing>
                <wp:inline>
                  <wp:extent cx="3733800" cy="1797286"/>
                  <wp:effectExtent b="0" l="0" r="0" t="0"/>
                  <wp:docPr descr="" title="" id="32" name="Picture"/>
                  <a:graphic>
                    <a:graphicData uri="http://schemas.openxmlformats.org/drawingml/2006/picture">
                      <pic:pic>
                        <pic:nvPicPr>
                          <pic:cNvPr descr="image/1.png" id="33" name="Picture"/>
                          <pic:cNvPicPr>
                            <a:picLocks noChangeArrowheads="1" noChangeAspect="1"/>
                          </pic:cNvPicPr>
                        </pic:nvPicPr>
                        <pic:blipFill>
                          <a:blip r:embed="rId31"/>
                          <a:stretch>
                            <a:fillRect/>
                          </a:stretch>
                        </pic:blipFill>
                        <pic:spPr bwMode="auto">
                          <a:xfrm>
                            <a:off x="0" y="0"/>
                            <a:ext cx="3733800" cy="1797286"/>
                          </a:xfrm>
                          <a:prstGeom prst="rect">
                            <a:avLst/>
                          </a:prstGeom>
                          <a:noFill/>
                          <a:ln w="9525">
                            <a:noFill/>
                            <a:headEnd/>
                            <a:tailEnd/>
                          </a:ln>
                        </pic:spPr>
                      </pic:pic>
                    </a:graphicData>
                  </a:graphic>
                </wp:inline>
              </w:drawing>
            </w:r>
          </w:p>
          <w:p>
            <w:pPr>
              <w:jc w:val="center"/>
            </w:pPr>
            <w:pPr>
              <w:jc w:val="left"/>
              <w:spacing w:before="200"/>
              <w:pStyle w:val="ImageCaption"/>
            </w:pPr>
            <w:r>
              <w:t xml:space="preserve">Рисунок 3: Предельно допустимый диаметр домена коллизий в Fast Ethernet</w:t>
            </w:r>
          </w:p>
          <w:bookmarkEnd w:id="34"/>
        </w:tc>
      </w:tr>
    </w:tbl>
    <w:p>
      <w:pPr>
        <w:pStyle w:val="BodyText"/>
      </w:pPr>
      <w:r>
        <w:t xml:space="preserve">Временные задержки компонентов сети Fast Ethernet: (</w:t>
      </w:r>
      <w:hyperlink w:anchor="fig-004">
        <w:r>
          <w:rPr>
            <w:rStyle w:val="Hyperlink"/>
          </w:rPr>
          <w:t xml:space="preserve">рис.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04"/>
          <w:p>
            <w:pPr>
              <w:pStyle w:val="Compact"/>
              <w:jc w:val="center"/>
            </w:pPr>
            <w:r>
              <w:drawing>
                <wp:inline>
                  <wp:extent cx="3733800" cy="2493621"/>
                  <wp:effectExtent b="0" l="0" r="0" t="0"/>
                  <wp:docPr descr="" title="" id="36" name="Picture"/>
                  <a:graphic>
                    <a:graphicData uri="http://schemas.openxmlformats.org/drawingml/2006/picture">
                      <pic:pic>
                        <pic:nvPicPr>
                          <pic:cNvPr descr="image/2.png" id="37" name="Picture"/>
                          <pic:cNvPicPr>
                            <a:picLocks noChangeArrowheads="1" noChangeAspect="1"/>
                          </pic:cNvPicPr>
                        </pic:nvPicPr>
                        <pic:blipFill>
                          <a:blip r:embed="rId35"/>
                          <a:stretch>
                            <a:fillRect/>
                          </a:stretch>
                        </pic:blipFill>
                        <pic:spPr bwMode="auto">
                          <a:xfrm>
                            <a:off x="0" y="0"/>
                            <a:ext cx="3733800" cy="2493621"/>
                          </a:xfrm>
                          <a:prstGeom prst="rect">
                            <a:avLst/>
                          </a:prstGeom>
                          <a:noFill/>
                          <a:ln w="9525">
                            <a:noFill/>
                            <a:headEnd/>
                            <a:tailEnd/>
                          </a:ln>
                        </pic:spPr>
                      </pic:pic>
                    </a:graphicData>
                  </a:graphic>
                </wp:inline>
              </w:drawing>
            </w:r>
          </w:p>
          <w:p>
            <w:pPr>
              <w:jc w:val="center"/>
            </w:pPr>
            <w:pPr>
              <w:jc w:val="left"/>
              <w:spacing w:before="200"/>
              <w:pStyle w:val="ImageCaption"/>
            </w:pPr>
            <w:r>
              <w:t xml:space="preserve">Рисунок 4: Временные задержки компонентов сети Fast Ethernet</w:t>
            </w:r>
          </w:p>
          <w:bookmarkEnd w:id="38"/>
        </w:tc>
      </w:tr>
    </w:tbl>
    <w:p>
      <w:pPr>
        <w:pStyle w:val="BodyText"/>
      </w:pPr>
      <w:r>
        <w:t xml:space="preserve">Время двойного оборота сети: (</w:t>
      </w:r>
      <w:hyperlink w:anchor="fig-005">
        <w:r>
          <w:rPr>
            <w:rStyle w:val="Hyperlink"/>
          </w:rPr>
          <w:t xml:space="preserve">рис.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2" w:name="fig-005"/>
          <w:p>
            <w:pPr>
              <w:pStyle w:val="Compact"/>
              <w:jc w:val="center"/>
            </w:pPr>
            <w:r>
              <w:drawing>
                <wp:inline>
                  <wp:extent cx="3733800" cy="1506285"/>
                  <wp:effectExtent b="0" l="0" r="0" t="0"/>
                  <wp:docPr descr="" title="" id="40" name="Picture"/>
                  <a:graphic>
                    <a:graphicData uri="http://schemas.openxmlformats.org/drawingml/2006/picture">
                      <pic:pic>
                        <pic:nvPicPr>
                          <pic:cNvPr descr="image/3.png" id="41" name="Picture"/>
                          <pic:cNvPicPr>
                            <a:picLocks noChangeArrowheads="1" noChangeAspect="1"/>
                          </pic:cNvPicPr>
                        </pic:nvPicPr>
                        <pic:blipFill>
                          <a:blip r:embed="rId39"/>
                          <a:stretch>
                            <a:fillRect/>
                          </a:stretch>
                        </pic:blipFill>
                        <pic:spPr bwMode="auto">
                          <a:xfrm>
                            <a:off x="0" y="0"/>
                            <a:ext cx="3733800" cy="1506285"/>
                          </a:xfrm>
                          <a:prstGeom prst="rect">
                            <a:avLst/>
                          </a:prstGeom>
                          <a:noFill/>
                          <a:ln w="9525">
                            <a:noFill/>
                            <a:headEnd/>
                            <a:tailEnd/>
                          </a:ln>
                        </pic:spPr>
                      </pic:pic>
                    </a:graphicData>
                  </a:graphic>
                </wp:inline>
              </w:drawing>
            </w:r>
          </w:p>
          <w:p>
            <w:pPr>
              <w:jc w:val="center"/>
            </w:pPr>
            <w:pPr>
              <w:jc w:val="left"/>
              <w:spacing w:before="200"/>
              <w:pStyle w:val="ImageCaption"/>
            </w:pPr>
            <w:r>
              <w:t xml:space="preserve">Рисунок 5: Время двойного оборота сети</w:t>
            </w:r>
          </w:p>
          <w:bookmarkEnd w:id="42"/>
        </w:tc>
      </w:tr>
    </w:tbl>
    <w:p>
      <w:pPr>
        <w:pStyle w:val="BodyText"/>
      </w:pPr>
      <w:r>
        <w:t xml:space="preserve">Теперь оценим работоспособность 100-мегабитной сети Fast Ethernet в соответствии с первой моделью, которая выглядит следующим образом:</w:t>
      </w:r>
    </w:p>
    <w:p>
      <w:pPr>
        <w:numPr>
          <w:ilvl w:val="0"/>
          <w:numId w:val="1006"/>
        </w:numPr>
      </w:pPr>
      <w:r>
        <w:t xml:space="preserve">Записать длины всех сегментов сети (кабелей).</w:t>
      </w:r>
    </w:p>
    <w:p>
      <w:pPr>
        <w:numPr>
          <w:ilvl w:val="0"/>
          <w:numId w:val="1006"/>
        </w:numPr>
      </w:pPr>
      <w:r>
        <w:t xml:space="preserve">Проверить:</w:t>
      </w:r>
    </w:p>
    <w:p>
      <w:pPr>
        <w:numPr>
          <w:ilvl w:val="0"/>
          <w:numId w:val="1007"/>
        </w:numPr>
      </w:pPr>
      <w:r>
        <w:t xml:space="preserve">витая пара (100BASE-TX, T4) ≤ 100 м;</w:t>
      </w:r>
    </w:p>
    <w:p>
      <w:pPr>
        <w:numPr>
          <w:ilvl w:val="0"/>
          <w:numId w:val="1007"/>
        </w:numPr>
      </w:pPr>
      <w:r>
        <w:t xml:space="preserve">оптоволокно (100BASE-FX) ≤ 412 м;</w:t>
      </w:r>
    </w:p>
    <w:p>
      <w:pPr>
        <w:numPr>
          <w:ilvl w:val="0"/>
          <w:numId w:val="1007"/>
        </w:numPr>
      </w:pPr>
      <w:r>
        <w:t xml:space="preserve">кабель MII ≤ 0,5 м.</w:t>
      </w:r>
    </w:p>
    <w:p>
      <w:pPr>
        <w:pStyle w:val="Compact"/>
        <w:numPr>
          <w:ilvl w:val="0"/>
          <w:numId w:val="1008"/>
        </w:numPr>
      </w:pPr>
      <w:r>
        <w:t xml:space="preserve">Определить тип и количество повторителей:</w:t>
      </w:r>
    </w:p>
    <w:p>
      <w:pPr>
        <w:numPr>
          <w:ilvl w:val="0"/>
          <w:numId w:val="1009"/>
        </w:numPr>
      </w:pPr>
      <w:r>
        <w:t xml:space="preserve">класс I → допускается только 1 в домене коллизий;</w:t>
      </w:r>
    </w:p>
    <w:p>
      <w:pPr>
        <w:numPr>
          <w:ilvl w:val="0"/>
          <w:numId w:val="1009"/>
        </w:numPr>
      </w:pPr>
      <w:r>
        <w:t xml:space="preserve">класс II → допускается максимум 2.</w:t>
      </w:r>
    </w:p>
    <w:p>
      <w:pPr>
        <w:numPr>
          <w:ilvl w:val="0"/>
          <w:numId w:val="1010"/>
        </w:numPr>
      </w:pPr>
      <w:r>
        <w:t xml:space="preserve">Посчитать диаметр домена коллизий = сумма длин сегментов между самыми удалёнными устройствами.</w:t>
      </w:r>
    </w:p>
    <w:p>
      <w:pPr>
        <w:numPr>
          <w:ilvl w:val="0"/>
          <w:numId w:val="1010"/>
        </w:numPr>
      </w:pPr>
      <w:r>
        <w:t xml:space="preserve">Сравнить полученный диаметр с допустимым значением из (</w:t>
      </w:r>
      <w:hyperlink w:anchor="fig-001">
        <w:r>
          <w:rPr>
            <w:rStyle w:val="Hyperlink"/>
          </w:rPr>
          <w:t xml:space="preserve">рис. 1</w:t>
        </w:r>
      </w:hyperlink>
      <w:r>
        <w:t xml:space="preserve">).</w:t>
      </w:r>
    </w:p>
    <w:p>
      <w:pPr>
        <w:numPr>
          <w:ilvl w:val="0"/>
          <w:numId w:val="1010"/>
        </w:numPr>
      </w:pPr>
      <w:r>
        <w:t xml:space="preserve">Если все условия выполняются → сеть удовлетворяет первой модели.</w:t>
      </w:r>
    </w:p>
    <w:p>
      <w:pPr>
        <w:pStyle w:val="FirstParagraph"/>
      </w:pPr>
      <w:r>
        <w:t xml:space="preserve">Для каждого из вариантов сети проделаем эти действия.</w:t>
      </w:r>
    </w:p>
    <w:p>
      <w:pPr>
        <w:pStyle w:val="BodyText"/>
      </w:pPr>
      <w:r>
        <w:t xml:space="preserve">Рассмотрим вариант 1. Все сегменты имеют вид витой пары (100BASE-TX). Мы видим, что все сегменты меньше или равны 100м. Присутствуют два повторителя второго класса, что допускается. Теперь посчитаем диаметр коллизий, то есть длинну сегментов между самыми удаленными устройствами. Мы видим, что самыми удаленными устройствами являются узел 1 и узел 4 или узел 5. Складываем все сегменты между этими устройствами: 96+5+97=198, что меньше чем 205, то есть сеть работоспособна в соответствии с моделью 1.</w:t>
      </w:r>
    </w:p>
    <w:p>
      <w:pPr>
        <w:pStyle w:val="BodyText"/>
      </w:pPr>
      <w:r>
        <w:t xml:space="preserve">Рассмотрим вариант 2. Все сегменты имеют вид витой пары (100BASE-TX). Мы видим, что все сегменты меньше или равны 100м. Присутствуют два повторителя второго класса, что допускается. Теперь посчитаем диаметр коллизий, то есть длинну сегментов между самыми удаленными устройствами. Мы видим, что самыми удаленными устройствами являются узел 1 и узел 5. Складываем все сегменты между этими устройствами: 95+90+98=283, что больше чем 205, то есть сеть не работоспособна в соответствии с моделью 1.</w:t>
      </w:r>
    </w:p>
    <w:p>
      <w:pPr>
        <w:pStyle w:val="BodyText"/>
      </w:pPr>
      <w:r>
        <w:t xml:space="preserve">Рассмотрим вариант 3. Все сегменты имеют вид витой пары (100BASE-TX). Мы видим, что все сегменты меньше или равны 100м. Присутствуют два повторителя второго класса, что допускается. Теперь посчитаем диаметр коллизий, то есть длинну сегментов между самыми удаленными устройствами. Мы видим, что самыми удаленными устройствами являются узел 2 и узел 5. Складываем все сегменты между этими устройствами: 95+5+100=200, что меньше чем 205, то есть сеть работоспособна в соответствии с моделью 1.</w:t>
      </w:r>
    </w:p>
    <w:p>
      <w:pPr>
        <w:pStyle w:val="BodyText"/>
      </w:pPr>
      <w:r>
        <w:t xml:space="preserve">Рассмотрим вариант 4. Все сегменты имеют вид витой пары (100BASE-TX). Мы видим, что все сегменты меньше или равны 100м. Присутствуют два повторителя второго класса, что допускается. Теперь посчитаем диаметр коллизий, то есть длинну сегментов между самыми удаленными устройствами. Мы видим, что самыми удаленными устройствами являются узел 4 и узел 5. Складываем все сегменты между этими устройствами: 90+80=170, что меньше чем 205, то есть сеть работоспособна в соответствии с моделью 1.</w:t>
      </w:r>
    </w:p>
    <w:p>
      <w:pPr>
        <w:pStyle w:val="BodyText"/>
      </w:pPr>
      <w:r>
        <w:t xml:space="preserve">Рассмотрим вариант 5. Все сегменты имеют вид витой пары (100BASE-TX). Мы видим, что все сегменты меньше или равны 100м. Присутствуют два повторителя второго класса, что допускается. Теперь посчитаем диаметр коллизий, то есть длинну сегментов между самыми удаленными устройствами. Мы видим, что самыми удаленными устройствами являются узел 2 и узел 5. Складываем все сегменты между этими устройствами: 95+15+100=210, что больше чем 205, то есть сеть не работоспособна в соответствии с моделью 1.</w:t>
      </w:r>
    </w:p>
    <w:p>
      <w:pPr>
        <w:pStyle w:val="BodyText"/>
      </w:pPr>
      <w:r>
        <w:t xml:space="preserve">Рассмотрим вариант 6. Все сегменты имеют вид витой пары (100BASE-TX). Мы видим, что все сегменты меньше или равны 100м. Присутствуют два повторителя второго класса, что допускается. Теперь посчитаем диаметр коллизий, то есть длинну сегментов между самыми удаленными устройствами. Мы видим, что самыми удаленными устройствами являются узел 2 и узел 5. Складываем все сегменты между этими устройствами: 98+9+100=207, что больше чем 205, то есть сеть не работоспособна в соответствии с моделью 1.</w:t>
      </w:r>
    </w:p>
    <w:p>
      <w:pPr>
        <w:pStyle w:val="BodyText"/>
      </w:pPr>
      <w:r>
        <w:t xml:space="preserve">В итоге мы получаем таблицу, где вариант 1,3,4, а остальные нет. (</w:t>
      </w:r>
      <w:hyperlink w:anchor="fig-006">
        <w:r>
          <w:rPr>
            <w:rStyle w:val="Hyperlink"/>
          </w:rPr>
          <w:t xml:space="preserve">рис.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6" w:name="fig-006"/>
          <w:p>
            <w:pPr>
              <w:pStyle w:val="Compact"/>
              <w:jc w:val="center"/>
            </w:pPr>
            <w:r>
              <w:drawing>
                <wp:inline>
                  <wp:extent cx="3733800" cy="1849772"/>
                  <wp:effectExtent b="0" l="0" r="0" t="0"/>
                  <wp:docPr descr=""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3733800" cy="1849772"/>
                          </a:xfrm>
                          <a:prstGeom prst="rect">
                            <a:avLst/>
                          </a:prstGeom>
                          <a:noFill/>
                          <a:ln w="9525">
                            <a:noFill/>
                            <a:headEnd/>
                            <a:tailEnd/>
                          </a:ln>
                        </pic:spPr>
                      </pic:pic>
                    </a:graphicData>
                  </a:graphic>
                </wp:inline>
              </w:drawing>
            </w:r>
          </w:p>
          <w:p>
            <w:pPr>
              <w:jc w:val="center"/>
            </w:pPr>
            <w:pPr>
              <w:jc w:val="left"/>
              <w:spacing w:before="200"/>
              <w:pStyle w:val="ImageCaption"/>
            </w:pPr>
            <w:r>
              <w:t xml:space="preserve">Рисунок 6: Итоговая таблица по моделью 1</w:t>
            </w:r>
          </w:p>
          <w:bookmarkEnd w:id="46"/>
        </w:tc>
      </w:tr>
    </w:tbl>
    <w:p>
      <w:pPr>
        <w:pStyle w:val="BodyText"/>
      </w:pPr>
      <w:r>
        <w:t xml:space="preserve">Теперь проверим работоспособность сети в соответствии со второй моделью, которая выглядит следующим образом:</w:t>
      </w:r>
    </w:p>
    <w:p>
      <w:pPr>
        <w:numPr>
          <w:ilvl w:val="0"/>
          <w:numId w:val="1011"/>
        </w:numPr>
      </w:pPr>
      <w:r>
        <w:t xml:space="preserve">Определить наихудший путь в домене коллизий (самый длинный путь между двумя узлами).</w:t>
      </w:r>
    </w:p>
    <w:p>
      <w:pPr>
        <w:numPr>
          <w:ilvl w:val="0"/>
          <w:numId w:val="1011"/>
        </w:numPr>
      </w:pPr>
      <w:r>
        <w:t xml:space="preserve">Для каждого сегмента:</w:t>
      </w:r>
    </w:p>
    <w:p>
      <w:pPr>
        <w:numPr>
          <w:ilvl w:val="0"/>
          <w:numId w:val="1012"/>
        </w:numPr>
      </w:pPr>
      <w:r>
        <w:t xml:space="preserve">умножить его длину на удельное время задержки (</w:t>
      </w:r>
      <w:hyperlink w:anchor="fig-002">
        <w:r>
          <w:rPr>
            <w:rStyle w:val="Hyperlink"/>
          </w:rPr>
          <w:t xml:space="preserve">рис. 2</w:t>
        </w:r>
      </w:hyperlink>
      <w:r>
        <w:t xml:space="preserve">):</w:t>
      </w:r>
    </w:p>
    <w:p>
      <w:pPr>
        <w:numPr>
          <w:ilvl w:val="0"/>
          <w:numId w:val="1012"/>
        </w:numPr>
      </w:pPr>
      <w:r>
        <w:t xml:space="preserve">витая пара кат. 5 → 1,112 би/м;</w:t>
      </w:r>
    </w:p>
    <w:p>
      <w:pPr>
        <w:numPr>
          <w:ilvl w:val="0"/>
          <w:numId w:val="1012"/>
        </w:numPr>
      </w:pPr>
      <w:r>
        <w:t xml:space="preserve">оптоволокно → 1,0 би/м;</w:t>
      </w:r>
    </w:p>
    <w:p>
      <w:pPr>
        <w:numPr>
          <w:ilvl w:val="0"/>
          <w:numId w:val="1012"/>
        </w:numPr>
      </w:pPr>
      <w:r>
        <w:t xml:space="preserve">кат. 3 и 4 → 1,14 би/м.</w:t>
      </w:r>
    </w:p>
    <w:p>
      <w:pPr>
        <w:pStyle w:val="Compact"/>
        <w:numPr>
          <w:ilvl w:val="0"/>
          <w:numId w:val="1013"/>
        </w:numPr>
      </w:pPr>
      <w:r>
        <w:t xml:space="preserve">Добавить задержки оборудования:</w:t>
      </w:r>
    </w:p>
    <w:p>
      <w:pPr>
        <w:numPr>
          <w:ilvl w:val="0"/>
          <w:numId w:val="1014"/>
        </w:numPr>
      </w:pPr>
      <w:r>
        <w:t xml:space="preserve">пара терминалов TX/FX = 100 би;</w:t>
      </w:r>
    </w:p>
    <w:p>
      <w:pPr>
        <w:numPr>
          <w:ilvl w:val="0"/>
          <w:numId w:val="1014"/>
        </w:numPr>
      </w:pPr>
      <w:r>
        <w:t xml:space="preserve">повторитель класса I = 140 би;</w:t>
      </w:r>
    </w:p>
    <w:p>
      <w:pPr>
        <w:numPr>
          <w:ilvl w:val="0"/>
          <w:numId w:val="1014"/>
        </w:numPr>
      </w:pPr>
      <w:r>
        <w:t xml:space="preserve">повторитель класса II = 92 би.</w:t>
      </w:r>
    </w:p>
    <w:p>
      <w:pPr>
        <w:numPr>
          <w:ilvl w:val="0"/>
          <w:numId w:val="1015"/>
        </w:numPr>
      </w:pPr>
      <w:r>
        <w:t xml:space="preserve">Сложить все задержки сегментов, повторителей и терминалов.</w:t>
      </w:r>
    </w:p>
    <w:p>
      <w:pPr>
        <w:numPr>
          <w:ilvl w:val="0"/>
          <w:numId w:val="1015"/>
        </w:numPr>
      </w:pPr>
      <w:r>
        <w:t xml:space="preserve">Прибавить запас на непредвиденные задержки = 4 би.</w:t>
      </w:r>
    </w:p>
    <w:p>
      <w:pPr>
        <w:numPr>
          <w:ilvl w:val="0"/>
          <w:numId w:val="1015"/>
        </w:numPr>
      </w:pPr>
      <w:r>
        <w:t xml:space="preserve">Сравнить результат с 512 би:</w:t>
      </w:r>
    </w:p>
    <w:p>
      <w:pPr>
        <w:numPr>
          <w:ilvl w:val="0"/>
          <w:numId w:val="1016"/>
        </w:numPr>
      </w:pPr>
      <w:r>
        <w:t xml:space="preserve">если ≤ 512 би → сеть работоспособна;</w:t>
      </w:r>
    </w:p>
    <w:p>
      <w:pPr>
        <w:numPr>
          <w:ilvl w:val="0"/>
          <w:numId w:val="1016"/>
        </w:numPr>
      </w:pPr>
      <w:r>
        <w:t xml:space="preserve">если &gt; 512 би → сеть не работает по второй модели.</w:t>
      </w:r>
    </w:p>
    <w:p>
      <w:pPr>
        <w:pStyle w:val="FirstParagraph"/>
      </w:pPr>
      <w:r>
        <w:t xml:space="preserve">Рассмотрим вариант 1. Все сегменты имеют вид витой пары (100BASE-TX). Присутствуют два повторителя второго класса, что допускается. Находим наихудший путь в домене коллизий: узел1-&gt;узел5. Складываем длину сегментов и умножаем на 1,112 би, чтобы найти время двойного оборота, (96+5+97)</w:t>
      </w:r>
      <w:r>
        <w:rPr>
          <w:i/>
          <w:iCs/>
        </w:rPr>
        <w:t xml:space="preserve">1.112=220.176, далее добавляем к этому значению 100, т.к. у нас два устройства и прибавляем 92</w:t>
      </w:r>
      <w:r>
        <w:t xml:space="preserve">2, т.к. у нас 2 повторителя второго класса (</w:t>
      </w:r>
      <w:hyperlink w:anchor="fig-001">
        <w:r>
          <w:rPr>
            <w:rStyle w:val="Hyperlink"/>
          </w:rPr>
          <w:t xml:space="preserve">рис. 1</w:t>
        </w:r>
      </w:hyperlink>
      <w:r>
        <w:t xml:space="preserve">) и 4 бита за непредвиденные задержки, 220.176+100+92*2+4=508.176, что меньше чем 512, то есть сеть работоспособна по моделью 2.</w:t>
      </w:r>
    </w:p>
    <w:p>
      <w:pPr>
        <w:pStyle w:val="BodyText"/>
      </w:pPr>
      <w:r>
        <w:t xml:space="preserve">Рассмотрим вариант 2. Все сегменты имеют вид витой пары (100BASE-TX). Присутствуют два повторителя второго класса, что допускается. Находим наихудший путь в домене коллизий: узел1-&gt;узел5. Складываем длину сегментов и умножаем на 1,112 би, чтобы найти время двойного оборота, (95+90+98)</w:t>
      </w:r>
      <w:r>
        <w:rPr>
          <w:i/>
          <w:iCs/>
        </w:rPr>
        <w:t xml:space="preserve">1.112=314.696, далее добавляем к этому значению 100, т.к. у нас два устройства и прибавляем 92</w:t>
      </w:r>
      <w:r>
        <w:t xml:space="preserve">2, т.к. у нас 2 повторителя второго класса (</w:t>
      </w:r>
      <w:hyperlink w:anchor="fig-001">
        <w:r>
          <w:rPr>
            <w:rStyle w:val="Hyperlink"/>
          </w:rPr>
          <w:t xml:space="preserve">рис. 1</w:t>
        </w:r>
      </w:hyperlink>
      <w:r>
        <w:t xml:space="preserve">) и 4 бита за непредвиденные задержки, 314.696+100+92*2+4=602.696, что больше чем 512, то есть сеть не работоспособна по моделью 2.</w:t>
      </w:r>
    </w:p>
    <w:p>
      <w:pPr>
        <w:pStyle w:val="BodyText"/>
      </w:pPr>
      <w:r>
        <w:t xml:space="preserve">Рассмотрим вариант 3. Все сегменты имеют вид витой пары (100BASE-TX). Присутствуют два повторителя второго класса, что допускается. Находим наихудший путь в домене коллизий: узел2-&gt;узел5. Складываем длину сегментов и умножаем на 1,112 би, чтобы найти время двойного оборота, (95+5+100)</w:t>
      </w:r>
      <w:r>
        <w:rPr>
          <w:i/>
          <w:iCs/>
        </w:rPr>
        <w:t xml:space="preserve">1.112=222.4, далее добавляем к этому значению 100, т.к. у нас два устройства и прибавляем 92</w:t>
      </w:r>
      <w:r>
        <w:t xml:space="preserve">2, т.к. у нас 2 повторителя второго класса (</w:t>
      </w:r>
      <w:hyperlink w:anchor="fig-001">
        <w:r>
          <w:rPr>
            <w:rStyle w:val="Hyperlink"/>
          </w:rPr>
          <w:t xml:space="preserve">рис. 1</w:t>
        </w:r>
      </w:hyperlink>
      <w:r>
        <w:t xml:space="preserve">) и 4 бита за непредвиденные задержки, 222.4+100+92*2+4=510.4, что меньше чем 512, то есть сеть работоспособна по моделью 2.</w:t>
      </w:r>
    </w:p>
    <w:p>
      <w:pPr>
        <w:pStyle w:val="BodyText"/>
      </w:pPr>
      <w:r>
        <w:t xml:space="preserve">Рассмотрим вариант 4. Все сегменты имеют вид витой пары (100BASE-TX). Присутствуют два повторителя второго класса, что допускается. Находим наихудший путь в домене коллизий: узел4-&gt;узел5. Складываем длину сегментов и умножаем на 1,112 би, чтобы найти время двойного оборота, (90+80)*1.112=189.04, далее добавляем к этому значению 100, т.к. у нас два устройства и прибавляем 92, т.к. у нас 1 повторитель второго класса (</w:t>
      </w:r>
      <w:hyperlink w:anchor="fig-001">
        <w:r>
          <w:rPr>
            <w:rStyle w:val="Hyperlink"/>
          </w:rPr>
          <w:t xml:space="preserve">рис. 1</w:t>
        </w:r>
      </w:hyperlink>
      <w:r>
        <w:t xml:space="preserve">) и 4 бита за непредвиденные задержки, 189.04+100+92+4=385.04, что меньше чем 512, то есть сеть работоспособна по моделью 2.</w:t>
      </w:r>
    </w:p>
    <w:p>
      <w:pPr>
        <w:pStyle w:val="BodyText"/>
      </w:pPr>
      <w:r>
        <w:t xml:space="preserve">Рассмотрим вариант 5. Все сегменты имеют вид витой пары (100BASE-TX). Присутствуют два повторителя второго класса, что допускается. Находим наихудший путь в домене коллизий: узел2-&gt;узел5. Складываем длину сегментов и умножаем на 1,112 би, чтобы найти время двойного оборота, (95+15+100)</w:t>
      </w:r>
      <w:r>
        <w:rPr>
          <w:i/>
          <w:iCs/>
        </w:rPr>
        <w:t xml:space="preserve">1.112=233.52, далее добавляем к этому значению 100, т.к. у нас два устройства и прибавляем 92</w:t>
      </w:r>
      <w:r>
        <w:t xml:space="preserve">2, т.к. у нас 2 повторителя второго класса (</w:t>
      </w:r>
      <w:hyperlink w:anchor="fig-001">
        <w:r>
          <w:rPr>
            <w:rStyle w:val="Hyperlink"/>
          </w:rPr>
          <w:t xml:space="preserve">рис. 1</w:t>
        </w:r>
      </w:hyperlink>
      <w:r>
        <w:t xml:space="preserve">) и 4 бита за непредвиденные задержки, 233.52+100+92*2+4=521.52, что больше чем 512, то есть сеть не работоспособна по моделью 2.</w:t>
      </w:r>
    </w:p>
    <w:p>
      <w:pPr>
        <w:pStyle w:val="BodyText"/>
      </w:pPr>
      <w:r>
        <w:t xml:space="preserve">Рассмотрим вариант 6. Все сегменты имеют вид витой пары (100BASE-TX). Присутствуют два повторителя второго класса, что допускается. Находим наихудший путь в домене коллизий: узел2-&gt;узел5. Складываем длину сегментов и умножаем на 1,112 би, чтобы найти время двойного оборота, (98+9+100)</w:t>
      </w:r>
      <w:r>
        <w:rPr>
          <w:i/>
          <w:iCs/>
        </w:rPr>
        <w:t xml:space="preserve">1.112=230.184, далее добавляем к этому значению 100, т.к. у нас два устройства и прибавляем 92</w:t>
      </w:r>
      <w:r>
        <w:t xml:space="preserve">2, т.к. у нас 2 повторителя второго класса (</w:t>
      </w:r>
      <w:hyperlink w:anchor="fig-001">
        <w:r>
          <w:rPr>
            <w:rStyle w:val="Hyperlink"/>
          </w:rPr>
          <w:t xml:space="preserve">рис. 1</w:t>
        </w:r>
      </w:hyperlink>
      <w:r>
        <w:t xml:space="preserve">) и 4 бита за непредвиденные задержки, 230.184+100+92*2+4=518.184, что больше чем 512, то есть сеть не работоспособна по моделью 2.</w:t>
      </w:r>
    </w:p>
    <w:p>
      <w:pPr>
        <w:pStyle w:val="BodyText"/>
      </w:pPr>
      <w:r>
        <w:t xml:space="preserve">В итоге мы получаем таблицу, где вариант 1,3,4, а остальные нет. (</w:t>
      </w:r>
      <w:hyperlink w:anchor="fig-007">
        <w:r>
          <w:rPr>
            <w:rStyle w:val="Hyperlink"/>
          </w:rPr>
          <w:t xml:space="preserve">рис. 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fig-007"/>
          <w:p>
            <w:pPr>
              <w:pStyle w:val="Compact"/>
              <w:jc w:val="center"/>
            </w:pPr>
            <w:r>
              <w:drawing>
                <wp:inline>
                  <wp:extent cx="3733800" cy="1999854"/>
                  <wp:effectExtent b="0" l="0" r="0" t="0"/>
                  <wp:docPr descr=""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3733800" cy="1999854"/>
                          </a:xfrm>
                          <a:prstGeom prst="rect">
                            <a:avLst/>
                          </a:prstGeom>
                          <a:noFill/>
                          <a:ln w="9525">
                            <a:noFill/>
                            <a:headEnd/>
                            <a:tailEnd/>
                          </a:ln>
                        </pic:spPr>
                      </pic:pic>
                    </a:graphicData>
                  </a:graphic>
                </wp:inline>
              </w:drawing>
            </w:r>
          </w:p>
          <w:p>
            <w:pPr>
              <w:jc w:val="center"/>
            </w:pPr>
            <w:pPr>
              <w:jc w:val="left"/>
              <w:spacing w:before="200"/>
              <w:pStyle w:val="ImageCaption"/>
            </w:pPr>
            <w:r>
              <w:t xml:space="preserve">Рисунок 7: Итоговая таблица по моделью 2</w:t>
            </w:r>
          </w:p>
          <w:bookmarkEnd w:id="50"/>
        </w:tc>
      </w:tr>
    </w:tbl>
    <w:bookmarkEnd w:id="51"/>
    <w:bookmarkStart w:id="52" w:name="выводы"/>
    <w:p>
      <w:pPr>
        <w:pStyle w:val="Heading1"/>
      </w:pPr>
      <w:r>
        <w:t xml:space="preserve">5. Выводы</w:t>
      </w:r>
    </w:p>
    <w:p>
      <w:pPr>
        <w:pStyle w:val="FirstParagraph"/>
      </w:pPr>
      <w:r>
        <w:t xml:space="preserve">В ходе выполнения лабораторной работы №2 я изучила принципы технологий Ethernet и Fast Ethernet и практическое освоение методик оценки работоспособности сети, построенной на базе технологии Fast Ethernet.</w:t>
      </w:r>
    </w:p>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Сетевые технологии</dc:title>
  <dc:creator>Тойчубекова Асель Нурлановна</dc:creator>
  <dc:language>ru-RU</dc:language>
  <cp:keywords/>
  <dcterms:created xsi:type="dcterms:W3CDTF">2025-09-25T18:22:17Z</dcterms:created>
  <dcterms:modified xsi:type="dcterms:W3CDTF">2025-09-25T18:22:17Z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_resources/csl/gost-r-7-0-5-2008-numeric.csl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cense">
    <vt:lpwstr/>
  </property>
  <property fmtid="{D5CDD505-2E9C-101B-9397-08002B2CF9AE}" pid="15" name="subtitle">
    <vt:lpwstr>Лабораторная работа №2</vt:lpwstr>
  </property>
  <property fmtid="{D5CDD505-2E9C-101B-9397-08002B2CF9AE}" pid="16" name="toc-title">
    <vt:lpwstr>Содержание</vt:lpwstr>
  </property>
</Properties>
</file>