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2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20.png" ContentType="image/png"/>
  <Override PartName="/word/media/rId124.png" ContentType="image/png"/>
  <Override PartName="/word/media/rId149.png" ContentType="image/png"/>
  <Override PartName="/word/media/rId153.png" ContentType="image/png"/>
  <Override PartName="/word/media/rId157.png" ContentType="image/png"/>
  <Override PartName="/word/media/rId31.png" ContentType="image/png"/>
  <Override PartName="/word/media/rId161.png" ContentType="image/png"/>
  <Override PartName="/word/media/rId165.png" ContentType="image/png"/>
  <Override PartName="/word/media/rId169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35.png" ContentType="image/png"/>
  <Override PartName="/word/media/rId40.png" ContentType="image/png"/>
  <Override PartName="/word/media/rId44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Сетевые техноогии</w:t>
      </w:r>
    </w:p>
    <w:p>
      <w:pPr>
        <w:pStyle w:val="Subtitle"/>
      </w:pPr>
      <w:r>
        <w:t xml:space="preserve">Лабораторная работа №6</w:t>
      </w:r>
    </w:p>
    <w:p>
      <w:pPr>
        <w:pStyle w:val="Author"/>
      </w:pPr>
      <w:r>
        <w:t xml:space="preserve">Тойчубекова Асель Нурлановна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изучение принципов распределения и настройки адресного пространства на устройствах сети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Выполнить задание на разбиение IPv4-сети на подсети</w:t>
      </w:r>
    </w:p>
    <w:p>
      <w:pPr>
        <w:pStyle w:val="Compact"/>
        <w:numPr>
          <w:ilvl w:val="0"/>
          <w:numId w:val="1001"/>
        </w:numPr>
      </w:pPr>
      <w:r>
        <w:t xml:space="preserve">Выполнить задание на разбиение IPv6-сети на подсети</w:t>
      </w:r>
    </w:p>
    <w:p>
      <w:pPr>
        <w:pStyle w:val="Compact"/>
        <w:numPr>
          <w:ilvl w:val="0"/>
          <w:numId w:val="1001"/>
        </w:numPr>
      </w:pPr>
      <w:r>
        <w:t xml:space="preserve">Выполнить задание на настройку двойного стека адресации IPv4 и IPv6 в локальной сети</w:t>
      </w:r>
    </w:p>
    <w:p>
      <w:pPr>
        <w:pStyle w:val="Compact"/>
        <w:numPr>
          <w:ilvl w:val="0"/>
          <w:numId w:val="1001"/>
        </w:numPr>
      </w:pPr>
      <w:r>
        <w:t xml:space="preserve">Выполнить задание для самостоятельного выполнения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Адресация в IP-сетях обеспечивает однозначную идентификацию сетевых интерфейсов и позволяет организовывать маршрутизацию данных. Каждое сетевое устройство может иметь один или несколько интерфейсов, и каждому из них назначаются IP-адреса. В современных сетях применяются два протокола — IPv4 и IPv6, отличающиеся длиной адреса и принципами структурирования адресного пространства.</w:t>
      </w:r>
    </w:p>
    <w:p>
      <w:pPr>
        <w:pStyle w:val="BodyText"/>
      </w:pPr>
      <w:r>
        <w:t xml:space="preserve">IPv4-адреса имеют длину 32 бита и записываются в десятично-точечной нотации. Структурно адрес состоит из идентификатора сети, подсети и узла. Для выделения подсетей используется маска подсети и CIDR-нотация (адрес/префикс). Благодаря технологии VLSM сеть можно рекурсивно разбивать на подсети разного размера. Некоторые IPv4-адреса зарезервированы для специальных целей (broadcast, loopback, служебные сети).</w:t>
      </w:r>
    </w:p>
    <w:p>
      <w:pPr>
        <w:pStyle w:val="BodyText"/>
      </w:pPr>
      <w:r>
        <w:t xml:space="preserve">IPv6-адреса имеют длину 128 бит и записываются в шестнадцатеричной форме. Для их сокращения допускается опускание ведущих нулей и единожды — длинной последовательности нулевых блоков. Адрес IPv6 идентифицирует интерфейс и может относиться к одному из типов: unicast, anycast или multicast. Существуют специальные префиксы для локальных адресов, адресов локальной связи, глобальной маршрутизации и адресов, совместимых с IPv4.</w:t>
      </w:r>
    </w:p>
    <w:p>
      <w:pPr>
        <w:pStyle w:val="BodyText"/>
      </w:pPr>
      <w:r>
        <w:t xml:space="preserve">Разбиение IPv6-сетей на подсети применяется для логической иерархии сети, а не для экономии адресов. Подсети могут выделяться как на основе идентификатора подсети, так и за счет уменьшения области идентификатора интерфейса.</w:t>
      </w:r>
    </w:p>
    <w:bookmarkEnd w:id="22"/>
    <w:bookmarkStart w:id="174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9" w:name="разбиение-ipv4-сети-на-подсети"/>
    <w:p>
      <w:pPr>
        <w:pStyle w:val="Heading2"/>
      </w:pPr>
      <w:r>
        <w:t xml:space="preserve">4.1 Разбиение IPv4-сети на подсети</w:t>
      </w:r>
    </w:p>
    <w:p>
      <w:pPr>
        <w:pStyle w:val="Compact"/>
        <w:numPr>
          <w:ilvl w:val="0"/>
          <w:numId w:val="1002"/>
        </w:numPr>
      </w:pPr>
      <w:r>
        <w:t xml:space="preserve">Задана IPv4-сеть 172.16.20.0/24. Для заданной сети определяю префикс, маску, broadcast-адрес, число возможных подсетей, диапазон адресов узлов. Далее разбиваю сеть на 3 подсети с максимально возможным числом адресов узлов 126, 62, 62 соответственно.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и</w:t>
      </w:r>
      <w:r>
        <w:t xml:space="preserve"> 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 </w:t>
      </w:r>
      <w:r>
        <w:t xml:space="preserve">и</w:t>
      </w:r>
      <w:r>
        <w:t xml:space="preserve"> 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2505175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05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Разбиение IPv4-сети на подсети. Задание1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3728427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284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Разбиение IPv4-сети на подсети. Задание1</w:t>
            </w:r>
          </w:p>
          <w:bookmarkEnd w:id="30"/>
        </w:tc>
      </w:tr>
    </w:tbl>
    <w:p>
      <w:pPr>
        <w:pStyle w:val="Compact"/>
        <w:numPr>
          <w:ilvl w:val="0"/>
          <w:numId w:val="1003"/>
        </w:numPr>
      </w:pPr>
      <w:r>
        <w:t xml:space="preserve">Задана сеть 10.10.1.64/26. Для заданной сети определяю префикс, маску, broadcast-адрес, число возможных подсетей, диапазон адресов узлов. Выделяю в этой сети подсеть на 30 узлов.(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2176554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765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Разбиение IPv4-сети на подсети. Задание2</w:t>
            </w:r>
          </w:p>
          <w:bookmarkEnd w:id="34"/>
        </w:tc>
      </w:tr>
    </w:tbl>
    <w:p>
      <w:pPr>
        <w:pStyle w:val="Compact"/>
        <w:numPr>
          <w:ilvl w:val="0"/>
          <w:numId w:val="1004"/>
        </w:numPr>
      </w:pPr>
      <w:r>
        <w:t xml:space="preserve">Задана сеть 10.10.1.0/26. Для этой сети определяю префикс, маску, broadcast-адрес, число возможных подсетей, диапазон адресов узлов. Выделяю в этой сети подсеть на 14 узлов.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2164117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641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Разбиение IPv4-сети на подсети. Задание3</w:t>
            </w:r>
          </w:p>
          <w:bookmarkEnd w:id="38"/>
        </w:tc>
      </w:tr>
    </w:tbl>
    <w:bookmarkEnd w:id="39"/>
    <w:bookmarkStart w:id="48" w:name="разбиение-ipv6-сети-на-подсети"/>
    <w:p>
      <w:pPr>
        <w:pStyle w:val="Heading2"/>
      </w:pPr>
      <w:r>
        <w:t xml:space="preserve">4.2 Разбиение IPv6-сети на подсети</w:t>
      </w:r>
    </w:p>
    <w:p>
      <w:pPr>
        <w:pStyle w:val="Compact"/>
        <w:numPr>
          <w:ilvl w:val="0"/>
          <w:numId w:val="1005"/>
        </w:numPr>
      </w:pPr>
      <w:r>
        <w:t xml:space="preserve">Задана сеть 2001:db8:c0de::/48. Описываю адрес, определите маску, префикс, диапазон адресов для узлов сети (краевые значения). Разбиваю сеть на 2 подсети двумя способами — с использованием идентификатора подсети и с использованием идентификатора интерфейса.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05"/>
          <w:p>
            <w:pPr>
              <w:pStyle w:val="Compact"/>
              <w:jc w:val="center"/>
            </w:pPr>
            <w:r>
              <w:drawing>
                <wp:inline>
                  <wp:extent cx="3733800" cy="2901891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018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Разбиение IPv6-сети на подсети. Задание1</w:t>
            </w:r>
          </w:p>
          <w:bookmarkEnd w:id="43"/>
        </w:tc>
      </w:tr>
    </w:tbl>
    <w:p>
      <w:pPr>
        <w:pStyle w:val="BodyText"/>
      </w:pPr>
      <w:r>
        <w:t xml:space="preserve">В первом случае для определения доступных подсетей достаточно рассчитать шестнадцатеричное число (идентификатор подсети), следующее за префиксом глобальной маршрутизации (48 бит). Последние 64 бита идентифицируют конкретный узел сети.</w:t>
      </w:r>
    </w:p>
    <w:p>
      <w:pPr>
        <w:pStyle w:val="BodyText"/>
      </w:pPr>
      <w:r>
        <w:t xml:space="preserve">Во втором случае разбиение адресного пространства на подсети делается за счёт бит идентификатора интерфейса. При этом рекомендуется создавать подсеть на границе полубайта (4 бита или одна шестнадцатеричная цифра).</w:t>
      </w:r>
    </w:p>
    <w:p>
      <w:pPr>
        <w:pStyle w:val="Compact"/>
        <w:numPr>
          <w:ilvl w:val="0"/>
          <w:numId w:val="1006"/>
        </w:numPr>
      </w:pPr>
      <w:r>
        <w:t xml:space="preserve">Задана сеть 2a02:6b8::/64. Описываю адрес, определите маску, префикс, диапазон адресов для узлов сети (краевые значения). Разбиваю сеть на 2 подсети двумя способами — с использованием идентификатора подсети и с использованием идентификатора интерфейса.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6"/>
          <w:p>
            <w:pPr>
              <w:pStyle w:val="Compact"/>
              <w:jc w:val="center"/>
            </w:pPr>
            <w:r>
              <w:drawing>
                <wp:inline>
                  <wp:extent cx="3733800" cy="2008561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085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Разбиение IPv6-сети на подсети. Задание2</w:t>
            </w:r>
          </w:p>
          <w:bookmarkEnd w:id="47"/>
        </w:tc>
      </w:tr>
    </w:tbl>
    <w:bookmarkEnd w:id="48"/>
    <w:bookmarkStart w:id="128" w:name="Xaa98339a1bc9a01348fb7b4bcd912a06bb3c57d"/>
    <w:p>
      <w:pPr>
        <w:pStyle w:val="Heading2"/>
      </w:pPr>
      <w:r>
        <w:t xml:space="preserve">4.3 Настройка двойного стека адресации IPv4 и IPv6 в локальной сети</w:t>
      </w:r>
    </w:p>
    <w:p>
      <w:pPr>
        <w:pStyle w:val="FirstParagraph"/>
      </w:pPr>
      <w:r>
        <w:t xml:space="preserve">Запускаю GNS3 VM и GNS3. Создаю новый проект.</w:t>
      </w:r>
    </w:p>
    <w:p>
      <w:pPr>
        <w:pStyle w:val="BodyText"/>
      </w:pPr>
      <w:r>
        <w:t xml:space="preserve">В рабочем пространстве размещаю и соединяю устройства в соответствии с топологией в лабораторной работе. Для подсети IPv4 использую маршрутизатор FRR, а для подсети с IPv6 — маршрутизатор VyOS.</w:t>
      </w:r>
    </w:p>
    <w:p>
      <w:pPr>
        <w:pStyle w:val="BodyText"/>
      </w:pPr>
      <w:r>
        <w:t xml:space="preserve">Изменяю отображаемые названия устройств. Коммутаторам присваиваю названия msk-antoychubekova-sw-0x, маршрутизаторам — msk-antoychubekova-gw-0x, VPCS — PCx-antoychubekova.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7"/>
          <w:p>
            <w:pPr>
              <w:pStyle w:val="Compact"/>
              <w:jc w:val="center"/>
            </w:pPr>
            <w:r>
              <w:drawing>
                <wp:inline>
                  <wp:extent cx="3733800" cy="2505822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058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Топология сети с двумя локальными подсетями</w:t>
            </w:r>
          </w:p>
          <w:bookmarkEnd w:id="52"/>
        </w:tc>
      </w:tr>
    </w:tbl>
    <w:p>
      <w:pPr>
        <w:pStyle w:val="BodyText"/>
      </w:pPr>
      <w:r>
        <w:t xml:space="preserve">Включаю захват трафика на соединении между сервером двойного стека адресации и ближайшим к нему коммутатором.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8"/>
          <w:p>
            <w:pPr>
              <w:pStyle w:val="Compact"/>
              <w:jc w:val="center"/>
            </w:pPr>
            <w:r>
              <w:drawing>
                <wp:inline>
                  <wp:extent cx="3733800" cy="1965784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657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Захват трафика</w:t>
            </w:r>
          </w:p>
          <w:bookmarkEnd w:id="56"/>
        </w:tc>
      </w:tr>
    </w:tbl>
    <w:p>
      <w:pPr>
        <w:pStyle w:val="BodyText"/>
      </w:pPr>
      <w:r>
        <w:t xml:space="preserve">Настроим IPv4-адресацию для интерфейсов узлов, присвоив каждой соответствующий ip и шлюз.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9"/>
          <w:p>
            <w:pPr>
              <w:pStyle w:val="Compact"/>
              <w:jc w:val="center"/>
            </w:pPr>
            <w:r>
              <w:drawing>
                <wp:inline>
                  <wp:extent cx="3733800" cy="2735926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359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Настройка IPV4-адресации</w:t>
            </w:r>
          </w:p>
          <w:bookmarkEnd w:id="60"/>
        </w:tc>
      </w:tr>
    </w:tbl>
    <w:p>
      <w:pPr>
        <w:pStyle w:val="BodyText"/>
      </w:pPr>
      <w:r>
        <w:t xml:space="preserve">Посмотрим на PC1 и PC2 конфигурацию IPv4 и IPv6. Мы видим, что все корректно обновилось.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0"/>
          <w:p>
            <w:pPr>
              <w:pStyle w:val="Compact"/>
              <w:jc w:val="center"/>
            </w:pPr>
            <w:r>
              <w:drawing>
                <wp:inline>
                  <wp:extent cx="3733800" cy="4798134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981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Просмотр ip и ipv6 устройств</w:t>
            </w:r>
          </w:p>
          <w:bookmarkEnd w:id="64"/>
        </w:tc>
      </w:tr>
    </w:tbl>
    <w:p>
      <w:pPr>
        <w:pStyle w:val="BodyText"/>
      </w:pPr>
      <w:r>
        <w:t xml:space="preserve">Настроем IPv4-адресацию для интерфейсов локальной сети маршрутизатора FRR msk-antoychubrkova-gw-01. Укажем соответствующие адреса для интерфейсов eth0 eth1 eth2.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1"/>
          <w:p>
            <w:pPr>
              <w:pStyle w:val="Compact"/>
              <w:jc w:val="center"/>
            </w:pPr>
            <w:r>
              <w:drawing>
                <wp:inline>
                  <wp:extent cx="3733800" cy="411373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137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Настройка IPv4-адресацию для интерфейсов локальной сети маршрутизатора</w:t>
            </w:r>
          </w:p>
          <w:bookmarkEnd w:id="68"/>
        </w:tc>
      </w:tr>
    </w:tbl>
    <w:p>
      <w:pPr>
        <w:pStyle w:val="BodyText"/>
      </w:pPr>
      <w:r>
        <w:t xml:space="preserve">Проверим конфигурацию маршрутизатора и настройки IPv4-адресации. Мы видим, что все корректно сохранилось.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2"/>
          <w:p>
            <w:pPr>
              <w:pStyle w:val="Compact"/>
              <w:jc w:val="center"/>
            </w:pPr>
            <w:r>
              <w:drawing>
                <wp:inline>
                  <wp:extent cx="3733800" cy="4610175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10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Проверка конфигурации маршрутизатора и настройки ipv4</w:t>
            </w:r>
          </w:p>
          <w:bookmarkEnd w:id="72"/>
        </w:tc>
      </w:tr>
    </w:tbl>
    <w:p>
      <w:pPr>
        <w:pStyle w:val="BodyText"/>
      </w:pPr>
      <w:r>
        <w:t xml:space="preserve">Проверим подключение с помощью команд ping и trace. Мы видим, что узлы PC1 и PC2 успешно отправляют эхо-запросы друг другу и на сервер с двойным стеком.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3"/>
          <w:p>
            <w:pPr>
              <w:pStyle w:val="Compact"/>
              <w:jc w:val="center"/>
            </w:pPr>
            <w:r>
              <w:drawing>
                <wp:inline>
                  <wp:extent cx="3733800" cy="2588913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889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Проверка подключения</w:t>
            </w:r>
          </w:p>
          <w:bookmarkEnd w:id="76"/>
        </w:tc>
      </w:tr>
    </w:tbl>
    <w:p>
      <w:pPr>
        <w:pStyle w:val="BodyText"/>
      </w:pPr>
      <w:r>
        <w:t xml:space="preserve">Настроем IPv6-адресацию для интерфейсов узлов PC3, PC4, Serve, присвоив каждой соответствующий ipv6.(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4"/>
          <w:p>
            <w:pPr>
              <w:pStyle w:val="Compact"/>
              <w:jc w:val="center"/>
            </w:pPr>
            <w:r>
              <w:drawing>
                <wp:inline>
                  <wp:extent cx="3733800" cy="3134616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346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Настройка IPv6-адресации</w:t>
            </w:r>
          </w:p>
          <w:bookmarkEnd w:id="80"/>
        </w:tc>
      </w:tr>
    </w:tbl>
    <w:p>
      <w:pPr>
        <w:pStyle w:val="BodyText"/>
      </w:pPr>
      <w:r>
        <w:t xml:space="preserve">Посмотрим на PC3 и PC4 конфигурацию IPv4 и IPv6. Мы видим, что все корректно сохранилось.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5"/>
          <w:p>
            <w:pPr>
              <w:pStyle w:val="Compact"/>
              <w:jc w:val="center"/>
            </w:pPr>
            <w:r>
              <w:drawing>
                <wp:inline>
                  <wp:extent cx="3733800" cy="4935353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353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Проверка ipv4 и ipv6</w:t>
            </w:r>
          </w:p>
          <w:bookmarkEnd w:id="84"/>
        </w:tc>
      </w:tr>
    </w:tbl>
    <w:p>
      <w:pPr>
        <w:pStyle w:val="BodyText"/>
      </w:pPr>
      <w:r>
        <w:t xml:space="preserve">Настроем IPv6-адресацию для интерфейсов локальной сети маршрутизатора VyOS msk-antoychubekova-gw-02. Установим систему на маршрутизатор VyOS. Перейдем в режим конфигурирования, изменим имя устройства.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6"/>
          <w:p>
            <w:pPr>
              <w:pStyle w:val="Compact"/>
              <w:jc w:val="center"/>
            </w:pPr>
            <w:r>
              <w:drawing>
                <wp:inline>
                  <wp:extent cx="3733800" cy="2202153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021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Изменение имени устройства</w:t>
            </w:r>
          </w:p>
          <w:bookmarkEnd w:id="88"/>
        </w:tc>
      </w:tr>
    </w:tbl>
    <w:p>
      <w:pPr>
        <w:pStyle w:val="BodyText"/>
      </w:pPr>
      <w:r>
        <w:t xml:space="preserve">Назначим IPv6-адреса маршрутизатору msk-antoychubekova-gw-02.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 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 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7"/>
          <w:p>
            <w:pPr>
              <w:pStyle w:val="Compact"/>
              <w:jc w:val="center"/>
            </w:pPr>
            <w:r>
              <w:drawing>
                <wp:inline>
                  <wp:extent cx="3733800" cy="1844339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443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Назначение IPv6-адреса маршрутизатору</w:t>
            </w:r>
          </w:p>
          <w:bookmarkEnd w:id="9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18"/>
          <w:p>
            <w:pPr>
              <w:pStyle w:val="Compact"/>
              <w:jc w:val="center"/>
            </w:pPr>
            <w:r>
              <w:drawing>
                <wp:inline>
                  <wp:extent cx="3733800" cy="3901989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019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Назначение IPv6-адреса маршрутизатору</w:t>
            </w:r>
          </w:p>
          <w:bookmarkEnd w:id="9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19"/>
          <w:p>
            <w:pPr>
              <w:pStyle w:val="Compact"/>
              <w:jc w:val="center"/>
            </w:pPr>
            <w:r>
              <w:drawing>
                <wp:inline>
                  <wp:extent cx="3733800" cy="2653926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539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Назначение IPv6-адреса маршрутизатору</w:t>
            </w:r>
          </w:p>
          <w:bookmarkEnd w:id="100"/>
        </w:tc>
      </w:tr>
    </w:tbl>
    <w:p>
      <w:pPr>
        <w:pStyle w:val="BodyText"/>
      </w:pPr>
      <w:r>
        <w:t xml:space="preserve">Проверим подключение с помощью команд ping и trace. Мы видим, что узлы PC3 и PC4 успешно отправляют эхо-запросы друг другу и на сервер с двойным стеком.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020"/>
          <w:p>
            <w:pPr>
              <w:pStyle w:val="Compact"/>
              <w:jc w:val="center"/>
            </w:pPr>
            <w:r>
              <w:drawing>
                <wp:inline>
                  <wp:extent cx="3733800" cy="2873877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738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Проверка подключения</w:t>
            </w:r>
          </w:p>
          <w:bookmarkEnd w:id="104"/>
        </w:tc>
      </w:tr>
    </w:tbl>
    <w:p>
      <w:pPr>
        <w:pStyle w:val="BodyText"/>
      </w:pPr>
      <w:r>
        <w:t xml:space="preserve">Убедимся, что устройства из подсети IPv4 не доступны для устройств из подсети IPv6 и наоборот. Только сервер двойного стека может обращаться к устройствам обеих подсетей. Мы видим, что все корректно обрабатывается и подсети IPv4 не доступны для устройств из подсети IPv6 и наоборот.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021"/>
          <w:p>
            <w:pPr>
              <w:pStyle w:val="Compact"/>
              <w:jc w:val="center"/>
            </w:pPr>
            <w:r>
              <w:drawing>
                <wp:inline>
                  <wp:extent cx="3733800" cy="1911817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118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Проверка не доступности подсетей ipv4 и ipv6</w:t>
            </w:r>
          </w:p>
          <w:bookmarkEnd w:id="108"/>
        </w:tc>
      </w:tr>
    </w:tbl>
    <w:p>
      <w:pPr>
        <w:pStyle w:val="BodyText"/>
      </w:pPr>
      <w:r>
        <w:t xml:space="preserve">Посмотрим захваченный на соединении сервера двойного стека адресации с коммутатором трафик ARP, ICMP, ICMPv6.</w:t>
      </w:r>
    </w:p>
    <w:p>
      <w:pPr>
        <w:pStyle w:val="BodyText"/>
      </w:pPr>
      <w:r>
        <w:t xml:space="preserve">Мы видим, что был перехвачен ARP-пакет типа Gratuitous ARP. По его содержимому можно определить следующее:</w:t>
      </w:r>
    </w:p>
    <w:p>
      <w:pPr>
        <w:pStyle w:val="BodyText"/>
      </w:pPr>
      <w:r>
        <w:t xml:space="preserve">Тип кадра и протокола</w:t>
      </w:r>
    </w:p>
    <w:p>
      <w:pPr>
        <w:pStyle w:val="BodyText"/>
      </w:pPr>
      <w:r>
        <w:t xml:space="preserve">Кадр Ethernet содержит ARP-сообщение (ethertype 0x0806).</w:t>
      </w:r>
    </w:p>
    <w:p>
      <w:pPr>
        <w:pStyle w:val="BodyText"/>
      </w:pPr>
      <w:r>
        <w:t xml:space="preserve">Источник и назначение</w:t>
      </w:r>
    </w:p>
    <w:p>
      <w:pPr>
        <w:pStyle w:val="BodyText"/>
      </w:pPr>
      <w:r>
        <w:t xml:space="preserve">MAC-адрес источника: 00:50:79:66:68:04</w:t>
      </w:r>
    </w:p>
    <w:p>
      <w:pPr>
        <w:pStyle w:val="BodyText"/>
      </w:pPr>
      <w:r>
        <w:t xml:space="preserve">MAC-адрес назначения: ff:ff:ff:ff:ff:ff (широковещательно)</w:t>
      </w:r>
    </w:p>
    <w:p>
      <w:pPr>
        <w:pStyle w:val="BodyText"/>
      </w:pPr>
      <w:r>
        <w:t xml:space="preserve">Назначение сообщения</w:t>
      </w:r>
    </w:p>
    <w:p>
      <w:pPr>
        <w:pStyle w:val="BodyText"/>
      </w:pPr>
      <w:r>
        <w:t xml:space="preserve">Gratuitous ARP — узел объявляет свой IP-адрес (64.100.1.10), чтобы проверить отсутствие конфликта IP и сообщить о себе другим устройствам в сети.</w:t>
      </w:r>
    </w:p>
    <w:p>
      <w:pPr>
        <w:pStyle w:val="BodyText"/>
      </w:pPr>
      <w:r>
        <w:t xml:space="preserve">Параметры ARP</w:t>
      </w:r>
    </w:p>
    <w:p>
      <w:pPr>
        <w:pStyle w:val="BodyText"/>
      </w:pPr>
      <w:r>
        <w:t xml:space="preserve">Hardware type: Ethernet</w:t>
      </w:r>
    </w:p>
    <w:p>
      <w:pPr>
        <w:pStyle w:val="BodyText"/>
      </w:pPr>
      <w:r>
        <w:t xml:space="preserve">Protocol type: IPv4</w:t>
      </w:r>
    </w:p>
    <w:p>
      <w:pPr>
        <w:pStyle w:val="BodyText"/>
      </w:pPr>
      <w:r>
        <w:t xml:space="preserve">Opcode: request</w:t>
      </w:r>
    </w:p>
    <w:p>
      <w:pPr>
        <w:pStyle w:val="BodyText"/>
      </w:pPr>
      <w:r>
        <w:t xml:space="preserve">Sender IP: 64.100.1.10</w:t>
      </w:r>
    </w:p>
    <w:p>
      <w:pPr>
        <w:pStyle w:val="BodyText"/>
      </w:pPr>
      <w:r>
        <w:t xml:space="preserve">Target IP: 64.100.1.10</w:t>
      </w:r>
    </w:p>
    <w:p>
      <w:pPr>
        <w:pStyle w:val="BodyText"/>
      </w:pPr>
      <w:r>
        <w:t xml:space="preserve">Пакет показывает, какой хост активен в сети, какой MAC привязан к IP-адресу, а также подтверждает, что в данный момент выполняется проверка/объявление адреса.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022"/>
          <w:p>
            <w:pPr>
              <w:pStyle w:val="Compact"/>
              <w:jc w:val="center"/>
            </w:pPr>
            <w:r>
              <w:drawing>
                <wp:inline>
                  <wp:extent cx="3733800" cy="1499146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991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ARP-пакет</w:t>
            </w:r>
          </w:p>
          <w:bookmarkEnd w:id="112"/>
        </w:tc>
      </w:tr>
    </w:tbl>
    <w:p>
      <w:pPr>
        <w:pStyle w:val="BodyText"/>
      </w:pPr>
      <w:r>
        <w:t xml:space="preserve">Далее мы видим, что был перехвачен ICMP Echo Request (ping-запрос). По его структуре можно определить:</w:t>
      </w:r>
    </w:p>
    <w:p>
      <w:pPr>
        <w:pStyle w:val="BodyText"/>
      </w:pPr>
      <w:r>
        <w:t xml:space="preserve">Информация уровня Ethernet</w:t>
      </w:r>
    </w:p>
    <w:p>
      <w:pPr>
        <w:pStyle w:val="BodyText"/>
      </w:pPr>
      <w:r>
        <w:t xml:space="preserve">MAC источника: 00:50:79:66:68:04</w:t>
      </w:r>
    </w:p>
    <w:p>
      <w:pPr>
        <w:pStyle w:val="BodyText"/>
      </w:pPr>
      <w:r>
        <w:t xml:space="preserve">MAC назначения: 0c:57:e6:8a:00:02</w:t>
      </w:r>
    </w:p>
    <w:p>
      <w:pPr>
        <w:pStyle w:val="BodyText"/>
      </w:pPr>
      <w:r>
        <w:t xml:space="preserve">Кадр направлен конкретному узлу, а не в широковещание.</w:t>
      </w:r>
    </w:p>
    <w:p>
      <w:pPr>
        <w:pStyle w:val="BodyText"/>
      </w:pPr>
      <w:r>
        <w:t xml:space="preserve">Параметры IPv4</w:t>
      </w:r>
    </w:p>
    <w:p>
      <w:pPr>
        <w:pStyle w:val="BodyText"/>
      </w:pPr>
      <w:r>
        <w:t xml:space="preserve">IP-адрес источника: 64.100.1.10</w:t>
      </w:r>
    </w:p>
    <w:p>
      <w:pPr>
        <w:pStyle w:val="BodyText"/>
      </w:pPr>
      <w:r>
        <w:t xml:space="preserve">IP-адрес назначения: 172.16.20.10</w:t>
      </w:r>
    </w:p>
    <w:p>
      <w:pPr>
        <w:pStyle w:val="BodyText"/>
      </w:pPr>
      <w:r>
        <w:t xml:space="preserve">Протокол: ICMP</w:t>
      </w:r>
    </w:p>
    <w:p>
      <w:pPr>
        <w:pStyle w:val="BodyText"/>
      </w:pPr>
      <w:r>
        <w:t xml:space="preserve">TTL: 64</w:t>
      </w:r>
    </w:p>
    <w:p>
      <w:pPr>
        <w:pStyle w:val="BodyText"/>
      </w:pPr>
      <w:r>
        <w:t xml:space="preserve">Общая длина пакета: 84 байта</w:t>
      </w:r>
    </w:p>
    <w:p>
      <w:pPr>
        <w:pStyle w:val="BodyText"/>
      </w:pPr>
      <w:r>
        <w:t xml:space="preserve">Это говорит о том, что узел 64.100.1.10 выполняет проверку доступности узла 172.16.20.10.</w:t>
      </w:r>
    </w:p>
    <w:p>
      <w:pPr>
        <w:pStyle w:val="BodyText"/>
      </w:pPr>
      <w:r>
        <w:t xml:space="preserve">Параметры ICMP</w:t>
      </w:r>
    </w:p>
    <w:p>
      <w:pPr>
        <w:pStyle w:val="BodyText"/>
      </w:pPr>
      <w:r>
        <w:t xml:space="preserve">Тип: 8 (Echo Request)</w:t>
      </w:r>
    </w:p>
    <w:p>
      <w:pPr>
        <w:pStyle w:val="BodyText"/>
      </w:pPr>
      <w:r>
        <w:t xml:space="preserve">Код: 0</w:t>
      </w:r>
    </w:p>
    <w:p>
      <w:pPr>
        <w:pStyle w:val="BodyText"/>
      </w:pPr>
      <w:r>
        <w:t xml:space="preserve">Идентификатор и номер последовательности используются для сопоставления ответа и запроса.</w:t>
      </w:r>
    </w:p>
    <w:p>
      <w:pPr>
        <w:pStyle w:val="BodyText"/>
      </w:pPr>
      <w:r>
        <w:t xml:space="preserve">Отметка</w:t>
      </w:r>
      <w:r>
        <w:t xml:space="preserve"> </w:t>
      </w:r>
      <w:r>
        <w:t xml:space="preserve">“Response frame: 15”</w:t>
      </w:r>
      <w:r>
        <w:t xml:space="preserve"> </w:t>
      </w:r>
      <w:r>
        <w:t xml:space="preserve">указывает, что в кадре №15 находится соответствующий Echo Reply.</w:t>
      </w:r>
    </w:p>
    <w:p>
      <w:pPr>
        <w:pStyle w:val="BodyText"/>
      </w:pPr>
      <w:r>
        <w:t xml:space="preserve">Полезная нагрузка</w:t>
      </w:r>
    </w:p>
    <w:p>
      <w:pPr>
        <w:pStyle w:val="BodyText"/>
      </w:pPr>
      <w:r>
        <w:t xml:space="preserve">56 байт данных — стандартный размер для ping.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023"/>
          <w:p>
            <w:pPr>
              <w:pStyle w:val="Compact"/>
              <w:jc w:val="center"/>
            </w:pPr>
            <w:r>
              <w:drawing>
                <wp:inline>
                  <wp:extent cx="3733800" cy="1905793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05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ICMP Echo Request</w:t>
            </w:r>
          </w:p>
          <w:bookmarkEnd w:id="116"/>
        </w:tc>
      </w:tr>
    </w:tbl>
    <w:p>
      <w:pPr>
        <w:pStyle w:val="BodyText"/>
      </w:pPr>
      <w:r>
        <w:t xml:space="preserve">Затем был перехвачен ICMP Echo Reply — ответ на ранее отправленный ping-запрос. По его структуре можно определить:</w:t>
      </w:r>
    </w:p>
    <w:p>
      <w:pPr>
        <w:pStyle w:val="BodyText"/>
      </w:pPr>
      <w:r>
        <w:t xml:space="preserve">Информация уровня Ethernet</w:t>
      </w:r>
    </w:p>
    <w:p>
      <w:pPr>
        <w:pStyle w:val="BodyText"/>
      </w:pPr>
      <w:r>
        <w:t xml:space="preserve">MAC источника: 0c:57:e6:8a:00:02</w:t>
      </w:r>
    </w:p>
    <w:p>
      <w:pPr>
        <w:pStyle w:val="BodyText"/>
      </w:pPr>
      <w:r>
        <w:t xml:space="preserve">MAC назначения: 00:50:79:66:68:04</w:t>
      </w:r>
    </w:p>
    <w:p>
      <w:pPr>
        <w:pStyle w:val="BodyText"/>
      </w:pPr>
      <w:r>
        <w:t xml:space="preserve">Кадр направлен обратно инициатору ping-запроса.</w:t>
      </w:r>
    </w:p>
    <w:p>
      <w:pPr>
        <w:pStyle w:val="BodyText"/>
      </w:pPr>
      <w:r>
        <w:t xml:space="preserve">Параметры IPv4</w:t>
      </w:r>
    </w:p>
    <w:p>
      <w:pPr>
        <w:pStyle w:val="BodyText"/>
      </w:pPr>
      <w:r>
        <w:t xml:space="preserve">IP-адрес источника: 172.16.20.10</w:t>
      </w:r>
    </w:p>
    <w:p>
      <w:pPr>
        <w:pStyle w:val="BodyText"/>
      </w:pPr>
      <w:r>
        <w:t xml:space="preserve">IP-адрес назначения: 64.100.1.10</w:t>
      </w:r>
    </w:p>
    <w:p>
      <w:pPr>
        <w:pStyle w:val="BodyText"/>
      </w:pPr>
      <w:r>
        <w:t xml:space="preserve">Протокол: ICMP</w:t>
      </w:r>
    </w:p>
    <w:p>
      <w:pPr>
        <w:pStyle w:val="BodyText"/>
      </w:pPr>
      <w:r>
        <w:t xml:space="preserve">TTL: 63</w:t>
      </w:r>
    </w:p>
    <w:p>
      <w:pPr>
        <w:pStyle w:val="BodyText"/>
      </w:pPr>
      <w:r>
        <w:t xml:space="preserve">Общая длина пакета: 84 байта</w:t>
      </w:r>
    </w:p>
    <w:p>
      <w:pPr>
        <w:pStyle w:val="BodyText"/>
      </w:pPr>
      <w:r>
        <w:t xml:space="preserve">Это говорит о том, что узел 172.16.20.10 успешно отвечает на запрос узла 64.100.1.10, подтверждая доступность.</w:t>
      </w:r>
    </w:p>
    <w:p>
      <w:pPr>
        <w:pStyle w:val="BodyText"/>
      </w:pPr>
      <w:r>
        <w:t xml:space="preserve">Параметры ICMP</w:t>
      </w:r>
    </w:p>
    <w:p>
      <w:pPr>
        <w:pStyle w:val="BodyText"/>
      </w:pPr>
      <w:r>
        <w:t xml:space="preserve">Тип: 0 (Echo Reply)</w:t>
      </w:r>
    </w:p>
    <w:p>
      <w:pPr>
        <w:pStyle w:val="BodyText"/>
      </w:pPr>
      <w:r>
        <w:t xml:space="preserve">Код: 0</w:t>
      </w:r>
    </w:p>
    <w:p>
      <w:pPr>
        <w:pStyle w:val="BodyText"/>
      </w:pPr>
      <w:r>
        <w:t xml:space="preserve">Идентификатор и номер последовательности совпадают с исходным запросом, что позволяет привязать ответ к конкретному ping.</w:t>
      </w:r>
    </w:p>
    <w:p>
      <w:pPr>
        <w:pStyle w:val="BodyText"/>
      </w:pPr>
      <w:r>
        <w:t xml:space="preserve">Отметка</w:t>
      </w:r>
      <w:r>
        <w:t xml:space="preserve"> </w:t>
      </w:r>
      <w:r>
        <w:t xml:space="preserve">“Response frame: 14”</w:t>
      </w:r>
      <w:r>
        <w:t xml:space="preserve"> </w:t>
      </w:r>
      <w:r>
        <w:t xml:space="preserve">показывает, что предыдущий кадр №14 — это соответствующий Echo Request.</w:t>
      </w:r>
    </w:p>
    <w:p>
      <w:pPr>
        <w:pStyle w:val="BodyText"/>
      </w:pPr>
      <w:r>
        <w:t xml:space="preserve">Полезная нагрузка</w:t>
      </w:r>
    </w:p>
    <w:p>
      <w:pPr>
        <w:pStyle w:val="BodyText"/>
      </w:pPr>
      <w:r>
        <w:t xml:space="preserve">56 байт данных — стандартная нагрузка ICMP.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024"/>
          <w:p>
            <w:pPr>
              <w:pStyle w:val="Compact"/>
              <w:jc w:val="center"/>
            </w:pPr>
            <w:r>
              <w:drawing>
                <wp:inline>
                  <wp:extent cx="3733800" cy="1905793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05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ICMP Echo Reply</w:t>
            </w:r>
          </w:p>
          <w:bookmarkEnd w:id="119"/>
        </w:tc>
      </w:tr>
    </w:tbl>
    <w:p>
      <w:pPr>
        <w:pStyle w:val="BodyText"/>
      </w:pPr>
      <w:r>
        <w:t xml:space="preserve">Далее был перехвачен ICMPv6 Echo Reply — ответ на ping-запрос в сети IPv6. По его структуре можно определить:</w:t>
      </w:r>
    </w:p>
    <w:p>
      <w:pPr>
        <w:pStyle w:val="BodyText"/>
      </w:pPr>
      <w:r>
        <w:t xml:space="preserve">Информация уровня Ethernet</w:t>
      </w:r>
    </w:p>
    <w:p>
      <w:pPr>
        <w:pStyle w:val="BodyText"/>
      </w:pPr>
      <w:r>
        <w:t xml:space="preserve">MAC источника: 0c:d7:18:b8:00:02</w:t>
      </w:r>
    </w:p>
    <w:p>
      <w:pPr>
        <w:pStyle w:val="BodyText"/>
      </w:pPr>
      <w:r>
        <w:t xml:space="preserve">MAC назначения: 00:50:79:66:68:04</w:t>
      </w:r>
    </w:p>
    <w:p>
      <w:pPr>
        <w:pStyle w:val="BodyText"/>
      </w:pPr>
      <w:r>
        <w:t xml:space="preserve">Кадр направляется узлу, который ранее отправил ICMPv6 запрос.</w:t>
      </w:r>
    </w:p>
    <w:p>
      <w:pPr>
        <w:pStyle w:val="BodyText"/>
      </w:pPr>
      <w:r>
        <w:t xml:space="preserve">Параметры IPv6</w:t>
      </w:r>
    </w:p>
    <w:p>
      <w:pPr>
        <w:pStyle w:val="BodyText"/>
      </w:pPr>
      <w:r>
        <w:t xml:space="preserve">IPv6-адрес источника: 2001:db8:c0de:12::a</w:t>
      </w:r>
    </w:p>
    <w:p>
      <w:pPr>
        <w:pStyle w:val="BodyText"/>
      </w:pPr>
      <w:r>
        <w:t xml:space="preserve">IPv6-адрес назначения: 2001:db8:c0de:111::a</w:t>
      </w:r>
    </w:p>
    <w:p>
      <w:pPr>
        <w:pStyle w:val="BodyText"/>
      </w:pPr>
      <w:r>
        <w:t xml:space="preserve">Next Header: ICMPv6 (58)</w:t>
      </w:r>
    </w:p>
    <w:p>
      <w:pPr>
        <w:pStyle w:val="BodyText"/>
      </w:pPr>
      <w:r>
        <w:t xml:space="preserve">Hop Limit: 64</w:t>
      </w:r>
    </w:p>
    <w:p>
      <w:pPr>
        <w:pStyle w:val="BodyText"/>
      </w:pPr>
      <w:r>
        <w:t xml:space="preserve">Payload Length: 64 байта</w:t>
      </w:r>
    </w:p>
    <w:p>
      <w:pPr>
        <w:pStyle w:val="BodyText"/>
      </w:pPr>
      <w:r>
        <w:t xml:space="preserve">Это означает, что узел 2001:db8:c0de:12::a отвечает на ICMPv6 Echo Request, отправленный узлом 2001:db8:c0de:111::a.</w:t>
      </w:r>
    </w:p>
    <w:p>
      <w:pPr>
        <w:pStyle w:val="BodyText"/>
      </w:pPr>
      <w:r>
        <w:t xml:space="preserve">Параметры ICMPv6</w:t>
      </w:r>
    </w:p>
    <w:p>
      <w:pPr>
        <w:pStyle w:val="BodyText"/>
      </w:pPr>
      <w:r>
        <w:t xml:space="preserve">Тип: 129 (Echo Reply)</w:t>
      </w:r>
    </w:p>
    <w:p>
      <w:pPr>
        <w:pStyle w:val="BodyText"/>
      </w:pPr>
      <w:r>
        <w:t xml:space="preserve">Код: 0</w:t>
      </w:r>
    </w:p>
    <w:p>
      <w:pPr>
        <w:pStyle w:val="BodyText"/>
      </w:pPr>
      <w:r>
        <w:t xml:space="preserve">Идентификатор: 0x7cd5</w:t>
      </w:r>
    </w:p>
    <w:p>
      <w:pPr>
        <w:pStyle w:val="BodyText"/>
      </w:pPr>
      <w:r>
        <w:t xml:space="preserve">Sequence Number: 1</w:t>
      </w:r>
    </w:p>
    <w:p>
      <w:pPr>
        <w:pStyle w:val="BodyText"/>
      </w:pPr>
      <w:r>
        <w:t xml:space="preserve">Метка</w:t>
      </w:r>
      <w:r>
        <w:t xml:space="preserve"> </w:t>
      </w:r>
      <w:r>
        <w:t xml:space="preserve">“Response To: 179”</w:t>
      </w:r>
      <w:r>
        <w:t xml:space="preserve"> </w:t>
      </w:r>
      <w:r>
        <w:t xml:space="preserve">указывает, что пакет является ответом на кадр №179 (Echo Request).</w:t>
      </w:r>
    </w:p>
    <w:p>
      <w:pPr>
        <w:pStyle w:val="BodyText"/>
      </w:pPr>
      <w:r>
        <w:t xml:space="preserve">Response Time: ~28,8 ms — время между запросом и ответом.</w:t>
      </w:r>
    </w:p>
    <w:p>
      <w:pPr>
        <w:pStyle w:val="BodyText"/>
      </w:pPr>
      <w:r>
        <w:t xml:space="preserve">Полезная нагрузка</w:t>
      </w:r>
    </w:p>
    <w:p>
      <w:pPr>
        <w:pStyle w:val="BodyText"/>
      </w:pPr>
      <w:r>
        <w:t xml:space="preserve">56 байт данных, что соответствует стандартному наполнению ICMPv6 ping.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025"/>
          <w:p>
            <w:pPr>
              <w:pStyle w:val="Compact"/>
              <w:jc w:val="center"/>
            </w:pPr>
            <w:r>
              <w:drawing>
                <wp:inline>
                  <wp:extent cx="3733800" cy="1724370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43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ICMPv6 Echo Reply</w:t>
            </w:r>
          </w:p>
          <w:bookmarkEnd w:id="123"/>
        </w:tc>
      </w:tr>
    </w:tbl>
    <w:p>
      <w:pPr>
        <w:pStyle w:val="BodyText"/>
      </w:pPr>
      <w:r>
        <w:t xml:space="preserve">Далее был перехвачен ICMPv6 Echo Request — запрос, отправленный узлом для проверки доступности другого IPv6-адреса. По структуре кадра можно определить:</w:t>
      </w:r>
    </w:p>
    <w:p>
      <w:pPr>
        <w:pStyle w:val="BodyText"/>
      </w:pPr>
      <w:r>
        <w:t xml:space="preserve">Информация уровня Ethernet</w:t>
      </w:r>
    </w:p>
    <w:p>
      <w:pPr>
        <w:pStyle w:val="BodyText"/>
      </w:pPr>
      <w:r>
        <w:t xml:space="preserve">MAC источника: 00:50:79:66:68:04</w:t>
      </w:r>
    </w:p>
    <w:p>
      <w:pPr>
        <w:pStyle w:val="BodyText"/>
      </w:pPr>
      <w:r>
        <w:t xml:space="preserve">MAC назначения: 0c:d7:18:b8:00:02</w:t>
      </w:r>
    </w:p>
    <w:p>
      <w:pPr>
        <w:pStyle w:val="BodyText"/>
      </w:pPr>
      <w:r>
        <w:t xml:space="preserve">Кадр направлен конкретному соседнему узлу на канальном уровне.</w:t>
      </w:r>
    </w:p>
    <w:p>
      <w:pPr>
        <w:pStyle w:val="BodyText"/>
      </w:pPr>
      <w:r>
        <w:t xml:space="preserve">Параметры IPv6</w:t>
      </w:r>
    </w:p>
    <w:p>
      <w:pPr>
        <w:pStyle w:val="BodyText"/>
      </w:pPr>
      <w:r>
        <w:t xml:space="preserve">IPv6-адрес источника: 2001:db8:c0de:111::a</w:t>
      </w:r>
    </w:p>
    <w:p>
      <w:pPr>
        <w:pStyle w:val="BodyText"/>
      </w:pPr>
      <w:r>
        <w:t xml:space="preserve">IPv6-адрес назначения: 2001:db8:c0de:12::a</w:t>
      </w:r>
    </w:p>
    <w:p>
      <w:pPr>
        <w:pStyle w:val="BodyText"/>
      </w:pPr>
      <w:r>
        <w:t xml:space="preserve">Next Header: ICMPv6 (58)</w:t>
      </w:r>
    </w:p>
    <w:p>
      <w:pPr>
        <w:pStyle w:val="BodyText"/>
      </w:pPr>
      <w:r>
        <w:t xml:space="preserve">Hop Limit: 64</w:t>
      </w:r>
    </w:p>
    <w:p>
      <w:pPr>
        <w:pStyle w:val="BodyText"/>
      </w:pPr>
      <w:r>
        <w:t xml:space="preserve">Payload Length: 64</w:t>
      </w:r>
    </w:p>
    <w:p>
      <w:pPr>
        <w:pStyle w:val="BodyText"/>
      </w:pPr>
      <w:r>
        <w:t xml:space="preserve">Это указывает, что хост 2001:db8:c0de:111::a инициирует проверку связи с узлом 2001:db8:c0de:12::a.</w:t>
      </w:r>
    </w:p>
    <w:p>
      <w:pPr>
        <w:pStyle w:val="BodyText"/>
      </w:pPr>
      <w:r>
        <w:t xml:space="preserve">Параметры ICMPv6</w:t>
      </w:r>
    </w:p>
    <w:p>
      <w:pPr>
        <w:pStyle w:val="BodyText"/>
      </w:pPr>
      <w:r>
        <w:t xml:space="preserve">Тип: 128 (Echo Request — ping-запрос)</w:t>
      </w:r>
    </w:p>
    <w:p>
      <w:pPr>
        <w:pStyle w:val="BodyText"/>
      </w:pPr>
      <w:r>
        <w:t xml:space="preserve">Код: 0</w:t>
      </w:r>
    </w:p>
    <w:p>
      <w:pPr>
        <w:pStyle w:val="BodyText"/>
      </w:pPr>
      <w:r>
        <w:t xml:space="preserve">Идентификатор: 0x7cd5</w:t>
      </w:r>
    </w:p>
    <w:p>
      <w:pPr>
        <w:pStyle w:val="BodyText"/>
      </w:pPr>
      <w:r>
        <w:t xml:space="preserve">Sequence Number: 2</w:t>
      </w:r>
    </w:p>
    <w:p>
      <w:pPr>
        <w:pStyle w:val="BodyText"/>
      </w:pPr>
      <w:r>
        <w:t xml:space="preserve">Поле</w:t>
      </w:r>
      <w:r>
        <w:t xml:space="preserve"> </w:t>
      </w:r>
      <w:r>
        <w:t xml:space="preserve">“Response In: 184”</w:t>
      </w:r>
      <w:r>
        <w:t xml:space="preserve"> </w:t>
      </w:r>
      <w:r>
        <w:t xml:space="preserve">показывает, что ответ на этот пакет находится в кадре №184.</w:t>
      </w:r>
    </w:p>
    <w:p>
      <w:pPr>
        <w:pStyle w:val="BodyText"/>
      </w:pPr>
      <w:r>
        <w:t xml:space="preserve">Полезная нагрузка</w:t>
      </w:r>
    </w:p>
    <w:p>
      <w:pPr>
        <w:pStyle w:val="BodyText"/>
      </w:pPr>
      <w:r>
        <w:t xml:space="preserve">56 байт данных, что является стандартным размером ICMPv6-ping. 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026"/>
          <w:p>
            <w:pPr>
              <w:pStyle w:val="Compact"/>
              <w:jc w:val="center"/>
            </w:pPr>
            <w:r>
              <w:drawing>
                <wp:inline>
                  <wp:extent cx="3733800" cy="1748405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484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ICMPv6 Echo Request</w:t>
            </w:r>
          </w:p>
          <w:bookmarkEnd w:id="127"/>
        </w:tc>
      </w:tr>
    </w:tbl>
    <w:bookmarkEnd w:id="128"/>
    <w:bookmarkStart w:id="173" w:name="задание-для-самостоятельного-выполнения"/>
    <w:p>
      <w:pPr>
        <w:pStyle w:val="Heading2"/>
      </w:pPr>
      <w:r>
        <w:t xml:space="preserve">4.4 Задание для самостоятельного выполнения</w:t>
      </w:r>
    </w:p>
    <w:p>
      <w:pPr>
        <w:pStyle w:val="FirstParagraph"/>
      </w:pPr>
      <w:r>
        <w:t xml:space="preserve">У нас есть 2 подсети ipv4. 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 </w:t>
      </w:r>
      <w:r>
        <w:t xml:space="preserve">и</w:t>
      </w:r>
      <w:r>
        <w:t xml:space="preserve"> 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fig-027"/>
          <w:p>
            <w:pPr>
              <w:pStyle w:val="Compact"/>
              <w:jc w:val="center"/>
            </w:pPr>
            <w:r>
              <w:drawing>
                <wp:inline>
                  <wp:extent cx="3733800" cy="2605601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image/33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056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Подсеть1 ipv4</w:t>
            </w:r>
          </w:p>
          <w:bookmarkEnd w:id="1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6" w:name="fig-028"/>
          <w:p>
            <w:pPr>
              <w:pStyle w:val="Compact"/>
              <w:jc w:val="center"/>
            </w:pPr>
            <w:r>
              <w:drawing>
                <wp:inline>
                  <wp:extent cx="3733800" cy="188595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image/34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85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Подсеть2 ipv4</w:t>
            </w:r>
          </w:p>
          <w:bookmarkEnd w:id="136"/>
        </w:tc>
      </w:tr>
    </w:tbl>
    <w:p>
      <w:pPr>
        <w:pStyle w:val="BodyText"/>
      </w:pPr>
      <w:r>
        <w:t xml:space="preserve">Также у нас есть 2 подсети ipv6. (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 </w:t>
      </w:r>
      <w:r>
        <w:t xml:space="preserve">и</w:t>
      </w:r>
      <w:r>
        <w:t xml:space="preserve"> </w:t>
      </w:r>
      <w:hyperlink w:anchor="fig-030">
        <w:r>
          <w:rPr>
            <w:rStyle w:val="Hyperlink"/>
          </w:rPr>
          <w:t xml:space="preserve">рис.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fig-029"/>
          <w:p>
            <w:pPr>
              <w:pStyle w:val="Compact"/>
              <w:jc w:val="center"/>
            </w:pPr>
            <w:r>
              <w:drawing>
                <wp:inline>
                  <wp:extent cx="3733800" cy="1228993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image/35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289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Подсеть1 ipv4</w:t>
            </w:r>
          </w:p>
          <w:bookmarkEnd w:id="14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fig-030"/>
          <w:p>
            <w:pPr>
              <w:pStyle w:val="Compact"/>
              <w:jc w:val="center"/>
            </w:pPr>
            <w:r>
              <w:drawing>
                <wp:inline>
                  <wp:extent cx="3733800" cy="1242618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image/36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426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Подсеть2 ipv4</w:t>
            </w:r>
          </w:p>
          <w:bookmarkEnd w:id="144"/>
        </w:tc>
      </w:tr>
    </w:tbl>
    <w:p>
      <w:pPr>
        <w:pStyle w:val="BodyText"/>
      </w:pPr>
      <w:r>
        <w:t xml:space="preserve">Ниже представлена таблица адресации для заданной топологии и адресного пространства, причём для интерфейсов маршрутизатора выбрать наименьший адрес в подсети. (</w:t>
      </w:r>
      <w:hyperlink w:anchor="fig-031">
        <w:r>
          <w:rPr>
            <w:rStyle w:val="Hyperlink"/>
          </w:rPr>
          <w:t xml:space="preserve">рис. 31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031"/>
          <w:p>
            <w:pPr>
              <w:pStyle w:val="Compact"/>
              <w:jc w:val="center"/>
            </w:pPr>
            <w:r>
              <w:drawing>
                <wp:inline>
                  <wp:extent cx="3733800" cy="1322132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image/37.pn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22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Таблица адресации</w:t>
            </w:r>
          </w:p>
          <w:bookmarkEnd w:id="148"/>
        </w:tc>
      </w:tr>
    </w:tbl>
    <w:p>
      <w:pPr>
        <w:pStyle w:val="BodyText"/>
      </w:pPr>
      <w:r>
        <w:t xml:space="preserve">Построим топологии сети с двумя локальными подсетями, указав соответствующие название устройств. (</w:t>
      </w:r>
      <w:hyperlink w:anchor="fig-032">
        <w:r>
          <w:rPr>
            <w:rStyle w:val="Hyperlink"/>
          </w:rPr>
          <w:t xml:space="preserve">рис. 32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fig-032"/>
          <w:p>
            <w:pPr>
              <w:pStyle w:val="Compact"/>
              <w:jc w:val="center"/>
            </w:pPr>
            <w:r>
              <w:drawing>
                <wp:inline>
                  <wp:extent cx="3733800" cy="1703061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030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Топология сети с двумя локальными подсетями</w:t>
            </w:r>
          </w:p>
          <w:bookmarkEnd w:id="152"/>
        </w:tc>
      </w:tr>
    </w:tbl>
    <w:p>
      <w:pPr>
        <w:pStyle w:val="BodyText"/>
      </w:pPr>
      <w:r>
        <w:t xml:space="preserve">Настроем ipv4 ipv6 адресацию для pc1-antoychubekova. С помощью команд show ip и show ipv6 мы видим, что изменения были корректно внесены. (</w:t>
      </w:r>
      <w:hyperlink w:anchor="fig-033">
        <w:r>
          <w:rPr>
            <w:rStyle w:val="Hyperlink"/>
          </w:rPr>
          <w:t xml:space="preserve">рис.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fig-033"/>
          <w:p>
            <w:pPr>
              <w:pStyle w:val="Compact"/>
              <w:jc w:val="center"/>
            </w:pPr>
            <w:r>
              <w:drawing>
                <wp:inline>
                  <wp:extent cx="3733800" cy="4876951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769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Настройка ipv4 ipv6 адресацию для pc1-antoychubekova</w:t>
            </w:r>
          </w:p>
          <w:bookmarkEnd w:id="156"/>
        </w:tc>
      </w:tr>
    </w:tbl>
    <w:p>
      <w:pPr>
        <w:pStyle w:val="BodyText"/>
      </w:pPr>
      <w:r>
        <w:t xml:space="preserve">Настроем ipv4 ipv6 адресацию для pc2-antoychubekova. С помощью команд show ip и show ipv6 мы видим, что изменения были корректно внесены. (</w:t>
      </w:r>
      <w:hyperlink w:anchor="fig-034">
        <w:r>
          <w:rPr>
            <w:rStyle w:val="Hyperlink"/>
          </w:rPr>
          <w:t xml:space="preserve">рис. 34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fig-034"/>
          <w:p>
            <w:pPr>
              <w:pStyle w:val="Compact"/>
              <w:jc w:val="center"/>
            </w:pPr>
            <w:r>
              <w:drawing>
                <wp:inline>
                  <wp:extent cx="3733800" cy="5123754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237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34: Настройка ipv4 ipv6 адресацию для pc2-antoychubekova</w:t>
            </w:r>
          </w:p>
          <w:bookmarkEnd w:id="160"/>
        </w:tc>
      </w:tr>
    </w:tbl>
    <w:p>
      <w:pPr>
        <w:pStyle w:val="BodyText"/>
      </w:pPr>
      <w:r>
        <w:t xml:space="preserve">Настроим IP-адресацию на маршрутизаторе VyOS и оконечных устройствах,причём на интерфейсах маршрутизатора установить наименьший адрес в подсети. (</w:t>
      </w:r>
      <w:hyperlink w:anchor="fig-035">
        <w:r>
          <w:rPr>
            <w:rStyle w:val="Hyperlink"/>
          </w:rPr>
          <w:t xml:space="preserve">рис. 35</w:t>
        </w:r>
      </w:hyperlink>
      <w:r>
        <w:t xml:space="preserve"> </w:t>
      </w:r>
      <w:r>
        <w:t xml:space="preserve">и</w:t>
      </w:r>
      <w:r>
        <w:t xml:space="preserve"> </w:t>
      </w:r>
      <w:hyperlink w:anchor="fig-036">
        <w:r>
          <w:rPr>
            <w:rStyle w:val="Hyperlink"/>
          </w:rPr>
          <w:t xml:space="preserve">рис.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035"/>
          <w:p>
            <w:pPr>
              <w:pStyle w:val="Compact"/>
              <w:jc w:val="center"/>
            </w:pPr>
            <w:r>
              <w:drawing>
                <wp:inline>
                  <wp:extent cx="3733800" cy="1936044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60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35: Настройка IP-адресацию на маршрутизаторе VyOS</w:t>
            </w:r>
          </w:p>
          <w:bookmarkEnd w:id="1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036"/>
          <w:p>
            <w:pPr>
              <w:pStyle w:val="Compact"/>
              <w:jc w:val="center"/>
            </w:pPr>
            <w:r>
              <w:drawing>
                <wp:inline>
                  <wp:extent cx="3733800" cy="3454215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542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36: Настройка IP-адресацию на маршрутизаторе VyOS</w:t>
            </w:r>
          </w:p>
          <w:bookmarkEnd w:id="168"/>
        </w:tc>
      </w:tr>
    </w:tbl>
    <w:p>
      <w:pPr>
        <w:pStyle w:val="BodyText"/>
      </w:pPr>
      <w:r>
        <w:t xml:space="preserve">Проверим подключение между устройствами подсети с помощью команд ping и trace. Мы видим, что все корректно обрабатывается. (</w:t>
      </w:r>
      <w:hyperlink w:anchor="fig-032">
        <w:r>
          <w:rPr>
            <w:rStyle w:val="Hyperlink"/>
          </w:rPr>
          <w:t xml:space="preserve">рис. 32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037"/>
          <w:p>
            <w:pPr>
              <w:pStyle w:val="Compact"/>
              <w:jc w:val="center"/>
            </w:pPr>
            <w:r>
              <w:drawing>
                <wp:inline>
                  <wp:extent cx="3733800" cy="1498970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989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37: Проверка подключения</w:t>
            </w:r>
          </w:p>
          <w:bookmarkEnd w:id="172"/>
        </w:tc>
      </w:tr>
    </w:tbl>
    <w:bookmarkEnd w:id="173"/>
    <w:bookmarkEnd w:id="174"/>
    <w:bookmarkStart w:id="175" w:name="вывод"/>
    <w:p>
      <w:pPr>
        <w:pStyle w:val="Heading1"/>
      </w:pPr>
      <w:r>
        <w:t xml:space="preserve">5. Вывод</w:t>
      </w:r>
    </w:p>
    <w:p>
      <w:pPr>
        <w:pStyle w:val="FirstParagraph"/>
      </w:pPr>
      <w:r>
        <w:t xml:space="preserve">В ходе выполнения лабораторной №6 я изучила принципы распределения и настройки адресного пространства на устройствах сети.</w:t>
      </w:r>
    </w:p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27" Target="media/rId2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image" Id="rId149" Target="media/rId149.png" /><Relationship Type="http://schemas.openxmlformats.org/officeDocument/2006/relationships/image" Id="rId153" Target="media/rId153.png" /><Relationship Type="http://schemas.openxmlformats.org/officeDocument/2006/relationships/image" Id="rId157" Target="media/rId157.png" /><Relationship Type="http://schemas.openxmlformats.org/officeDocument/2006/relationships/image" Id="rId31" Target="media/rId31.png" /><Relationship Type="http://schemas.openxmlformats.org/officeDocument/2006/relationships/image" Id="rId161" Target="media/rId161.png" /><Relationship Type="http://schemas.openxmlformats.org/officeDocument/2006/relationships/image" Id="rId165" Target="media/rId165.png" /><Relationship Type="http://schemas.openxmlformats.org/officeDocument/2006/relationships/image" Id="rId169" Target="media/rId169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Сетевые техноогии</dc:title>
  <dc:creator>Тойчубекова Асель Нурлановна</dc:creator>
  <dc:language>ru-RU</dc:language>
  <cp:keywords/>
  <dcterms:created xsi:type="dcterms:W3CDTF">2025-11-22T18:48:02Z</dcterms:created>
  <dcterms:modified xsi:type="dcterms:W3CDTF">2025-11-22T18:48:02Z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№6</vt:lpwstr>
  </property>
  <property fmtid="{D5CDD505-2E9C-101B-9397-08002B2CF9AE}" pid="16" name="toc-title">
    <vt:lpwstr>Содержание</vt:lpwstr>
  </property>
</Properties>
</file>