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5.png" ContentType="image/png"/>
  <Override PartName="/word/media/rId78.png" ContentType="image/png"/>
  <Override PartName="/word/media/rId26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Тойчубекова</w:t>
      </w:r>
      <w:r>
        <w:t xml:space="preserve"> </w:t>
      </w:r>
      <w:r>
        <w:t xml:space="preserve">Асель</w:t>
      </w:r>
      <w:r>
        <w:t xml:space="preserve"> </w:t>
      </w:r>
      <w:r>
        <w:t xml:space="preserve">Нурлановна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машину, настройки ми-</w:t>
      </w:r>
      <w:r>
        <w:t xml:space="preserve"> </w:t>
      </w:r>
      <w:r>
        <w:t xml:space="preserve">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на виртуальную машину VirtualBox операционную систему Linux (дистрибутив Rocky)</w:t>
      </w:r>
    </w:p>
    <w:p>
      <w:pPr>
        <w:numPr>
          <w:ilvl w:val="0"/>
          <w:numId w:val="1001"/>
        </w:numPr>
        <w:pStyle w:val="Compact"/>
      </w:pPr>
      <w:r>
        <w:t xml:space="preserve">Выполнить домашнее задание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Linux — это семейство операционных систем на базе ядра Linux, известных своей стабильностью, безопасностью и открытым исходным кодом. Эти системы широко используются в серверных, облачных и корпоративных средах благодаря гибкости настройки и поддержке множества архитектур. В основе Linux лежит философия модульности и свободы выбора, позволяя пользователям адаптировать систему под свои нужды.</w:t>
      </w:r>
    </w:p>
    <w:p>
      <w:pPr>
        <w:pStyle w:val="BodyText"/>
      </w:pPr>
      <w:r>
        <w:t xml:space="preserve">Rocky Linux — это один из дистрибутивов Linux, созданный как замена CentOS после его перехода на модель CentOS Stream. Разработанный сообществом, он ориентирован на стабильность и совместимость с Red Hat Enterprise Linux (RHEL), что делает его популярным в корпоративной среде. Rocky Linux предлагает длительную поддержку, надежность и предсказуемые обновления, что делает его отличным выбором для серверов и облачных решений.</w:t>
      </w:r>
    </w:p>
    <w:bookmarkEnd w:id="22"/>
    <w:bookmarkStart w:id="10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скачиваем а DVD-образ операционной системы, соответствующий архитектуре нашего компьютера с сайта разработчика https://rockylinux.org/download. Затем создаем новую виртуальную машину, указываем имя, тип операционной системы — Linux, версию операционной системы — RedHat (64-bit) (рис. 1).</w:t>
      </w:r>
    </w:p>
    <w:p>
      <w:pPr>
        <w:pStyle w:val="CaptionedFigure"/>
      </w:pPr>
      <w:r>
        <w:drawing>
          <wp:inline>
            <wp:extent cx="3733800" cy="1995804"/>
            <wp:effectExtent b="0" l="0" r="0" t="0"/>
            <wp:docPr descr="Имя и операционная система виртуальной машины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5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Имя и операционная система виртуальной машины</w:t>
      </w:r>
    </w:p>
    <w:p>
      <w:pPr>
        <w:pStyle w:val="BodyText"/>
      </w:pPr>
      <w:r>
        <w:t xml:space="preserve">Указываем размер основной памяти виртуальной машины -2048 МБ и число процессоров-4. (рис. 2).</w:t>
      </w:r>
    </w:p>
    <w:p>
      <w:pPr>
        <w:pStyle w:val="CaptionedFigure"/>
      </w:pPr>
      <w:r>
        <w:drawing>
          <wp:inline>
            <wp:extent cx="3733800" cy="1968170"/>
            <wp:effectExtent b="0" l="0" r="0" t="0"/>
            <wp:docPr descr="Оборудование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8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Оборудование</w:t>
      </w:r>
    </w:p>
    <w:p>
      <w:pPr>
        <w:pStyle w:val="BodyText"/>
      </w:pPr>
      <w:r>
        <w:t xml:space="preserve">Задаем размер виртуального жесткого диска-40ГБ. (рис. 3).</w:t>
      </w:r>
    </w:p>
    <w:p>
      <w:pPr>
        <w:pStyle w:val="CaptionedFigure"/>
      </w:pPr>
      <w:r>
        <w:drawing>
          <wp:inline>
            <wp:extent cx="3733800" cy="1914436"/>
            <wp:effectExtent b="0" l="0" r="0" t="0"/>
            <wp:docPr descr="Виртуальный жесткий диск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4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Виртуальный жесткий диск</w:t>
      </w:r>
    </w:p>
    <w:p>
      <w:pPr>
        <w:pStyle w:val="BodyText"/>
      </w:pPr>
      <w:r>
        <w:t xml:space="preserve">Заходим в настройки и добавляем новый привод оптических дисков и выбираем наш скаченный образ операционной системы. (рис. 4).</w:t>
      </w:r>
    </w:p>
    <w:p>
      <w:pPr>
        <w:pStyle w:val="CaptionedFigure"/>
      </w:pPr>
      <w:r>
        <w:drawing>
          <wp:inline>
            <wp:extent cx="3733800" cy="2480373"/>
            <wp:effectExtent b="0" l="0" r="0" t="0"/>
            <wp:docPr descr="Подключение образа оптического диска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0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Подключение образа оптического диска</w:t>
      </w:r>
    </w:p>
    <w:p>
      <w:pPr>
        <w:pStyle w:val="BodyText"/>
      </w:pPr>
      <w:r>
        <w:t xml:space="preserve">Запустим виртуальную машину и в окне с меню переключимся на строку «Install Rocky</w:t>
      </w:r>
      <w:r>
        <w:t xml:space="preserve"> </w:t>
      </w:r>
      <w:r>
        <w:t xml:space="preserve">Linux версия» и нажмем на Enter для запуска установки образа ОС. (рис. 5).</w:t>
      </w:r>
    </w:p>
    <w:p>
      <w:pPr>
        <w:pStyle w:val="CaptionedFigure"/>
      </w:pPr>
      <w:r>
        <w:drawing>
          <wp:inline>
            <wp:extent cx="3733800" cy="3177702"/>
            <wp:effectExtent b="0" l="0" r="0" t="0"/>
            <wp:docPr descr="Запуск установки виртуальной машины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7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установки виртуальной машины</w:t>
      </w:r>
    </w:p>
    <w:p>
      <w:pPr>
        <w:pStyle w:val="BodyText"/>
      </w:pPr>
      <w:r>
        <w:t xml:space="preserve">Выберем English в качестве языка интерфейса и перейдем к настройкам установки операционной системы. (рис. 6).</w:t>
      </w:r>
    </w:p>
    <w:p>
      <w:pPr>
        <w:pStyle w:val="CaptionedFigure"/>
      </w:pPr>
      <w:r>
        <w:drawing>
          <wp:inline>
            <wp:extent cx="3733800" cy="2309993"/>
            <wp:effectExtent b="0" l="0" r="0" t="0"/>
            <wp:docPr descr="Выбор языка интерфейса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9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Выбор языка интерфейса</w:t>
      </w:r>
    </w:p>
    <w:p>
      <w:pPr>
        <w:pStyle w:val="BodyText"/>
      </w:pPr>
      <w:r>
        <w:t xml:space="preserve">Добавим в раскладку клавиатуры русский язык. (рис. 7).</w:t>
      </w:r>
    </w:p>
    <w:p>
      <w:pPr>
        <w:pStyle w:val="CaptionedFigure"/>
      </w:pPr>
      <w:r>
        <w:drawing>
          <wp:inline>
            <wp:extent cx="3733800" cy="1340262"/>
            <wp:effectExtent b="0" l="0" r="0" t="0"/>
            <wp:docPr descr="Раскладка клавиатуры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Раскладка клавиатуры</w:t>
      </w:r>
    </w:p>
    <w:p>
      <w:pPr>
        <w:pStyle w:val="BodyText"/>
      </w:pPr>
      <w:r>
        <w:t xml:space="preserve">В разделе выбора программ укажем в качестве базового окружения Server with GUI , а в качестве дополнения-Development Tools. (рис. 8).</w:t>
      </w:r>
    </w:p>
    <w:p>
      <w:pPr>
        <w:pStyle w:val="CaptionedFigure"/>
      </w:pPr>
      <w:r>
        <w:drawing>
          <wp:inline>
            <wp:extent cx="3733800" cy="1481619"/>
            <wp:effectExtent b="0" l="0" r="0" t="0"/>
            <wp:docPr descr="Выбор программ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1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Выбор программ</w:t>
      </w:r>
    </w:p>
    <w:p>
      <w:pPr>
        <w:pStyle w:val="BodyText"/>
      </w:pPr>
      <w:r>
        <w:t xml:space="preserve">Место установки ОС оставляем без изменений. (рис. 9).</w:t>
      </w:r>
    </w:p>
    <w:p>
      <w:pPr>
        <w:pStyle w:val="CaptionedFigure"/>
      </w:pPr>
      <w:r>
        <w:drawing>
          <wp:inline>
            <wp:extent cx="3733800" cy="3716802"/>
            <wp:effectExtent b="0" l="0" r="0" t="0"/>
            <wp:docPr descr="Место установки ОС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6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Место установки ОС</w:t>
      </w:r>
    </w:p>
    <w:p>
      <w:pPr>
        <w:pStyle w:val="BodyText"/>
      </w:pPr>
      <w:r>
        <w:t xml:space="preserve">Отключим KDUMP. (рис. 10).</w:t>
      </w:r>
    </w:p>
    <w:p>
      <w:pPr>
        <w:pStyle w:val="CaptionedFigure"/>
      </w:pPr>
      <w:r>
        <w:drawing>
          <wp:inline>
            <wp:extent cx="3733800" cy="1546260"/>
            <wp:effectExtent b="0" l="0" r="0" t="0"/>
            <wp:docPr descr="KDUMP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6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KDUMP</w:t>
      </w:r>
    </w:p>
    <w:p>
      <w:pPr>
        <w:pStyle w:val="BodyText"/>
      </w:pPr>
      <w:r>
        <w:t xml:space="preserve">Включим сетевое соединение и в качестве имени узла укажем antoyjchubekova.localdomail. (рис. 11).</w:t>
      </w:r>
    </w:p>
    <w:p>
      <w:pPr>
        <w:pStyle w:val="CaptionedFigure"/>
      </w:pPr>
      <w:r>
        <w:drawing>
          <wp:inline>
            <wp:extent cx="3733800" cy="3340308"/>
            <wp:effectExtent b="0" l="0" r="0" t="0"/>
            <wp:docPr descr="Сетевое соединение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0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Сетевое соединение</w:t>
      </w:r>
    </w:p>
    <w:p>
      <w:pPr>
        <w:pStyle w:val="BodyText"/>
      </w:pPr>
      <w:r>
        <w:t xml:space="preserve">Указываем пароль root, разрешение на ввод пароля для root при использовании ssh. (рис. 12).</w:t>
      </w:r>
    </w:p>
    <w:p>
      <w:pPr>
        <w:pStyle w:val="CaptionedFigure"/>
      </w:pPr>
      <w:r>
        <w:drawing>
          <wp:inline>
            <wp:extent cx="3733800" cy="1130764"/>
            <wp:effectExtent b="0" l="0" r="0" t="0"/>
            <wp:docPr descr="Пароль root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0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Пароль root</w:t>
      </w:r>
    </w:p>
    <w:p>
      <w:pPr>
        <w:pStyle w:val="BodyText"/>
      </w:pPr>
      <w:r>
        <w:t xml:space="preserve">Затем зададим локального пользователя с правами администратора и пароль для него. (рис. 13).</w:t>
      </w:r>
    </w:p>
    <w:p>
      <w:pPr>
        <w:pStyle w:val="CaptionedFigure"/>
      </w:pPr>
      <w:r>
        <w:drawing>
          <wp:inline>
            <wp:extent cx="3733800" cy="1800831"/>
            <wp:effectExtent b="0" l="0" r="0" t="0"/>
            <wp:docPr descr="Пользователь и пароль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0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Пользователь и пароль</w:t>
      </w:r>
    </w:p>
    <w:p>
      <w:pPr>
        <w:pStyle w:val="BodyText"/>
      </w:pPr>
      <w:r>
        <w:t xml:space="preserve">После задания необходимых настроек нажмем на Begin Installation для начала установки</w:t>
      </w:r>
      <w:r>
        <w:t xml:space="preserve"> </w:t>
      </w:r>
      <w:r>
        <w:t xml:space="preserve">образа системы. (рис. 14).</w:t>
      </w:r>
    </w:p>
    <w:p>
      <w:pPr>
        <w:pStyle w:val="CaptionedFigure"/>
      </w:pPr>
      <w:r>
        <w:drawing>
          <wp:inline>
            <wp:extent cx="3733800" cy="2353742"/>
            <wp:effectExtent b="0" l="0" r="0" t="0"/>
            <wp:docPr descr="Начало установки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3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Начало установки</w:t>
      </w:r>
    </w:p>
    <w:p>
      <w:pPr>
        <w:pStyle w:val="BodyText"/>
      </w:pPr>
      <w:r>
        <w:t xml:space="preserve">После завершения установки войдем в ОС под заданной учетной записью. В меню Устройства виртуальной машины подключаем образ диска дополнительной гостевой ОС и запустим его. Затем корректно перезагрузим виртуальную машину. (рис. 15).</w:t>
      </w:r>
    </w:p>
    <w:p>
      <w:pPr>
        <w:pStyle w:val="CaptionedFigure"/>
      </w:pPr>
      <w:r>
        <w:drawing>
          <wp:inline>
            <wp:extent cx="3733800" cy="2142407"/>
            <wp:effectExtent b="0" l="0" r="0" t="0"/>
            <wp:docPr descr="Подключение образа диска гостевой ОС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2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Подключение образа диска гостевой ОС</w:t>
      </w:r>
    </w:p>
    <w:bookmarkStart w:id="74" w:name="X552b86c65445ac349a28766cf4fa95fd7ef0b6f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Установка имени пользователя и названия хоста</w:t>
      </w:r>
    </w:p>
    <w:p>
      <w:pPr>
        <w:pStyle w:val="FirstParagraph"/>
      </w:pPr>
      <w:r>
        <w:t xml:space="preserve">Дальше мы можем установить имя пользователя и название хоста, чтобы она соответствовала нашему логину в дк. Для создание пользователя используется команда adduser -G wheel username, а для его пароля passwd username. С помощью команды id -un я проверила имя пользователя, она соответствовала логину (рис. 16), также с помощью команды hostnamectl проверила имя хоста, который также был корректным. (рис. 17).</w:t>
      </w:r>
    </w:p>
    <w:p>
      <w:pPr>
        <w:pStyle w:val="CaptionedFigure"/>
      </w:pPr>
      <w:r>
        <w:drawing>
          <wp:inline>
            <wp:extent cx="3733800" cy="502805"/>
            <wp:effectExtent b="0" l="0" r="0" t="0"/>
            <wp:docPr descr="Проверка имени пользователя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2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Проверка имени пользователя</w:t>
      </w:r>
    </w:p>
    <w:p>
      <w:pPr>
        <w:pStyle w:val="CaptionedFigure"/>
      </w:pPr>
      <w:r>
        <w:drawing>
          <wp:inline>
            <wp:extent cx="3733800" cy="2815219"/>
            <wp:effectExtent b="0" l="0" r="0" t="0"/>
            <wp:docPr descr="Проверка имени хоста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5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Проверка имени хоста</w:t>
      </w:r>
    </w:p>
    <w:bookmarkEnd w:id="74"/>
    <w:bookmarkStart w:id="99" w:name="выполнение-домашнего-задания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Выполнение домашнего задания</w:t>
      </w:r>
    </w:p>
    <w:p>
      <w:pPr>
        <w:pStyle w:val="FirstParagraph"/>
      </w:pPr>
      <w:r>
        <w:t xml:space="preserve">С помощью команды dmesg | less выведем системные сообщения ядра, такие как информация о загрузке системы, подключении устройств, драйверах и ошибках. (рис. 18).</w:t>
      </w:r>
    </w:p>
    <w:p>
      <w:pPr>
        <w:pStyle w:val="CaptionedFigure"/>
      </w:pPr>
      <w:r>
        <w:drawing>
          <wp:inline>
            <wp:extent cx="3733800" cy="3610164"/>
            <wp:effectExtent b="0" l="0" r="0" t="0"/>
            <wp:docPr descr="Загрузка системы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0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Загрузка системы</w:t>
      </w:r>
    </w:p>
    <w:p>
      <w:pPr>
        <w:numPr>
          <w:ilvl w:val="0"/>
          <w:numId w:val="1002"/>
        </w:numPr>
        <w:pStyle w:val="Compact"/>
      </w:pPr>
      <w:r>
        <w:t xml:space="preserve">С помощью команды dmesg | grep -i</w:t>
      </w:r>
      <w:r>
        <w:t xml:space="preserve"> </w:t>
      </w:r>
      <w:r>
        <w:t xml:space="preserve">“</w:t>
      </w:r>
      <w:r>
        <w:t xml:space="preserve">version</w:t>
      </w:r>
      <w:r>
        <w:t xml:space="preserve">”</w:t>
      </w:r>
      <w:r>
        <w:t xml:space="preserve"> </w:t>
      </w:r>
      <w:r>
        <w:t xml:space="preserve">найдем версию ядра Linux. Мы видим, что версия - Linux version 5.14.0-427.13.1.el9_4.x86_64. (рис. 19).</w:t>
      </w:r>
    </w:p>
    <w:p>
      <w:pPr>
        <w:pStyle w:val="CaptionedFigure"/>
      </w:pPr>
      <w:r>
        <w:drawing>
          <wp:inline>
            <wp:extent cx="3733800" cy="509154"/>
            <wp:effectExtent b="0" l="0" r="0" t="0"/>
            <wp:docPr descr="Версия ядра Linux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9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Версия ядра Linux</w:t>
      </w:r>
    </w:p>
    <w:p>
      <w:pPr>
        <w:numPr>
          <w:ilvl w:val="0"/>
          <w:numId w:val="1003"/>
        </w:numPr>
        <w:pStyle w:val="Compact"/>
      </w:pPr>
      <w:r>
        <w:t xml:space="preserve">С помощью той же команды dmesg | grep -i</w:t>
      </w:r>
      <w:r>
        <w:t xml:space="preserve"> </w:t>
      </w:r>
      <w:r>
        <w:t xml:space="preserve">“</w:t>
      </w:r>
      <w:r>
        <w:t xml:space="preserve">Mhz processor</w:t>
      </w:r>
      <w:r>
        <w:t xml:space="preserve">”</w:t>
      </w:r>
      <w:r>
        <w:t xml:space="preserve"> </w:t>
      </w:r>
      <w:r>
        <w:t xml:space="preserve">посмотрим частоту процессора. Мы видим, что частота процессора - 1996.195 Mhz. (рис. 20).</w:t>
      </w:r>
    </w:p>
    <w:p>
      <w:pPr>
        <w:pStyle w:val="CaptionedFigure"/>
      </w:pPr>
      <w:r>
        <w:drawing>
          <wp:inline>
            <wp:extent cx="3733800" cy="414158"/>
            <wp:effectExtent b="0" l="0" r="0" t="0"/>
            <wp:docPr descr="Частота процессора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4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Частота процессора</w:t>
      </w:r>
    </w:p>
    <w:p>
      <w:pPr>
        <w:numPr>
          <w:ilvl w:val="0"/>
          <w:numId w:val="1004"/>
        </w:numPr>
        <w:pStyle w:val="Compact"/>
      </w:pPr>
      <w:r>
        <w:t xml:space="preserve">С помощью команды dmesg | grep -i</w:t>
      </w:r>
      <w:r>
        <w:t xml:space="preserve"> </w:t>
      </w:r>
      <w:r>
        <w:t xml:space="preserve">“</w:t>
      </w:r>
      <w:r>
        <w:t xml:space="preserve">CPU0</w:t>
      </w:r>
      <w:r>
        <w:t xml:space="preserve">”</w:t>
      </w:r>
      <w:r>
        <w:t xml:space="preserve"> </w:t>
      </w:r>
      <w:r>
        <w:t xml:space="preserve">посмотрим модель процессора. Мы видим что, модель процессора-CPU: AMD Ryzen 7 58250 with Radeon Graphics. (рис. 21).</w:t>
      </w:r>
    </w:p>
    <w:p>
      <w:pPr>
        <w:pStyle w:val="CaptionedFigure"/>
      </w:pPr>
      <w:r>
        <w:drawing>
          <wp:inline>
            <wp:extent cx="3733800" cy="442898"/>
            <wp:effectExtent b="0" l="0" r="0" t="0"/>
            <wp:docPr descr="Модель процессора" title="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2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Модель процессора</w:t>
      </w:r>
    </w:p>
    <w:p>
      <w:pPr>
        <w:numPr>
          <w:ilvl w:val="0"/>
          <w:numId w:val="1005"/>
        </w:numPr>
        <w:pStyle w:val="Compact"/>
      </w:pPr>
      <w:r>
        <w:t xml:space="preserve">С помощью команды dmesg | grep -i</w:t>
      </w:r>
      <w:r>
        <w:t xml:space="preserve"> </w:t>
      </w:r>
      <w:r>
        <w:t xml:space="preserve">“</w:t>
      </w:r>
      <w:r>
        <w:t xml:space="preserve">available</w:t>
      </w:r>
      <w:r>
        <w:t xml:space="preserve">”</w:t>
      </w:r>
      <w:r>
        <w:t xml:space="preserve"> </w:t>
      </w:r>
      <w:r>
        <w:t xml:space="preserve">посмотрим объем доступной оперативной памяти. Мы видим что, объем доступной оперативной памяти-из 2096696K (≈2 ГБ) оперативной памяти 260860K (≈255 МБ) доступны.Остальное занято системой драйверами и процессорами (рис. 22).</w:t>
      </w:r>
    </w:p>
    <w:p>
      <w:pPr>
        <w:pStyle w:val="CaptionedFigure"/>
      </w:pPr>
      <w:r>
        <w:drawing>
          <wp:inline>
            <wp:extent cx="3733800" cy="823291"/>
            <wp:effectExtent b="0" l="0" r="0" t="0"/>
            <wp:docPr descr="Объем доступной оперативной памяти" title="" id="88" name="Picture"/>
            <a:graphic>
              <a:graphicData uri="http://schemas.openxmlformats.org/drawingml/2006/picture">
                <pic:pic>
                  <pic:nvPicPr>
                    <pic:cNvPr descr="image/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3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Объем доступной оперативной памяти</w:t>
      </w:r>
    </w:p>
    <w:p>
      <w:pPr>
        <w:numPr>
          <w:ilvl w:val="0"/>
          <w:numId w:val="1006"/>
        </w:numPr>
        <w:pStyle w:val="Compact"/>
      </w:pPr>
      <w:r>
        <w:t xml:space="preserve">С помощью команды dmesg | grep -i</w:t>
      </w:r>
      <w:r>
        <w:t xml:space="preserve"> </w:t>
      </w:r>
      <w:r>
        <w:t xml:space="preserve">“</w:t>
      </w:r>
      <w:r>
        <w:t xml:space="preserve">Hypervisor detected</w:t>
      </w:r>
      <w:r>
        <w:t xml:space="preserve">”</w:t>
      </w:r>
      <w:r>
        <w:t xml:space="preserve"> </w:t>
      </w:r>
      <w:r>
        <w:t xml:space="preserve">тип обнаруженного гипервизора. Гипервизор (или виртуализатор) — это программное обеспечение, которое позволяет создавать и управлять виртуальными машинами (VM). Он работает как слой между аппаратным обеспечением и операционными системами, предоставляя виртуальные ресурсы для каждой из них. Мы видим, что у нас гипервизор 1 типа KVM (рис. 23).</w:t>
      </w:r>
    </w:p>
    <w:p>
      <w:pPr>
        <w:pStyle w:val="CaptionedFigure"/>
      </w:pPr>
      <w:r>
        <w:drawing>
          <wp:inline>
            <wp:extent cx="3733800" cy="551650"/>
            <wp:effectExtent b="0" l="0" r="0" t="0"/>
            <wp:docPr descr="Тип обнаруженного гипервизора" title="" id="91" name="Picture"/>
            <a:graphic>
              <a:graphicData uri="http://schemas.openxmlformats.org/drawingml/2006/picture">
                <pic:pic>
                  <pic:nvPicPr>
                    <pic:cNvPr descr="image/23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1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Тип обнаруженного гипервизора</w:t>
      </w:r>
    </w:p>
    <w:p>
      <w:pPr>
        <w:numPr>
          <w:ilvl w:val="0"/>
          <w:numId w:val="1007"/>
        </w:numPr>
        <w:pStyle w:val="Compact"/>
      </w:pPr>
      <w:r>
        <w:t xml:space="preserve">Далее посмотрим тип файловой системы корневого раздела с командой dmesg | grep -i</w:t>
      </w:r>
      <w:r>
        <w:t xml:space="preserve"> </w:t>
      </w:r>
      <w:r>
        <w:t xml:space="preserve">“</w:t>
      </w:r>
      <w:r>
        <w:t xml:space="preserve">filesystem</w:t>
      </w:r>
      <w:r>
        <w:t xml:space="preserve">”</w:t>
      </w:r>
      <w:r>
        <w:t xml:space="preserve">. Мы видим, что тип файловой системы-Mounting V5 filesystem. (рис. 24).</w:t>
      </w:r>
    </w:p>
    <w:p>
      <w:pPr>
        <w:pStyle w:val="CaptionedFigure"/>
      </w:pPr>
      <w:r>
        <w:drawing>
          <wp:inline>
            <wp:extent cx="3733800" cy="501379"/>
            <wp:effectExtent b="0" l="0" r="0" t="0"/>
            <wp:docPr descr="Тип файловой системы корневого раздел" title="" id="94" name="Picture"/>
            <a:graphic>
              <a:graphicData uri="http://schemas.openxmlformats.org/drawingml/2006/picture">
                <pic:pic>
                  <pic:nvPicPr>
                    <pic:cNvPr descr="image/24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1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Тип файловой системы корневого раздел</w:t>
      </w:r>
    </w:p>
    <w:p>
      <w:pPr>
        <w:numPr>
          <w:ilvl w:val="0"/>
          <w:numId w:val="1008"/>
        </w:numPr>
        <w:pStyle w:val="Compact"/>
      </w:pPr>
      <w:r>
        <w:t xml:space="preserve">С помощью команды mesg | grep -i</w:t>
      </w:r>
      <w:r>
        <w:t xml:space="preserve"> </w:t>
      </w:r>
      <w:r>
        <w:t xml:space="preserve">“</w:t>
      </w:r>
      <w:r>
        <w:t xml:space="preserve">mount</w:t>
      </w:r>
      <w:r>
        <w:t xml:space="preserve">”</w:t>
      </w:r>
      <w:r>
        <w:t xml:space="preserve"> </w:t>
      </w:r>
      <w:r>
        <w:t xml:space="preserve">посмотрим последовательность монтирования файловых систем. (рис. 25).</w:t>
      </w:r>
    </w:p>
    <w:p>
      <w:pPr>
        <w:pStyle w:val="CaptionedFigure"/>
      </w:pPr>
      <w:r>
        <w:drawing>
          <wp:inline>
            <wp:extent cx="3733800" cy="2112466"/>
            <wp:effectExtent b="0" l="0" r="0" t="0"/>
            <wp:docPr descr="Последовательность монтирования файловых систем" title="" id="97" name="Picture"/>
            <a:graphic>
              <a:graphicData uri="http://schemas.openxmlformats.org/drawingml/2006/picture">
                <pic:pic>
                  <pic:nvPicPr>
                    <pic:cNvPr descr="image/25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2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Последовательность монтирования файловых систем</w:t>
      </w:r>
    </w:p>
    <w:bookmarkEnd w:id="99"/>
    <w:bookmarkEnd w:id="100"/>
    <w:bookmarkStart w:id="10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№ 1 я научилась навыкам установки операционной системы на виртуальную машину, настройки минимально необходимых для дальнейшей работы сервисов.</w:t>
      </w:r>
    </w:p>
    <w:bookmarkEnd w:id="101"/>
    <w:bookmarkStart w:id="102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9"/>
        </w:numPr>
        <w:pStyle w:val="Compact"/>
      </w:pPr>
      <w:r>
        <w:t xml:space="preserve">Купер М. Искусство программирования на языке сценариев командной оболочки. —2004. — URL: https://www.opennet.ru/docs/RUS/bash_scripting_guide/.</w:t>
      </w:r>
    </w:p>
    <w:p>
      <w:pPr>
        <w:numPr>
          <w:ilvl w:val="0"/>
          <w:numId w:val="1009"/>
        </w:numPr>
        <w:pStyle w:val="Compact"/>
      </w:pPr>
      <w:r>
        <w:t xml:space="preserve">Newham C. Learning the bash Shell: Unix Shell Programming. — O’Reilly Media, 2005. —</w:t>
      </w:r>
      <w:r>
        <w:t xml:space="preserve"> </w:t>
      </w:r>
      <w:r>
        <w:t xml:space="preserve">(In a Nutshell).</w:t>
      </w:r>
    </w:p>
    <w:p>
      <w:pPr>
        <w:numPr>
          <w:ilvl w:val="0"/>
          <w:numId w:val="1009"/>
        </w:numPr>
        <w:pStyle w:val="Compact"/>
      </w:pPr>
      <w:r>
        <w:t xml:space="preserve">Робачевский А., Немнюгин С., Стесик О. Операционная система UNIX. — 2-е изд. —</w:t>
      </w:r>
      <w:r>
        <w:t xml:space="preserve"> </w:t>
      </w:r>
      <w:r>
        <w:t xml:space="preserve">БХВ-Петербург, 2010.</w:t>
      </w:r>
    </w:p>
    <w:p>
      <w:pPr>
        <w:numPr>
          <w:ilvl w:val="0"/>
          <w:numId w:val="1009"/>
        </w:numPr>
        <w:pStyle w:val="Compact"/>
      </w:pPr>
      <w:r>
        <w:t xml:space="preserve">Колисниченко Д. Н. Самоучитель системного администратора Linux. — СПб. : БХВПетербург, 2011. — (Системный администратор).</w:t>
      </w:r>
    </w:p>
    <w:p>
      <w:pPr>
        <w:numPr>
          <w:ilvl w:val="0"/>
          <w:numId w:val="1009"/>
        </w:numPr>
        <w:pStyle w:val="Compact"/>
      </w:pPr>
      <w:r>
        <w:t xml:space="preserve">Dash P. Getting Started with Oracle VM VirtualBox. — Packt Publishing Ltd, 2013.</w:t>
      </w:r>
    </w:p>
    <w:p>
      <w:pPr>
        <w:numPr>
          <w:ilvl w:val="0"/>
          <w:numId w:val="1009"/>
        </w:numPr>
        <w:pStyle w:val="Compact"/>
      </w:pPr>
      <w:r>
        <w:t xml:space="preserve">Colvin H. VirtualBox: An Ultimate Guide Book on Virtualization with VirtualBox. — CreateSpace Independent Publishing Platform, 2015.</w:t>
      </w:r>
    </w:p>
    <w:p>
      <w:pPr>
        <w:numPr>
          <w:ilvl w:val="0"/>
          <w:numId w:val="1009"/>
        </w:numPr>
        <w:pStyle w:val="Compact"/>
      </w:pPr>
      <w:r>
        <w:t xml:space="preserve">Таненбаум Э., Бос Х. Современные операционные системы. — 4-е изд. — СПб. : Питер,2015. — (Классика Computer Science).</w:t>
      </w:r>
    </w:p>
    <w:p>
      <w:pPr>
        <w:numPr>
          <w:ilvl w:val="0"/>
          <w:numId w:val="1009"/>
        </w:numPr>
        <w:pStyle w:val="Compact"/>
      </w:pPr>
      <w:r>
        <w:t xml:space="preserve">GNU Bash Manual. — 2016. — URL: https : / / www . gnu . org / software / bash /</w:t>
      </w:r>
      <w:r>
        <w:t xml:space="preserve"> </w:t>
      </w:r>
      <w:r>
        <w:t xml:space="preserve">manual/.</w:t>
      </w:r>
    </w:p>
    <w:p>
      <w:pPr>
        <w:numPr>
          <w:ilvl w:val="0"/>
          <w:numId w:val="1009"/>
        </w:numPr>
        <w:pStyle w:val="Compact"/>
      </w:pPr>
      <w:r>
        <w:t xml:space="preserve">Robbins A. Bash Pocket Reference. — O’Reilly Media, 2016.</w:t>
      </w:r>
    </w:p>
    <w:p>
      <w:pPr>
        <w:numPr>
          <w:ilvl w:val="0"/>
          <w:numId w:val="1009"/>
        </w:numPr>
        <w:pStyle w:val="Compact"/>
      </w:pPr>
      <w:r>
        <w:t xml:space="preserve">Vugt S. van. Red Hat RHCSA/RHCE 7 cert guide : Red Hat Enterprise Linux 7 (EX200 and</w:t>
      </w:r>
      <w:r>
        <w:t xml:space="preserve"> </w:t>
      </w:r>
      <w:r>
        <w:t xml:space="preserve">EX300). — Pearson IT Certification, 2016. — (Certification Guide).</w:t>
      </w:r>
    </w:p>
    <w:p>
      <w:pPr>
        <w:numPr>
          <w:ilvl w:val="0"/>
          <w:numId w:val="1009"/>
        </w:numPr>
        <w:pStyle w:val="Compact"/>
      </w:pPr>
      <w:r>
        <w:t xml:space="preserve">Zarrelli G. Mastering Bash. — Packt Publishing, 2017.</w:t>
      </w:r>
    </w:p>
    <w:bookmarkEnd w:id="10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6" Target="media/rId26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Тойчубекова Асель Нурлановна</dc:creator>
  <dc:language>ru-RU</dc:language>
  <cp:keywords/>
  <dcterms:created xsi:type="dcterms:W3CDTF">2025-02-17T17:02:55Z</dcterms:created>
  <dcterms:modified xsi:type="dcterms:W3CDTF">2025-02-17T17:02:55Z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Основы информационной безопасности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