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Администрирование сетевых подсистем</w:t>
      </w:r>
    </w:p>
    <w:p>
      <w:pPr>
        <w:pStyle w:val="Subtitle"/>
      </w:pPr>
      <w:r>
        <w:t xml:space="preserve">Лабораторная работа №7.</w:t>
      </w:r>
    </w:p>
    <w:p>
      <w:pPr>
        <w:pStyle w:val="Author"/>
      </w:pPr>
      <w:r>
        <w:t xml:space="preserve">Тойчубекова Асель Нурлановна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Получить навыки настройки межсетевого экрана в Linux в части переадресации портов и настройки Masquerading.</w:t>
      </w:r>
    </w:p>
    <w:bookmarkEnd w:id="20"/>
    <w:bookmarkStart w:id="21" w:name="теоретическое-введение"/>
    <w:p>
      <w:pPr>
        <w:pStyle w:val="Heading1"/>
      </w:pPr>
      <w:r>
        <w:t xml:space="preserve">2. Теоретическое введение</w:t>
      </w:r>
    </w:p>
    <w:p>
      <w:pPr>
        <w:pStyle w:val="FirstParagraph"/>
      </w:pPr>
      <w:r>
        <w:t xml:space="preserve">В Rocky Linux 9 управление межсетевым экраном осуществляется с помощью FirewallD — системы, работающей поверх встроенного в ядро Linux механизма Netfilter. FirewallD обеспечивает динамическое управление правилами доступа через командную утилиту firewall-cmd или графический интерфейс firewall-config.</w:t>
      </w:r>
    </w:p>
    <w:p>
      <w:pPr>
        <w:pStyle w:val="BodyText"/>
      </w:pPr>
      <w:r>
        <w:t xml:space="preserve">В основе FirewallD лежит понятие сетевых зон, каждая из которых определяет уровень доверия к подключённой сети и набор разрешённых соединений. Например:</w:t>
      </w:r>
    </w:p>
    <w:p>
      <w:pPr>
        <w:numPr>
          <w:ilvl w:val="0"/>
          <w:numId w:val="1001"/>
        </w:numPr>
      </w:pPr>
      <w:r>
        <w:t xml:space="preserve">public — зона по умолчанию, минимальный уровень доверия;</w:t>
      </w:r>
    </w:p>
    <w:p>
      <w:pPr>
        <w:numPr>
          <w:ilvl w:val="0"/>
          <w:numId w:val="1001"/>
        </w:numPr>
      </w:pPr>
      <w:r>
        <w:t xml:space="preserve">home, work, internal — для доверенных сетей;</w:t>
      </w:r>
    </w:p>
    <w:p>
      <w:pPr>
        <w:numPr>
          <w:ilvl w:val="0"/>
          <w:numId w:val="1001"/>
        </w:numPr>
      </w:pPr>
      <w:r>
        <w:t xml:space="preserve">external — для внешних сетей с включённым NAT (маскарадингом);</w:t>
      </w:r>
    </w:p>
    <w:p>
      <w:pPr>
        <w:numPr>
          <w:ilvl w:val="0"/>
          <w:numId w:val="1001"/>
        </w:numPr>
      </w:pPr>
      <w:r>
        <w:t xml:space="preserve">trusted — все соединения разрешены;</w:t>
      </w:r>
    </w:p>
    <w:p>
      <w:pPr>
        <w:numPr>
          <w:ilvl w:val="0"/>
          <w:numId w:val="1001"/>
        </w:numPr>
      </w:pPr>
      <w:r>
        <w:t xml:space="preserve">block и drop — блокируют входящие подключения.</w:t>
      </w:r>
    </w:p>
    <w:p>
      <w:pPr>
        <w:pStyle w:val="FirstParagraph"/>
      </w:pPr>
      <w:r>
        <w:t xml:space="preserve">FirewallD позволяет управлять службами (services), каждая из которых описывается XML-файлом с указанием портов и протоколов. Правила можно применять временно или сохранять постоянно с помощью опции –permanent.</w:t>
      </w:r>
    </w:p>
    <w:p>
      <w:pPr>
        <w:pStyle w:val="BodyText"/>
      </w:pPr>
      <w:r>
        <w:t xml:space="preserve">Для настройки сетевых преобразований используется механизм NAT (Network Address Translation), который изменяет IP-адреса транзитных пакетов. Наиболее распространён его вариант — маскарадинг, при котором устройства локальной сети выходят в Интернет через один внешний IP-адрес.</w:t>
      </w:r>
    </w:p>
    <w:p>
      <w:pPr>
        <w:pStyle w:val="BodyText"/>
      </w:pPr>
      <w:r>
        <w:t xml:space="preserve">Существуют следующие типы NAT:</w:t>
      </w:r>
    </w:p>
    <w:p>
      <w:pPr>
        <w:numPr>
          <w:ilvl w:val="0"/>
          <w:numId w:val="1002"/>
        </w:numPr>
      </w:pPr>
      <w:r>
        <w:t xml:space="preserve">Static NAT (SNAT) — статическое преобразование адресов по принципу 1:1;</w:t>
      </w:r>
    </w:p>
    <w:p>
      <w:pPr>
        <w:numPr>
          <w:ilvl w:val="0"/>
          <w:numId w:val="1002"/>
        </w:numPr>
      </w:pPr>
      <w:r>
        <w:t xml:space="preserve">Dynamic NAT (DNAT) — динамическое преобразование по принципу 1:N;</w:t>
      </w:r>
    </w:p>
    <w:p>
      <w:pPr>
        <w:numPr>
          <w:ilvl w:val="0"/>
          <w:numId w:val="1002"/>
        </w:numPr>
      </w:pPr>
      <w:r>
        <w:t xml:space="preserve">NAT Overload (PAT, Masquerading) — преобразование по принципу N:1 с использованием номеров портов.</w:t>
      </w:r>
    </w:p>
    <w:p>
      <w:pPr>
        <w:pStyle w:val="FirstParagraph"/>
      </w:pPr>
      <w:r>
        <w:t xml:space="preserve">Кроме того, FirewallD поддерживает Port Forwarding — переадресацию портов, позволяющую перенаправлять трафик из внешней сети на определённые компьютеры внутри локальной сети.</w:t>
      </w:r>
    </w:p>
    <w:p>
      <w:pPr>
        <w:pStyle w:val="BodyText"/>
      </w:pPr>
      <w:r>
        <w:t xml:space="preserve">Таким образом, FirewallD является удобным инструментом для настройки сетевой безопасности, управления доступом и организации обмена данными между внутренними и внешними сетями.</w:t>
      </w:r>
    </w:p>
    <w:bookmarkEnd w:id="21"/>
    <w:bookmarkStart w:id="22" w:name="задание"/>
    <w:p>
      <w:pPr>
        <w:pStyle w:val="Heading1"/>
      </w:pPr>
      <w:r>
        <w:t xml:space="preserve">3. Задание</w:t>
      </w:r>
    </w:p>
    <w:p>
      <w:pPr>
        <w:pStyle w:val="Compact"/>
        <w:numPr>
          <w:ilvl w:val="0"/>
          <w:numId w:val="1003"/>
        </w:numPr>
      </w:pPr>
      <w:r>
        <w:t xml:space="preserve">Настройте межсетевой экран виртуальной машины server для доступа к серверу по протоколу SSH не через 22-й порт, а через порт 2022 (см. разделы 7.4.1 и 7.4.2).</w:t>
      </w:r>
    </w:p>
    <w:p>
      <w:pPr>
        <w:pStyle w:val="Compact"/>
        <w:numPr>
          <w:ilvl w:val="0"/>
          <w:numId w:val="1003"/>
        </w:numPr>
      </w:pPr>
      <w:r>
        <w:t xml:space="preserve">Настройте Port Forwarding на виртуальной машине server (см. разделы 7.4.3).</w:t>
      </w:r>
    </w:p>
    <w:p>
      <w:pPr>
        <w:pStyle w:val="Compact"/>
        <w:numPr>
          <w:ilvl w:val="0"/>
          <w:numId w:val="1003"/>
        </w:numPr>
      </w:pPr>
      <w:r>
        <w:t xml:space="preserve">Настройте маскарадинг на виртуальной машине server для организации доступа клиента к сети Интернет (см. раздел 7.4.3).</w:t>
      </w:r>
    </w:p>
    <w:p>
      <w:pPr>
        <w:pStyle w:val="Compact"/>
        <w:numPr>
          <w:ilvl w:val="0"/>
          <w:numId w:val="1003"/>
        </w:numPr>
      </w:pPr>
      <w:r>
        <w:t xml:space="preserve">Напишите скрипт для Vagrant, фиксирующий действия по расширенной настройке межсетевого экрана. Соответствующим образом внесите изменения в Vagrantfile</w:t>
      </w:r>
    </w:p>
    <w:bookmarkEnd w:id="22"/>
    <w:bookmarkStart w:id="9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55" w:name="X81256833670938f46de0fdb5c3524886fd497d8"/>
    <w:p>
      <w:pPr>
        <w:pStyle w:val="Heading2"/>
      </w:pPr>
      <w:r>
        <w:t xml:space="preserve">4.1 Создание пользовательской службы firewalld</w:t>
      </w:r>
    </w:p>
    <w:p>
      <w:pPr>
        <w:pStyle w:val="FirstParagraph"/>
      </w:pPr>
      <w:r>
        <w:t xml:space="preserve">Для начала лабораторной работы №7 запустим вм server. Затем войдем по нашим пользователем и откроем терминал. Далее перейдем в режим суперпользователя.</w:t>
      </w:r>
    </w:p>
    <w:p>
      <w:pPr>
        <w:pStyle w:val="BodyText"/>
      </w:pPr>
      <w:r>
        <w:t xml:space="preserve">На основе существующего файла описания службы ssh создадим файл с собственным описанием. С помощью команды cat просмотрим содержимое файла службы.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116119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611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Копирование существующего файла описания службы ssh</w:t>
            </w:r>
          </w:p>
          <w:bookmarkEnd w:id="26"/>
        </w:tc>
      </w:tr>
    </w:tbl>
    <w:p>
      <w:pPr>
        <w:pStyle w:val="BodyText"/>
      </w:pPr>
      <w:r>
        <w:t xml:space="preserve">В этом файле описана пользовательская служба (service) для FirewallD, которая называется ssh-custom.</w:t>
      </w:r>
    </w:p>
    <w:p>
      <w:pPr>
        <w:pStyle w:val="BodyText"/>
      </w:pPr>
      <w:r>
        <w:t xml:space="preserve">Это XML-описание определяет, какие сетевые порты и протоколы должен пропускать межсетевой экран для работы конкретной службы — в данном случае для SSH (Secure Shell).</w:t>
      </w:r>
    </w:p>
    <w:p>
      <w:pPr>
        <w:numPr>
          <w:ilvl w:val="0"/>
          <w:numId w:val="1004"/>
        </w:numPr>
      </w:pPr>
      <w:r>
        <w:t xml:space="preserve"> </w:t>
      </w:r>
      <w:r>
        <w:t xml:space="preserve">— стандартное объявление XML-файла и начало описания службы.</w:t>
      </w:r>
    </w:p>
    <w:p>
      <w:pPr>
        <w:numPr>
          <w:ilvl w:val="0"/>
          <w:numId w:val="1004"/>
        </w:numPr>
      </w:pPr>
      <w:r>
        <w:t xml:space="preserve">SSH</w:t>
      </w:r>
      <w:r>
        <w:t xml:space="preserve"> </w:t>
      </w:r>
      <w:r>
        <w:t xml:space="preserve">— краткое имя службы, которое будет отображаться в списке служб.</w:t>
      </w:r>
    </w:p>
    <w:p>
      <w:pPr>
        <w:numPr>
          <w:ilvl w:val="0"/>
          <w:numId w:val="1004"/>
        </w:numPr>
      </w:pPr>
      <w:r>
        <w:t xml:space="preserve">Secure Shell (SSH) is a protocol for logging into and executing commands on remote machines. It provides secure encrypted communications…</w:t>
      </w:r>
      <w:r>
        <w:t xml:space="preserve"> </w:t>
      </w:r>
      <w:r>
        <w:t xml:space="preserve">— текстовое описание: объясняет, что SSH — это протокол для удалённого входа на сервер и выполнения команд с использованием зашифрованного соединения.</w:t>
      </w:r>
    </w:p>
    <w:p>
      <w:pPr>
        <w:numPr>
          <w:ilvl w:val="0"/>
          <w:numId w:val="1004"/>
        </w:numPr>
      </w:pPr>
      <w:r>
        <w:t xml:space="preserve"> </w:t>
      </w:r>
      <w:r>
        <w:t xml:space="preserve">— основная часть: указывает, что для работы службы необходимо разрешить входящие подключения по протоколу TCP на порт 22, то есть стандартный порт SSH.Этот файл сообщает FirewallD, что служба ssh-custom разрешает трафик на TCP-порт 22 — именно через него происходит подключение по SSH.</w:t>
      </w:r>
    </w:p>
    <w:p>
      <w:pPr>
        <w:pStyle w:val="FirstParagraph"/>
      </w:pPr>
      <w:r>
        <w:t xml:space="preserve">Откроем файл описания службы на редактирование и заменим порт 22 на новый порт 2022. В этом же файле скорректируем описание службы для демонстрации, укажем, что это модифицированный файл службы.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557152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71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Изменение порта на новый</w:t>
            </w:r>
          </w:p>
          <w:bookmarkEnd w:id="30"/>
        </w:tc>
      </w:tr>
    </w:tbl>
    <w:p>
      <w:pPr>
        <w:pStyle w:val="BodyText"/>
      </w:pPr>
      <w:r>
        <w:t xml:space="preserve">Просмотрим список доступных FirewallD служб. Мы видим, что новая служба еще не отображается в списке.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60710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7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Список доступных FirewallD служб</w:t>
            </w:r>
          </w:p>
          <w:bookmarkEnd w:id="34"/>
        </w:tc>
      </w:tr>
    </w:tbl>
    <w:p>
      <w:pPr>
        <w:pStyle w:val="BodyText"/>
      </w:pPr>
      <w:r>
        <w:t xml:space="preserve">Перезагрузим правила межсетевого экрана с сохранением информации о состоянии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и вновь выведем на экран список служб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), а также список активных служб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 Мы видим, что в списке доступных FirewallD служб добавилась наша новая служба, но она не активирована.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459295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92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Перезагрузка правила межсетевого экрана с сохранением информации о состоянии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152664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66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Список доступных FirewallD служб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403654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36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Список активных доступных FirewallD служб</w:t>
            </w:r>
          </w:p>
          <w:bookmarkEnd w:id="46"/>
        </w:tc>
      </w:tr>
    </w:tbl>
    <w:p>
      <w:pPr>
        <w:pStyle w:val="BodyText"/>
      </w:pPr>
      <w:r>
        <w:t xml:space="preserve">Добавим новую службу в FirewallD и выведем на экран список активных служб. Мы видим, что теперь наша новая служба активирована.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53730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73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Добавление новой службы в FirewallD</w:t>
            </w:r>
          </w:p>
          <w:bookmarkEnd w:id="50"/>
        </w:tc>
      </w:tr>
    </w:tbl>
    <w:p>
      <w:pPr>
        <w:pStyle w:val="BodyText"/>
      </w:pPr>
      <w:r>
        <w:t xml:space="preserve">Служба успешно добавлена в FirewallD, теперь перегрузим правила межсетевого</w:t>
      </w:r>
      <w:r>
        <w:t xml:space="preserve"> </w:t>
      </w:r>
      <w:r>
        <w:t xml:space="preserve">экрана с сохранением информации о состоянии.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468225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8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Перегрузка правил межсетевого экрана с сохранением информации о состоянии</w:t>
            </w:r>
          </w:p>
          <w:bookmarkEnd w:id="54"/>
        </w:tc>
      </w:tr>
    </w:tbl>
    <w:bookmarkEnd w:id="55"/>
    <w:bookmarkStart w:id="64" w:name="перенаправление-портов"/>
    <w:p>
      <w:pPr>
        <w:pStyle w:val="Heading2"/>
      </w:pPr>
      <w:r>
        <w:t xml:space="preserve">4.2 Перенаправление портов</w:t>
      </w:r>
    </w:p>
    <w:p>
      <w:pPr>
        <w:pStyle w:val="FirstParagraph"/>
      </w:pPr>
      <w:r>
        <w:t xml:space="preserve">Организуем на сервере переадресацию с порта 2022 на порт 22. Мы видим, что все корректно отработалась.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19355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5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Перенаправление портов</w:t>
            </w:r>
          </w:p>
          <w:bookmarkEnd w:id="59"/>
        </w:tc>
      </w:tr>
    </w:tbl>
    <w:p>
      <w:pPr>
        <w:pStyle w:val="BodyText"/>
      </w:pPr>
      <w:r>
        <w:t xml:space="preserve">На клиенте попробуем получить доступ по SSH к серверу через порт 2022. Мы видим, что у нас получилось доступ по ssh к серверу через порт 2022.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1708496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8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Получение доступа по ssh к серверу через порт 2022</w:t>
            </w:r>
          </w:p>
          <w:bookmarkEnd w:id="63"/>
        </w:tc>
      </w:tr>
    </w:tbl>
    <w:bookmarkEnd w:id="64"/>
    <w:bookmarkStart w:id="81" w:name="настройка-port-forwarding-и-masquerading"/>
    <w:p>
      <w:pPr>
        <w:pStyle w:val="Heading2"/>
      </w:pPr>
      <w:r>
        <w:t xml:space="preserve">4.3 Настройка Port Forwarding и Masquerading</w:t>
      </w:r>
    </w:p>
    <w:p>
      <w:pPr>
        <w:pStyle w:val="FirstParagraph"/>
      </w:pPr>
      <w:r>
        <w:t xml:space="preserve">На сервере посмотрим, активирована ли в ядре системы возможность перенаправления IPv4-пакетов.Мы видим, что возможность перенаправления IPv4-пакетов не активирована.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3594318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943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Система возможности перенаправления IPv4-пакетов</w:t>
            </w:r>
          </w:p>
          <w:bookmarkEnd w:id="68"/>
        </w:tc>
      </w:tr>
    </w:tbl>
    <w:p>
      <w:pPr>
        <w:pStyle w:val="BodyText"/>
      </w:pPr>
      <w:r>
        <w:t xml:space="preserve">Включим перенаправление IPv4-пакетов на сервере.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34163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16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Включение перенаправление IPv4-пакетов</w:t>
            </w:r>
          </w:p>
          <w:bookmarkEnd w:id="72"/>
        </w:tc>
      </w:tr>
    </w:tbl>
    <w:p>
      <w:pPr>
        <w:pStyle w:val="BodyText"/>
      </w:pPr>
      <w:r>
        <w:t xml:space="preserve">Включим маскарадинг на сервере.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75565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55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Включение маскарадинга</w:t>
            </w:r>
          </w:p>
          <w:bookmarkEnd w:id="76"/>
        </w:tc>
      </w:tr>
    </w:tbl>
    <w:p>
      <w:pPr>
        <w:pStyle w:val="BodyText"/>
      </w:pPr>
      <w:r>
        <w:t xml:space="preserve">На клиенте проверим доступность выхода в интернет. Для этого введем команду ping -c 3 8.8.8.8. Мы видим, что есть доступ выхода в интернет.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4"/>
          <w:p>
            <w:pPr>
              <w:pStyle w:val="Compact"/>
              <w:jc w:val="center"/>
            </w:pPr>
            <w:r>
              <w:drawing>
                <wp:inline>
                  <wp:extent cx="3733800" cy="1345266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452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Проверка доступа выхода в интернет</w:t>
            </w:r>
          </w:p>
          <w:bookmarkEnd w:id="80"/>
        </w:tc>
      </w:tr>
    </w:tbl>
    <w:bookmarkEnd w:id="81"/>
    <w:bookmarkStart w:id="98" w:name="Xd636270ea8e9bb71f498bde6a96fb3a56434bd8"/>
    <w:p>
      <w:pPr>
        <w:pStyle w:val="Heading2"/>
      </w:pPr>
      <w:r>
        <w:t xml:space="preserve">4.4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перейдем в каталог для внесения изменений в настройки внутреннего окружения /vagrant/provision/server/, создадим в нём каталог firewall, в который поместим в соответствующие подкаталоги конфигурационные файлы FirewallD.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3733800" cy="407057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7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Внесение изменений в настройки внутреннего окружения виртуальной машины</w:t>
            </w:r>
          </w:p>
          <w:bookmarkEnd w:id="85"/>
        </w:tc>
      </w:tr>
    </w:tbl>
    <w:p>
      <w:pPr>
        <w:pStyle w:val="BodyText"/>
      </w:pPr>
      <w:r>
        <w:t xml:space="preserve">В каталоге /vagrant/provision/server создадим файл firewall.sh.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016"/>
          <w:p>
            <w:pPr>
              <w:pStyle w:val="Compact"/>
              <w:jc w:val="center"/>
            </w:pPr>
            <w:r>
              <w:drawing>
                <wp:inline>
                  <wp:extent cx="3733800" cy="533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33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исполняемого файла firewall.sh</w:t>
            </w:r>
          </w:p>
          <w:bookmarkEnd w:id="89"/>
        </w:tc>
      </w:tr>
    </w:tbl>
    <w:p>
      <w:pPr>
        <w:pStyle w:val="BodyText"/>
      </w:pPr>
      <w:r>
        <w:t xml:space="preserve">Открыв его на редактирование, пропишем в нём соответствующий скрипт, по сути, повторяющий произведённые нами действия по созданию и настройке пользовательских служб firewalld.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017"/>
          <w:p>
            <w:pPr>
              <w:pStyle w:val="Compact"/>
              <w:jc w:val="center"/>
            </w:pPr>
            <w:r>
              <w:drawing>
                <wp:inline>
                  <wp:extent cx="3733800" cy="1286844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86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Редактирование firewall.sh</w:t>
            </w:r>
          </w:p>
          <w:bookmarkEnd w:id="93"/>
        </w:tc>
      </w:tr>
    </w:tbl>
    <w:p>
      <w:pPr>
        <w:pStyle w:val="BodyText"/>
      </w:pPr>
      <w:r>
        <w:t xml:space="preserve">Для отработки созданного скрипта во время загрузки виртуальной машины server в конфигурационном файле Vagrantfile добавим в разделе конфигурации для сервера.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018"/>
          <w:p>
            <w:pPr>
              <w:pStyle w:val="Compact"/>
              <w:jc w:val="center"/>
            </w:pPr>
            <w:r>
              <w:drawing>
                <wp:inline>
                  <wp:extent cx="3733800" cy="958678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586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Редактирование Vagrantfile</w:t>
            </w:r>
          </w:p>
          <w:bookmarkEnd w:id="97"/>
        </w:tc>
      </w:tr>
    </w:tbl>
    <w:bookmarkEnd w:id="98"/>
    <w:bookmarkEnd w:id="99"/>
    <w:bookmarkStart w:id="100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выполнения лабораторной работы №7 были приобретены практические навыки настройки межсетевого экрана в Linux в части переадресации портов и настройки Masquerading.</w:t>
      </w:r>
    </w:p>
    <w:bookmarkEnd w:id="100"/>
    <w:bookmarkStart w:id="10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5"/>
        </w:numPr>
      </w:pPr>
      <w:r>
        <w:t xml:space="preserve">NAT: вопросы и ответы. — URL: https://www.cisco.com/cisco/web/support/RU/9/92/92029_nat-faq.html (дата обращения: 13.09.2021).</w:t>
      </w:r>
    </w:p>
    <w:p>
      <w:pPr>
        <w:pStyle w:val="Compact"/>
        <w:numPr>
          <w:ilvl w:val="0"/>
          <w:numId w:val="1005"/>
        </w:numPr>
      </w:pPr>
      <w:r>
        <w:t xml:space="preserve">Динамический брандмауэр с использованием FirewallD. — URL: https://fedoraproject.org/wiki/FirewallD/ru (дата обращения: 13.09.2021).</w:t>
      </w:r>
    </w:p>
    <w:p>
      <w:pPr>
        <w:pStyle w:val="Compact"/>
        <w:numPr>
          <w:ilvl w:val="0"/>
          <w:numId w:val="1005"/>
        </w:numPr>
      </w:pPr>
      <w:r>
        <w:t xml:space="preserve">Одом У. Официальное руководство Cisco по подготовке к сертификационным экзаменам CCENT/CCNA ICND1 100-101. — М.: Вильямс, 2017. — 912 с. — (Cisco Press Core Series).</w:t>
      </w:r>
    </w:p>
    <w:p>
      <w:pPr>
        <w:pStyle w:val="Compact"/>
        <w:numPr>
          <w:ilvl w:val="0"/>
          <w:numId w:val="1005"/>
        </w:numPr>
      </w:pPr>
      <w:r>
        <w:t xml:space="preserve">Часто задаваемые вопросы по технологии NAT / Сайт поддержки продуктов и технологий компании Cisco. — URL: https://www.cisco.com/c/ru_ru/support/docs/ip/network-address-translation-nat/26704-nat-faq-00.html (дата обращения: 13.09.2021).</w:t>
      </w:r>
    </w:p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Администрирование сетевых подсистем</dc:title>
  <dc:creator>Тойчубекова Асель Нурлановна</dc:creator>
  <dc:language>ru-RU</dc:language>
  <cp:keywords/>
  <dcterms:created xsi:type="dcterms:W3CDTF">2025-10-18T11:57:23Z</dcterms:created>
  <dcterms:modified xsi:type="dcterms:W3CDTF">2025-10-18T11:57:23Z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№7.</vt:lpwstr>
  </property>
  <property fmtid="{D5CDD505-2E9C-101B-9397-08002B2CF9AE}" pid="16" name="toc-title">
    <vt:lpwstr>Содержание</vt:lpwstr>
  </property>
</Properties>
</file>