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Администрирование сетевых подсистем</w:t>
      </w:r>
    </w:p>
    <w:p>
      <w:pPr>
        <w:pStyle w:val="Subtitle"/>
      </w:pPr>
      <w:r>
        <w:t xml:space="preserve">Лабораторная работа №1</w:t>
      </w:r>
    </w:p>
    <w:p>
      <w:pPr>
        <w:pStyle w:val="Author"/>
      </w:pPr>
      <w:r>
        <w:t xml:space="preserve">Тойчубекова Асель 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Rocky Linux на виртуальную машину с помощью инструмента Vagrant.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</w:pPr>
      <w:r>
        <w:t xml:space="preserve">Сформируйте box-файл с дистрибутивом Rocky Linux для VirtualBox</w:t>
      </w:r>
    </w:p>
    <w:p>
      <w:pPr>
        <w:numPr>
          <w:ilvl w:val="0"/>
          <w:numId w:val="1001"/>
        </w:numPr>
      </w:pPr>
      <w:r>
        <w:t xml:space="preserve">Запустите виртуальные машины сервера и клиента и убедитесь в их работоспособности.</w:t>
      </w:r>
    </w:p>
    <w:p>
      <w:pPr>
        <w:numPr>
          <w:ilvl w:val="0"/>
          <w:numId w:val="1001"/>
        </w:numPr>
      </w:pPr>
      <w:r>
        <w:t xml:space="preserve">Внесите изменения в настройки загрузки образов виртуальных машин server</w:t>
      </w:r>
      <w:r>
        <w:t xml:space="preserve"> </w:t>
      </w:r>
      <w:r>
        <w:t xml:space="preserve">и client, добавив пользователя с правами администратора и изменив названия</w:t>
      </w:r>
      <w:r>
        <w:t xml:space="preserve"> </w:t>
      </w:r>
      <w:r>
        <w:t xml:space="preserve">хостов.</w:t>
      </w:r>
    </w:p>
    <w:p>
      <w:pPr>
        <w:numPr>
          <w:ilvl w:val="0"/>
          <w:numId w:val="1001"/>
        </w:numPr>
      </w:pPr>
      <w:r>
        <w:t xml:space="preserve">Скопируйте необходимые для работы с Vagrant файлы и box-файлы виртуальных</w:t>
      </w:r>
      <w:r>
        <w:t xml:space="preserve"> </w:t>
      </w:r>
      <w:r>
        <w:t xml:space="preserve">машин на внешний носитель. Используя эти файлы, вы можете попробовать раз-</w:t>
      </w:r>
      <w:r>
        <w:t xml:space="preserve"> </w:t>
      </w:r>
      <w:r>
        <w:t xml:space="preserve">вернуть виртуальные машины на другом компьютере.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Vagrant — это инструмент для создания и управления средами виртуальных машин в рамках единого рабочего процесса. Он позволяет автоматизировать процесс развертывания операционной системы и необходимого программного обеспечения, что значительно облегчает настройку и сопровождение виртуальных окружений. Благодаря этому Vagrant широко применяется при разработке, тестировании и обучении, так как позволяет быстро воспроизводить одинаковые среды на разных компьютерах.</w:t>
      </w:r>
    </w:p>
    <w:p>
      <w:pPr>
        <w:pStyle w:val="BodyText"/>
      </w:pPr>
      <w:r>
        <w:t xml:space="preserve">Работа Vagrant основывается на нескольких ключевых понятиях. Во-первых, провайдер (provider) — это система виртуализации, с которой взаимодействует Vagrant (например, VirtualBox или VMware). Во-вторых, box-файл (или Vagrant Box) — это образ виртуальной машины с уже установленной операционной системой, который используется как основа для создания новых виртуальных машин. Третьим важным элементом является Vagrantfile — конфигурационный файл на языке Ruby, в котором задаются параметры виртуальной машины: используемый box-файл, сетевые настройки, ресурсы и другие параметры.</w:t>
      </w:r>
    </w:p>
    <w:p>
      <w:pPr>
        <w:pStyle w:val="BodyText"/>
      </w:pPr>
      <w:r>
        <w:t xml:space="preserve">Дополнительно для управления версиями и типами провайдеров может использоваться HCL-файл (HashiCorp Configuration Language). Он описывает метаданные установки и облегчает работу с различными образами.</w:t>
      </w:r>
    </w:p>
    <w:p>
      <w:pPr>
        <w:pStyle w:val="BodyText"/>
      </w:pPr>
      <w:r>
        <w:t xml:space="preserve">Для работы с Vagrant предусмотрен набор команд, среди которых:</w:t>
      </w:r>
    </w:p>
    <w:p>
      <w:pPr>
        <w:numPr>
          <w:ilvl w:val="0"/>
          <w:numId w:val="1002"/>
        </w:numPr>
      </w:pPr>
      <w:r>
        <w:t xml:space="preserve">vagrant init — создание шаблонного файла конфигурации;</w:t>
      </w:r>
    </w:p>
    <w:p>
      <w:pPr>
        <w:numPr>
          <w:ilvl w:val="0"/>
          <w:numId w:val="1002"/>
        </w:numPr>
      </w:pPr>
      <w:r>
        <w:t xml:space="preserve">vagrant up — запуск виртуальной машины;</w:t>
      </w:r>
    </w:p>
    <w:p>
      <w:pPr>
        <w:numPr>
          <w:ilvl w:val="0"/>
          <w:numId w:val="1002"/>
        </w:numPr>
      </w:pPr>
      <w:r>
        <w:t xml:space="preserve">vagrant halt — остановка виртуальной машины;</w:t>
      </w:r>
    </w:p>
    <w:p>
      <w:pPr>
        <w:numPr>
          <w:ilvl w:val="0"/>
          <w:numId w:val="1002"/>
        </w:numPr>
      </w:pPr>
      <w:r>
        <w:t xml:space="preserve">vagrant reload — перезагрузка с применением новых настроек;</w:t>
      </w:r>
    </w:p>
    <w:p>
      <w:pPr>
        <w:numPr>
          <w:ilvl w:val="0"/>
          <w:numId w:val="1002"/>
        </w:numPr>
      </w:pPr>
      <w:r>
        <w:t xml:space="preserve">vagrant destroy — удаление виртуальной машины.</w:t>
      </w:r>
    </w:p>
    <w:p>
      <w:pPr>
        <w:pStyle w:val="FirstParagraph"/>
      </w:pPr>
      <w:r>
        <w:t xml:space="preserve">Пример конфигурации Vagrantfile показывает, как можно задать имя виртуальной машины, выбрать образ, настроить сетевое взаимодействие и выделить необходимые ресурсы. Таким образом, процесс развертывания становится стандартизированным и повторяемым.</w:t>
      </w:r>
    </w:p>
    <w:p>
      <w:pPr>
        <w:pStyle w:val="BodyText"/>
      </w:pPr>
      <w:r>
        <w:t xml:space="preserve">В лабораторной работе также используется сетевая топология, где сервер выполняет функции маршрутизатора и DHCP-сервера. Это позволяет клиентской машине получать доступ в Интернет и автоматически получать IP-адреса во внутренней сети.</w:t>
      </w:r>
    </w:p>
    <w:bookmarkEnd w:id="22"/>
    <w:bookmarkStart w:id="147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Для начала лабораторной работы создаю в диске С рабочий каталог work1, в ней подкаталог antoychubekova, и в покаталоге подкаталоги vagrant, packer.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1006642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06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Созание рабочего каталога и подкаталогов</w:t>
            </w:r>
          </w:p>
          <w:bookmarkEnd w:id="26"/>
        </w:tc>
      </w:tr>
    </w:tbl>
    <w:p>
      <w:pPr>
        <w:pStyle w:val="BodyText"/>
      </w:pPr>
      <w:r>
        <w:t xml:space="preserve">В созданном рабочем каталоге в подкаталоге packer размещаю образ варианта операционной системы Rocky Linux, Rocky-9.4-x86_64-minimal.iso.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3733800" cy="1958483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58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Добавление образа ОС</w:t>
            </w:r>
          </w:p>
          <w:bookmarkEnd w:id="30"/>
        </w:tc>
      </w:tr>
    </w:tbl>
    <w:p>
      <w:pPr>
        <w:pStyle w:val="BodyText"/>
      </w:pPr>
      <w:r>
        <w:t xml:space="preserve">В подкаталоге packer помещаю файл vagrant-rocky.pkr.hcl — специальный файл с описанием метаданных по установке дистрибутива на виртуальную машину. Реактирую этот файл как показано в туисе.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207588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75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Редактирование подкаталога packer</w:t>
            </w:r>
          </w:p>
          <w:bookmarkEnd w:id="34"/>
        </w:tc>
      </w:tr>
    </w:tbl>
    <w:p>
      <w:pPr>
        <w:pStyle w:val="BodyText"/>
      </w:pPr>
      <w:r>
        <w:t xml:space="preserve">В подкаталоге packer создаю подкаталог http с файлом ks.cfg — определяет настройки для установки дистрибутива, которые пользователь обычно вводит вручную, в частности настройки языка интерфейса, языковые настройки клавиатуры, тайм-зону, сетевые настройки и т.п.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3733800" cy="1138603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38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Редактирование подкаталога packer и http</w:t>
            </w:r>
          </w:p>
          <w:bookmarkEnd w:id="38"/>
        </w:tc>
      </w:tr>
    </w:tbl>
    <w:p>
      <w:pPr>
        <w:pStyle w:val="BodyText"/>
      </w:pPr>
      <w:r>
        <w:t xml:space="preserve">В подкаталоге vagrant помещаю файл Vagrantfile — файл с конфигурацией запуска виртуальных машин — сервера и клиента, с текстом данные в туисе.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3733800" cy="115759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57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Редактирование подкаталога vagrant</w:t>
            </w:r>
          </w:p>
          <w:bookmarkEnd w:id="42"/>
        </w:tc>
      </w:tr>
    </w:tbl>
    <w:p>
      <w:pPr>
        <w:pStyle w:val="BodyText"/>
      </w:pPr>
      <w:r>
        <w:t xml:space="preserve">В подкаталоге vagrant помещаю файл Makefile — набор инструкций для программы make по работе с Vagrant, с текстом данные в туисе.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3733800" cy="117322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Редактирование подкаталога vagrant</w:t>
            </w:r>
          </w:p>
          <w:bookmarkEnd w:id="46"/>
        </w:tc>
      </w:tr>
    </w:tbl>
    <w:p>
      <w:pPr>
        <w:pStyle w:val="BodyText"/>
      </w:pPr>
      <w:r>
        <w:t xml:space="preserve">В этом же рабочем каталоге в подкаталоге vagrant создаю каталог provision с подкаталогами default, server и client, в которых будут размещаться скрипты, изменяющие настройки внутреннего окружения базового (общего) образа виртуальной машины, сервера или клиента соответственно.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3733800" cy="1425351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25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Редактирование подкаталога vagrant</w:t>
            </w:r>
          </w:p>
          <w:bookmarkEnd w:id="50"/>
        </w:tc>
      </w:tr>
    </w:tbl>
    <w:p>
      <w:pPr>
        <w:pStyle w:val="BodyText"/>
      </w:pPr>
      <w:r>
        <w:t xml:space="preserve">В каталогах default, server и client разместите заранее подготовленный скрипт-заглушку 01-dummy.sh (скрипт дан в туисе).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3733800" cy="1341907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4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Редактирование подкаталога vagrant</w:t>
            </w:r>
          </w:p>
          <w:bookmarkEnd w:id="54"/>
        </w:tc>
      </w:tr>
    </w:tbl>
    <w:p>
      <w:pPr>
        <w:pStyle w:val="BodyText"/>
      </w:pPr>
      <w:r>
        <w:t xml:space="preserve">В каталоге default размещаю заранее подготовленный скрипт 01-user.sh по изменению названия виртуальной машины.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3733800" cy="1354782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5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Редактирование подкаталога vagrant</w:t>
            </w:r>
          </w:p>
          <w:bookmarkEnd w:id="58"/>
        </w:tc>
      </w:tr>
    </w:tbl>
    <w:p>
      <w:pPr>
        <w:pStyle w:val="BodyText"/>
      </w:pPr>
      <w:r>
        <w:t xml:space="preserve">В каталоге default размещаю заранее подготовленный скрипт 01-hostname.sh по изменению названия виртуальной машины.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3733800" cy="12360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3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Редактирование подкаталога vagrant</w:t>
            </w:r>
          </w:p>
          <w:bookmarkEnd w:id="62"/>
        </w:tc>
      </w:tr>
    </w:tbl>
    <w:p>
      <w:pPr>
        <w:pStyle w:val="BodyText"/>
      </w:pPr>
      <w:r>
        <w:t xml:space="preserve">В каталоге server размещаю заранее подготовленный скрипт 02-forward.sh.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3733800" cy="1183312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8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Редактирование подкаталога vagrant</w:t>
            </w:r>
          </w:p>
          <w:bookmarkEnd w:id="66"/>
        </w:tc>
      </w:tr>
    </w:tbl>
    <w:p>
      <w:pPr>
        <w:pStyle w:val="BodyText"/>
      </w:pPr>
      <w:r>
        <w:t xml:space="preserve">В каталоге client размещаю заранее подготовленный скрипт 01-routing.sh.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3733800" cy="1194622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94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Редактирование подкаталога vagrant</w:t>
            </w:r>
          </w:p>
          <w:bookmarkEnd w:id="70"/>
        </w:tc>
      </w:tr>
    </w:tbl>
    <w:p>
      <w:pPr>
        <w:pStyle w:val="BodyText"/>
      </w:pPr>
      <w:r>
        <w:t xml:space="preserve">Используя FAR, перехожу в созданный рабочий каталог с проектом. В этом же каталоге размещаю файл packer.exe. И ввожу команду для начала автоматической установки образа операционной системы Rocky Linux в VirtualBox и последующего формирования box-файла с дистрибутивом Rocky Linux для VirtualBox: packer.exe init vagrant-rocky.pkr.hcl.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3733800" cy="2640896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40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Начало формирования box-файла</w:t>
            </w:r>
          </w:p>
          <w:bookmarkEnd w:id="74"/>
        </w:tc>
      </w:tr>
    </w:tbl>
    <w:p>
      <w:pPr>
        <w:pStyle w:val="BodyText"/>
      </w:pPr>
      <w:r>
        <w:t xml:space="preserve">Далее ввожу команду: packer.exe build vagrant-rocky.pkr.hcl.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3733800" cy="2966362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66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Начало формирования box-файла</w:t>
            </w:r>
          </w:p>
          <w:bookmarkEnd w:id="78"/>
        </w:tc>
      </w:tr>
    </w:tbl>
    <w:p>
      <w:pPr>
        <w:pStyle w:val="BodyText"/>
      </w:pPr>
      <w:r>
        <w:t xml:space="preserve">Процесс установки образа ОС в VirtualBox и последующего формирования box-файла. По окончании процесса в рабочем каталоге сформировался box-файл с названием vagrant-virtualbox-rocky-10-x86_64.box. 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,</w:t>
      </w:r>
      <w:r>
        <w:t xml:space="preserve"> </w:t>
      </w:r>
      <w:hyperlink w:anchor="fig-016">
        <w:r>
          <w:rPr>
            <w:rStyle w:val="Hyperlink"/>
          </w:rPr>
          <w:t xml:space="preserve">рис. 16</w:t>
        </w:r>
      </w:hyperlink>
      <w:r>
        <w:t xml:space="preserve">,</w:t>
      </w:r>
      <w:r>
        <w:t xml:space="preserve"> </w:t>
      </w:r>
      <w:hyperlink w:anchor="fig-017">
        <w:r>
          <w:rPr>
            <w:rStyle w:val="Hyperlink"/>
          </w:rPr>
          <w:t xml:space="preserve">рис. 17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5"/>
          <w:p>
            <w:pPr>
              <w:pStyle w:val="Compact"/>
              <w:jc w:val="center"/>
            </w:pPr>
            <w:r>
              <w:drawing>
                <wp:inline>
                  <wp:extent cx="3733800" cy="1959991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59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Процесс формирования box-файла</w:t>
            </w:r>
          </w:p>
          <w:bookmarkEnd w:id="8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016"/>
          <w:p>
            <w:pPr>
              <w:pStyle w:val="Compact"/>
              <w:jc w:val="center"/>
            </w:pPr>
            <w:r>
              <w:drawing>
                <wp:inline>
                  <wp:extent cx="3733800" cy="1740456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40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Процесс формирования box-файла</w:t>
            </w:r>
          </w:p>
          <w:bookmarkEnd w:id="8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017"/>
          <w:p>
            <w:pPr>
              <w:pStyle w:val="Compact"/>
              <w:jc w:val="center"/>
            </w:pPr>
            <w:r>
              <w:drawing>
                <wp:inline>
                  <wp:extent cx="3733800" cy="2177687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image/17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77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17: Процесс формирования box-файла</w:t>
            </w:r>
          </w:p>
          <w:bookmarkEnd w:id="90"/>
        </w:tc>
      </w:tr>
    </w:tbl>
    <w:p>
      <w:pPr>
        <w:pStyle w:val="BodyText"/>
      </w:pPr>
      <w:r>
        <w:t xml:space="preserve">Для регистрации образа виртуальной машины в vagrant в командной строке ввожу: vagrant box add rockylinux10 vagrant-virtualbox-rocky-10-x86_64.box. (</w:t>
      </w:r>
      <w:hyperlink w:anchor="fig-018">
        <w:r>
          <w:rPr>
            <w:rStyle w:val="Hyperlink"/>
          </w:rPr>
          <w:t xml:space="preserve">рис. 18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4" w:name="fig-018"/>
          <w:p>
            <w:pPr>
              <w:pStyle w:val="Compact"/>
              <w:jc w:val="center"/>
            </w:pPr>
            <w:r>
              <w:drawing>
                <wp:inline>
                  <wp:extent cx="3733800" cy="550937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image/18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5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18: Регистрации образа виртуальной машины в vagrant</w:t>
            </w:r>
          </w:p>
          <w:bookmarkEnd w:id="94"/>
        </w:tc>
      </w:tr>
    </w:tbl>
    <w:p>
      <w:pPr>
        <w:pStyle w:val="BodyText"/>
      </w:pPr>
      <w:r>
        <w:t xml:space="preserve">Для запуска виртуальной машины Server ввожу в консоли vagrant up server. (</w:t>
      </w:r>
      <w:hyperlink w:anchor="fig-019">
        <w:r>
          <w:rPr>
            <w:rStyle w:val="Hyperlink"/>
          </w:rPr>
          <w:t xml:space="preserve">рис. 19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8" w:name="fig-019"/>
          <w:p>
            <w:pPr>
              <w:pStyle w:val="Compact"/>
              <w:jc w:val="center"/>
            </w:pPr>
            <w:r>
              <w:drawing>
                <wp:inline>
                  <wp:extent cx="3733800" cy="2598629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image/19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98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19: Запуска виртуальной машины Server</w:t>
            </w:r>
          </w:p>
          <w:bookmarkEnd w:id="98"/>
        </w:tc>
      </w:tr>
    </w:tbl>
    <w:p>
      <w:pPr>
        <w:pStyle w:val="BodyText"/>
      </w:pPr>
      <w:r>
        <w:t xml:space="preserve">Для запуска виртуальной машины Client ввожу в консоли vagrant up client. (</w:t>
      </w:r>
      <w:hyperlink w:anchor="fig-020">
        <w:r>
          <w:rPr>
            <w:rStyle w:val="Hyperlink"/>
          </w:rPr>
          <w:t xml:space="preserve">рис. 20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2" w:name="fig-020"/>
          <w:p>
            <w:pPr>
              <w:pStyle w:val="Compact"/>
              <w:jc w:val="center"/>
            </w:pPr>
            <w:r>
              <w:drawing>
                <wp:inline>
                  <wp:extent cx="3733800" cy="1362064"/>
                  <wp:effectExtent b="0" l="0" r="0" t="0"/>
                  <wp:docPr descr="" title="" id="100" name="Picture"/>
                  <a:graphic>
                    <a:graphicData uri="http://schemas.openxmlformats.org/drawingml/2006/picture">
                      <pic:pic>
                        <pic:nvPicPr>
                          <pic:cNvPr descr="image/20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62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20: Запуска виртуальной машины Client</w:t>
            </w:r>
          </w:p>
          <w:bookmarkEnd w:id="102"/>
        </w:tc>
      </w:tr>
    </w:tbl>
    <w:p>
      <w:pPr>
        <w:pStyle w:val="BodyText"/>
      </w:pPr>
      <w:r>
        <w:t xml:space="preserve">Мы видим, что запуск обеих виртуальных машин прошёл успешно, логинюсь под пользователем vagrant с паролем vagrant в графическом окружении. (</w:t>
      </w:r>
      <w:hyperlink w:anchor="fig-021">
        <w:r>
          <w:rPr>
            <w:rStyle w:val="Hyperlink"/>
          </w:rPr>
          <w:t xml:space="preserve">рис. 21</w:t>
        </w:r>
      </w:hyperlink>
      <w:r>
        <w:t xml:space="preserve">,</w:t>
      </w:r>
      <w:r>
        <w:t xml:space="preserve"> </w:t>
      </w:r>
      <w:hyperlink w:anchor="fig-022">
        <w:r>
          <w:rPr>
            <w:rStyle w:val="Hyperlink"/>
          </w:rPr>
          <w:t xml:space="preserve">рис. 22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6" w:name="fig-021"/>
          <w:p>
            <w:pPr>
              <w:pStyle w:val="Compact"/>
              <w:jc w:val="center"/>
            </w:pPr>
            <w:r>
              <w:drawing>
                <wp:inline>
                  <wp:extent cx="3733800" cy="3169454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image/21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6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21: Логин в Server</w:t>
            </w:r>
          </w:p>
          <w:bookmarkEnd w:id="10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0" w:name="fig-022"/>
          <w:p>
            <w:pPr>
              <w:pStyle w:val="Compact"/>
              <w:jc w:val="center"/>
            </w:pPr>
            <w:r>
              <w:drawing>
                <wp:inline>
                  <wp:extent cx="3733800" cy="3141216"/>
                  <wp:effectExtent b="0" l="0" r="0" t="0"/>
                  <wp:docPr descr="" title="" id="108" name="Picture"/>
                  <a:graphic>
                    <a:graphicData uri="http://schemas.openxmlformats.org/drawingml/2006/picture">
                      <pic:pic>
                        <pic:nvPicPr>
                          <pic:cNvPr descr="image/22.png" id="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41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22: Логин в Clientr</w:t>
            </w:r>
          </w:p>
          <w:bookmarkEnd w:id="110"/>
        </w:tc>
      </w:tr>
    </w:tbl>
    <w:p>
      <w:pPr>
        <w:pStyle w:val="BodyText"/>
      </w:pPr>
      <w:r>
        <w:t xml:space="preserve">Подключаюсь к серверу из консоли, введя:vagrant ssh server, при запроск ввожу пароль vagrant. (</w:t>
      </w:r>
      <w:hyperlink w:anchor="fig-023">
        <w:r>
          <w:rPr>
            <w:rStyle w:val="Hyperlink"/>
          </w:rPr>
          <w:t xml:space="preserve">рис. 23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4" w:name="fig-023"/>
          <w:p>
            <w:pPr>
              <w:pStyle w:val="Compact"/>
              <w:jc w:val="center"/>
            </w:pPr>
            <w:r>
              <w:drawing>
                <wp:inline>
                  <wp:extent cx="3733800" cy="785857"/>
                  <wp:effectExtent b="0" l="0" r="0" t="0"/>
                  <wp:docPr descr="" title="" id="112" name="Picture"/>
                  <a:graphic>
                    <a:graphicData uri="http://schemas.openxmlformats.org/drawingml/2006/picture">
                      <pic:pic>
                        <pic:nvPicPr>
                          <pic:cNvPr descr="image/23.png" id="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85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23: Подключение к серверу</w:t>
            </w:r>
          </w:p>
          <w:bookmarkEnd w:id="114"/>
        </w:tc>
      </w:tr>
    </w:tbl>
    <w:p>
      <w:pPr>
        <w:pStyle w:val="BodyText"/>
      </w:pPr>
      <w:r>
        <w:t xml:space="preserve">Перехожу к пользователю antoychubekova. (</w:t>
      </w:r>
      <w:hyperlink w:anchor="fig-024">
        <w:r>
          <w:rPr>
            <w:rStyle w:val="Hyperlink"/>
          </w:rPr>
          <w:t xml:space="preserve">рис. 24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8" w:name="fig-024"/>
          <w:p>
            <w:pPr>
              <w:pStyle w:val="Compact"/>
              <w:jc w:val="center"/>
            </w:pPr>
            <w:r>
              <w:drawing>
                <wp:inline>
                  <wp:extent cx="3733800" cy="542741"/>
                  <wp:effectExtent b="0" l="0" r="0" t="0"/>
                  <wp:docPr descr="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image/24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2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24: Переход к пользователю antoychubekova</w:t>
            </w:r>
          </w:p>
          <w:bookmarkEnd w:id="118"/>
        </w:tc>
      </w:tr>
    </w:tbl>
    <w:p>
      <w:pPr>
        <w:pStyle w:val="BodyText"/>
      </w:pPr>
      <w:r>
        <w:t xml:space="preserve">Отлогиниваюсь. (</w:t>
      </w:r>
      <w:hyperlink w:anchor="fig-025">
        <w:r>
          <w:rPr>
            <w:rStyle w:val="Hyperlink"/>
          </w:rPr>
          <w:t xml:space="preserve">рис. 25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2" w:name="fig-025"/>
          <w:p>
            <w:pPr>
              <w:pStyle w:val="Compact"/>
              <w:jc w:val="center"/>
            </w:pPr>
            <w:r>
              <w:drawing>
                <wp:inline>
                  <wp:extent cx="3733800" cy="974288"/>
                  <wp:effectExtent b="0" l="0" r="0" t="0"/>
                  <wp:docPr descr="" title="" id="120" name="Picture"/>
                  <a:graphic>
                    <a:graphicData uri="http://schemas.openxmlformats.org/drawingml/2006/picture">
                      <pic:pic>
                        <pic:nvPicPr>
                          <pic:cNvPr descr="image/25.pn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74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25: Выход из пользователя antoychubekova</w:t>
            </w:r>
          </w:p>
          <w:bookmarkEnd w:id="122"/>
        </w:tc>
      </w:tr>
    </w:tbl>
    <w:p>
      <w:pPr>
        <w:pStyle w:val="BodyText"/>
      </w:pPr>
      <w:r>
        <w:t xml:space="preserve">Выполняю тоже самое для клиента. (</w:t>
      </w:r>
      <w:hyperlink w:anchor="fig-026">
        <w:r>
          <w:rPr>
            <w:rStyle w:val="Hyperlink"/>
          </w:rPr>
          <w:t xml:space="preserve">рис. 26</w:t>
        </w:r>
      </w:hyperlink>
      <w:r>
        <w:t xml:space="preserve">,</w:t>
      </w:r>
      <w:r>
        <w:t xml:space="preserve"> </w:t>
      </w:r>
      <w:hyperlink w:anchor="fig-027">
        <w:r>
          <w:rPr>
            <w:rStyle w:val="Hyperlink"/>
          </w:rPr>
          <w:t xml:space="preserve">рис. 27</w:t>
        </w:r>
      </w:hyperlink>
      <w:r>
        <w:t xml:space="preserve">,</w:t>
      </w:r>
      <w:hyperlink w:anchor="fig-028">
        <w:r>
          <w:rPr>
            <w:rStyle w:val="Hyperlink"/>
          </w:rPr>
          <w:t xml:space="preserve">рис. 28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6" w:name="fig-026"/>
          <w:p>
            <w:pPr>
              <w:pStyle w:val="Compact"/>
              <w:jc w:val="center"/>
            </w:pPr>
            <w:r>
              <w:drawing>
                <wp:inline>
                  <wp:extent cx="3733800" cy="758248"/>
                  <wp:effectExtent b="0" l="0" r="0" t="0"/>
                  <wp:docPr descr="" title="" id="124" name="Picture"/>
                  <a:graphic>
                    <a:graphicData uri="http://schemas.openxmlformats.org/drawingml/2006/picture">
                      <pic:pic>
                        <pic:nvPicPr>
                          <pic:cNvPr descr="image/26.png" id="1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5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26: Подключение к клиенту</w:t>
            </w:r>
          </w:p>
          <w:bookmarkEnd w:id="12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0" w:name="fig-027"/>
          <w:p>
            <w:pPr>
              <w:pStyle w:val="Compact"/>
              <w:jc w:val="center"/>
            </w:pPr>
            <w:r>
              <w:drawing>
                <wp:inline>
                  <wp:extent cx="3733800" cy="552266"/>
                  <wp:effectExtent b="0" l="0" r="0" t="0"/>
                  <wp:docPr descr="" title="" id="128" name="Picture"/>
                  <a:graphic>
                    <a:graphicData uri="http://schemas.openxmlformats.org/drawingml/2006/picture">
                      <pic:pic>
                        <pic:nvPicPr>
                          <pic:cNvPr descr="image/27.png" id="1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5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27: Переход к пользователю antoychubekova</w:t>
            </w:r>
          </w:p>
          <w:bookmarkEnd w:id="1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4" w:name="fig-028"/>
          <w:p>
            <w:pPr>
              <w:pStyle w:val="Compact"/>
              <w:jc w:val="center"/>
            </w:pPr>
            <w:r>
              <w:drawing>
                <wp:inline>
                  <wp:extent cx="3733800" cy="989047"/>
                  <wp:effectExtent b="0" l="0" r="0" t="0"/>
                  <wp:docPr descr="" title="" id="132" name="Picture"/>
                  <a:graphic>
                    <a:graphicData uri="http://schemas.openxmlformats.org/drawingml/2006/picture">
                      <pic:pic>
                        <pic:nvPicPr>
                          <pic:cNvPr descr="image/28.png" id="1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89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28: Выход из пользователя antoychubekova</w:t>
            </w:r>
          </w:p>
          <w:bookmarkEnd w:id="134"/>
        </w:tc>
      </w:tr>
    </w:tbl>
    <w:p>
      <w:pPr>
        <w:pStyle w:val="BodyText"/>
      </w:pPr>
      <w:r>
        <w:t xml:space="preserve">Выключаю обе виртуальные машины. (</w:t>
      </w:r>
      <w:hyperlink w:anchor="fig-029">
        <w:r>
          <w:rPr>
            <w:rStyle w:val="Hyperlink"/>
          </w:rPr>
          <w:t xml:space="preserve">рис. 29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8" w:name="fig-029"/>
          <w:p>
            <w:pPr>
              <w:pStyle w:val="Compact"/>
              <w:jc w:val="center"/>
            </w:pPr>
            <w:r>
              <w:drawing>
                <wp:inline>
                  <wp:extent cx="3733800" cy="1114728"/>
                  <wp:effectExtent b="0" l="0" r="0" t="0"/>
                  <wp:docPr descr="" title="" id="136" name="Picture"/>
                  <a:graphic>
                    <a:graphicData uri="http://schemas.openxmlformats.org/drawingml/2006/picture">
                      <pic:pic>
                        <pic:nvPicPr>
                          <pic:cNvPr descr="image/29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14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29: Выключение ВМ</w:t>
            </w:r>
          </w:p>
          <w:bookmarkEnd w:id="138"/>
        </w:tc>
      </w:tr>
    </w:tbl>
    <w:p>
      <w:pPr>
        <w:pStyle w:val="BodyText"/>
      </w:pPr>
      <w:r>
        <w:t xml:space="preserve">Для отработки созданных скриптов во время загрузки виртуальных машин убедимся, что в конфигурационном файле Vagrantfile до строк с конфигурацией сервера имеется следующая запись:</w:t>
      </w:r>
    </w:p>
    <w:p>
      <w:pPr>
        <w:numPr>
          <w:ilvl w:val="0"/>
          <w:numId w:val="1003"/>
        </w:numPr>
      </w:pPr>
      <w:r>
        <w:t xml:space="preserve">Common configuration</w:t>
      </w:r>
    </w:p>
    <w:p>
      <w:pPr>
        <w:numPr>
          <w:ilvl w:val="0"/>
          <w:numId w:val="1003"/>
        </w:numPr>
      </w:pPr>
      <w:r>
        <w:t xml:space="preserve">config.vm.provision</w:t>
      </w:r>
      <w:r>
        <w:t xml:space="preserve"> </w:t>
      </w:r>
      <w:r>
        <w:t xml:space="preserve">“common user”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type:</w:t>
      </w:r>
      <w:r>
        <w:t xml:space="preserve"> </w:t>
      </w:r>
      <w:r>
        <w:t xml:space="preserve">“shell”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preserve_order: true,</w:t>
      </w:r>
    </w:p>
    <w:p>
      <w:pPr>
        <w:numPr>
          <w:ilvl w:val="0"/>
          <w:numId w:val="1003"/>
        </w:numPr>
      </w:pPr>
      <w:r>
        <w:t xml:space="preserve">path:</w:t>
      </w:r>
      <w:r>
        <w:t xml:space="preserve"> </w:t>
      </w:r>
      <w:r>
        <w:t xml:space="preserve">“provision/default/01-user.sh”</w:t>
      </w:r>
    </w:p>
    <w:p>
      <w:pPr>
        <w:numPr>
          <w:ilvl w:val="0"/>
          <w:numId w:val="1003"/>
        </w:numPr>
      </w:pPr>
      <w:r>
        <w:t xml:space="preserve">config.vm.provision</w:t>
      </w:r>
      <w:r>
        <w:t xml:space="preserve"> </w:t>
      </w:r>
      <w:r>
        <w:t xml:space="preserve">“common hostname”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type:</w:t>
      </w:r>
      <w:r>
        <w:t xml:space="preserve"> </w:t>
      </w:r>
      <w:r>
        <w:t xml:space="preserve">“shell”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preserve_order: true,</w:t>
      </w:r>
    </w:p>
    <w:p>
      <w:pPr>
        <w:numPr>
          <w:ilvl w:val="0"/>
          <w:numId w:val="1003"/>
        </w:numPr>
      </w:pPr>
      <w:r>
        <w:t xml:space="preserve">run:</w:t>
      </w:r>
      <w:r>
        <w:t xml:space="preserve"> </w:t>
      </w:r>
      <w:r>
        <w:t xml:space="preserve">“always”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path:</w:t>
      </w:r>
      <w:r>
        <w:t xml:space="preserve"> </w:t>
      </w:r>
      <w:r>
        <w:t xml:space="preserve">“provision/default/01-hostname.sh”</w:t>
      </w:r>
    </w:p>
    <w:p>
      <w:pPr>
        <w:pStyle w:val="FirstParagraph"/>
      </w:pPr>
      <w:r>
        <w:t xml:space="preserve">У меня в Vagrant файле все прописано. (</w:t>
      </w:r>
      <w:hyperlink w:anchor="fig-030">
        <w:r>
          <w:rPr>
            <w:rStyle w:val="Hyperlink"/>
          </w:rPr>
          <w:t xml:space="preserve">рис. 30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2" w:name="fig-030"/>
          <w:p>
            <w:pPr>
              <w:pStyle w:val="Compact"/>
              <w:jc w:val="center"/>
            </w:pPr>
            <w:r>
              <w:drawing>
                <wp:inline>
                  <wp:extent cx="3733800" cy="2263616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image/30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63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30: Выключение ВМ</w:t>
            </w:r>
          </w:p>
          <w:bookmarkEnd w:id="142"/>
        </w:tc>
      </w:tr>
    </w:tbl>
    <w:p>
      <w:pPr>
        <w:pStyle w:val="BodyText"/>
      </w:pPr>
      <w:r>
        <w:t xml:space="preserve">Убедимся, что в терминале приглашение отображается в виде antoychubekova@server.antoychubekova.net на сервере</w:t>
      </w:r>
      <w:r>
        <w:t xml:space="preserve"> </w:t>
      </w:r>
      <w:r>
        <w:t xml:space="preserve">и в виде antoychubekova@client.antoychubekova.net на клиенте. Это видно на (</w:t>
      </w:r>
      <w:hyperlink w:anchor="fig-024">
        <w:r>
          <w:rPr>
            <w:rStyle w:val="Hyperlink"/>
          </w:rPr>
          <w:t xml:space="preserve">рис. 24</w:t>
        </w:r>
      </w:hyperlink>
      <w:r>
        <w:t xml:space="preserve">,</w:t>
      </w:r>
      <w:r>
        <w:t xml:space="preserve"> </w:t>
      </w:r>
      <w:hyperlink w:anchor="fig-027">
        <w:r>
          <w:rPr>
            <w:rStyle w:val="Hyperlink"/>
          </w:rPr>
          <w:t xml:space="preserve">рис. 27</w:t>
        </w:r>
      </w:hyperlink>
      <w:r>
        <w:t xml:space="preserve">)</w:t>
      </w:r>
    </w:p>
    <w:p>
      <w:pPr>
        <w:pStyle w:val="BodyText"/>
      </w:pPr>
      <w:r>
        <w:t xml:space="preserve">После выключения виртуальных машин скопирую необходимые для работы с Vagrant файлы и box-файлы виртуальных машин на в другой каталог ОС. Используя эти файлы, я могу развернуть виртуальные машины на другом компьютере. (</w:t>
      </w:r>
      <w:hyperlink w:anchor="fig-031">
        <w:r>
          <w:rPr>
            <w:rStyle w:val="Hyperlink"/>
          </w:rPr>
          <w:t xml:space="preserve">рис. 31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6" w:name="fig-031"/>
          <w:p>
            <w:pPr>
              <w:pStyle w:val="Compact"/>
              <w:jc w:val="center"/>
            </w:pPr>
            <w:r>
              <w:drawing>
                <wp:inline>
                  <wp:extent cx="1886551" cy="1318661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image/31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51" cy="1318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31: Vagrant</w:t>
            </w:r>
          </w:p>
          <w:bookmarkEnd w:id="146"/>
        </w:tc>
      </w:tr>
    </w:tbl>
    <w:bookmarkEnd w:id="147"/>
    <w:bookmarkStart w:id="148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лабораторной работы №1 я приобрела практические навыки установки Rocky Linux на виртуальную машину с помощью инструмента Vagrant.</w:t>
      </w:r>
    </w:p>
    <w:bookmarkEnd w:id="1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Администрирование сетевых подсистем</dc:title>
  <dc:creator>Тойчубекова Асель Нурлановна</dc:creator>
  <dc:language>ru-RU</dc:language>
  <cp:keywords/>
  <dcterms:created xsi:type="dcterms:W3CDTF">2025-09-15T12:59:03Z</dcterms:created>
  <dcterms:modified xsi:type="dcterms:W3CDTF">2025-09-15T12:59:03Z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Лабораторная работа №1</vt:lpwstr>
  </property>
  <property fmtid="{D5CDD505-2E9C-101B-9397-08002B2CF9AE}" pid="16" name="toc-title">
    <vt:lpwstr>Содержание</vt:lpwstr>
  </property>
</Properties>
</file>