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4 Facade Report</w:t>
      </w:r>
    </w:p>
    <w:p>
      <w:pPr>
        <w:jc w:val="center"/>
      </w:pPr>
      <w:r>
        <w:rPr>
          <w:b/>
        </w:rPr>
        <w:t>Assem Tugelbay  |  SE-2540  |  Online Banking</w:t>
      </w:r>
    </w:p>
    <w:p>
      <w:pPr>
        <w:pStyle w:val="Heading1"/>
      </w:pPr>
      <w:r>
        <w:t>Goal</w:t>
      </w:r>
    </w:p>
    <w:p>
      <w:r>
        <w:t>The application models one bank transfer as a three-stage operation. The client calls one facade, while Account Ledger, Compliance Checker and Settlement Confirmer perform independent steps A, B and C. State is saved in CSV files so it survives a restart.</w:t>
      </w:r>
    </w:p>
    <w:p>
      <w:pPr>
        <w:pStyle w:val="Heading1"/>
      </w:pPr>
      <w:r>
        <w:t>Design</w:t>
      </w:r>
    </w:p>
    <w:p>
      <w:r>
        <w:t>BankingFacade validates the request, runs A to B to C, writes a chain record after each committed step and compensates the correct portion after a failure. OperationsFacade is a narrower administrative facade for inspection, manual compensation and reset. Each subsystem contains an entity, business logic service and persistence gateway. The subsystems never import one another.</w:t>
      </w:r>
    </w:p>
    <w:p>
      <w:pPr>
        <w:pStyle w:val="Heading1"/>
      </w:pPr>
      <w:r>
        <w:t>Compensation</w:t>
      </w:r>
    </w:p>
    <w:p>
      <w:r>
        <w:t>B failure: A has reserved funds and the saved stage is PENDING_B. The facade releases A and stores COMPENSATED_A.</w:t>
      </w:r>
    </w:p>
    <w:p>
      <w:r>
        <w:t>C failure: A is reserved and B is approved, so the saved stage is PENDING_C. The facade cancels B first, releases A second, and stores COMPENSATED_B_A.</w:t>
      </w:r>
    </w:p>
    <w:p>
      <w:pPr>
        <w:pStyle w:val="Heading1"/>
      </w:pPr>
      <w:r>
        <w:t>Persistence and testing</w:t>
      </w:r>
    </w:p>
    <w:p>
      <w:r>
        <w:t>The files accounts.csv, compliance.csv, settlements.csv and chain.csv are the durable state. The tests use a new temporary directory for every test. They cover the happy path, both compensation depths, a restart in PENDING_B, invalid input, direct subsystem use and the administrative facade. JaCoCo is configured with an 80 percent line coverage check in the coverage profile.</w:t>
      </w:r>
    </w:p>
    <w:p>
      <w:pPr>
        <w:pStyle w:val="Heading1"/>
      </w:pPr>
      <w:r>
        <w:t>Facade versus Adapter</w:t>
      </w:r>
    </w:p>
    <w:p>
      <w:r>
        <w:t>An Adapter translates one existing interface into another interface. This task needs a Facade because the client needs one higher-level operation that coordinates three services, persists progress and applies rollback rules. The facade hides the order and failure decisions instead of only renaming methods.</w:t>
      </w:r>
    </w:p>
    <w:p>
      <w:pPr>
        <w:pStyle w:val="Heading1"/>
      </w:pPr>
      <w:r>
        <w:t>Live demo</w:t>
      </w:r>
    </w:p>
    <w:p>
      <w:r>
        <w:t>Run: mvn -q compile exec:java</w:t>
      </w:r>
    </w:p>
    <w:p>
      <w:r>
        <w:t>Use 1 for success, 2 for B failure, 3 for C failure, 4 to inspect state, 5 then restart and 6 to resume, and 8 to reset the store.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