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4"/>
          <w:szCs w:val="24"/>
        </w:rPr>
        <w:t xml:space="preserve">B. PEMBAHASAN</w:t>
      </w:r>
    </w:p>
    <w:p>
      <w:pPr>
        <w:pStyle w:val="Heading2"/>
        <w:spacing w:after="120" w:before="240"/>
      </w:pPr>
      <w:r>
        <w:rPr>
          <w:rFonts w:ascii="Times New Roman" w:cs="Times New Roman" w:eastAsia="Times New Roman" w:hAnsi="Times New Roman"/>
          <w:b/>
          <w:bCs/>
          <w:color w:val="000000"/>
          <w:sz w:val="24"/>
          <w:szCs w:val="24"/>
        </w:rPr>
        <w:t xml:space="preserve">1. Pengembangan Sistem Informasi Manajemen Kegiatan HIMADIKTI</w:t>
      </w:r>
    </w:p>
    <w:p>
      <w:pPr>
        <w:spacing w:after="160" w:line="360" w:lineRule="auto"/>
        <w:ind w:firstLine="720"/>
        <w:jc w:val="both"/>
      </w:pPr>
      <w:r>
        <w:rPr>
          <w:rFonts w:ascii="Times New Roman" w:cs="Times New Roman" w:eastAsia="Times New Roman" w:hAnsi="Times New Roman"/>
          <w:sz w:val="24"/>
          <w:szCs w:val="24"/>
        </w:rPr>
        <w:t xml:space="preserve">Pengembangan Sistem Informasi Manajemen Kegiatan Himpunan Mahasiswa Pendidikan Teknologi Informasi (HIMADIKTI) dilakukan untuk menjawab rumusan masalah pertama penelitian, yaitu bagaimana mengembangkan sistem informasi manajemen kegiatan HIMADIKTI yang sesuai dengan kebutuhan pengguna. Berdasarkan hasil identifikasi masalah melalui wawancara dengan pengurus, seluruh aktivitas organisasi mulai dari pengarsipan surat, pengelolaan agenda, monitoring program kerja, hingga pendaftaran pengurus muda masih mengandalkan aplikasi pesan instan dan penyimpanan lokal pada perangkat pribadi masing-masing pengurus. Kondisi ini menyebabkan ketidakkonsistenan data, potensi kehilangan dokumen, dan rendahnya transparansi informasi kepada anggota.</w:t>
      </w:r>
    </w:p>
    <w:p>
      <w:pPr>
        <w:spacing w:after="160" w:line="360" w:lineRule="auto"/>
        <w:ind w:firstLine="720"/>
        <w:jc w:val="both"/>
      </w:pPr>
      <w:r>
        <w:rPr>
          <w:rFonts w:ascii="Times New Roman" w:cs="Times New Roman" w:eastAsia="Times New Roman" w:hAnsi="Times New Roman"/>
          <w:sz w:val="24"/>
          <w:szCs w:val="24"/>
        </w:rPr>
        <w:t xml:space="preserve">Kondisi tersebut sejalan dengan temuan Anselmus Dhajo et al. (2022) dalam penelitiannya tentang sistem informasi kegiatan BEM, yang menyimpulkan bahwa pengelolaan organisasi mahasiswa secara manual melalui media yang tidak terintegrasi menyebabkan keterlambatan proses administrasi dan meningkatkan risiko kehilangan dokumen penting. Penelitian tersebut membuktikan bahwa digitalisasi mampu mempercepat proses administrasi dan pelaporan secara signifikan (Anselmus Dhajo et al., 2022).</w:t>
      </w:r>
    </w:p>
    <w:p>
      <w:pPr>
        <w:spacing w:after="160" w:line="360" w:lineRule="auto"/>
        <w:ind w:firstLine="720"/>
        <w:jc w:val="both"/>
      </w:pPr>
      <w:r>
        <w:rPr>
          <w:rFonts w:ascii="Times New Roman" w:cs="Times New Roman" w:eastAsia="Times New Roman" w:hAnsi="Times New Roman"/>
          <w:sz w:val="24"/>
          <w:szCs w:val="24"/>
        </w:rPr>
        <w:t xml:space="preserve">Pengembangan sistem dilakukan menggunakan metode Rapid Application Development (RAD) yang terdiri dari empat tahap: Requirements Planning, User Design, Construction, dan Cutover. Pemilihan metode RAD didasarkan pada kebutuhan pengembangan yang cepat namun tetap mengakomodasi umpan balik pengguna secara berkelanjutan. Hal ini relevan dengan konteks pengembangan sistem untuk organisasi mahasiswa yang memiliki siklus kepengurusan terbatas, sehingga dibutuhkan sistem yang dapat beroperasi dalam waktu relatif singkat. Sihotang &amp; Yutanto (2021) menegaskan bahwa tata kelola organisasi mahasiswa melalui pengembangan sistem informasi memerlukan pendekatan yang adaptif agar sistem yang dihasilkan benar-benar menjawab kebutuhan operasional nyata pengurus (Sihotang &amp; Yutanto, 2021).</w:t>
      </w:r>
    </w:p>
    <w:p>
      <w:pPr>
        <w:spacing w:after="160" w:line="360" w:lineRule="auto"/>
        <w:ind w:firstLine="720"/>
        <w:jc w:val="both"/>
      </w:pPr>
      <w:r>
        <w:rPr>
          <w:rFonts w:ascii="Times New Roman" w:cs="Times New Roman" w:eastAsia="Times New Roman" w:hAnsi="Times New Roman"/>
          <w:sz w:val="24"/>
          <w:szCs w:val="24"/>
        </w:rPr>
        <w:t xml:space="preserve">Sistem yang dikembangkan mencakup fitur-fitur utama meliputi pendaftaran pengurus muda, arsip surat dan dokumen, agenda dan jadwal kegiatan, monitoring program kerja, manajemen rapat dan notulensi, pengelolaan aspirasi mahasiswa, serta manajemen pengguna berbasis peran (role-based access control). Penerapan sistem berbasis web dipilih karena menawarkan fleksibilitas akses melalui berbagai perangkat tanpa memerlukan instalasi aplikasi khusus, serta memungkinkan integrasi data secara real-time dalam satu basis data terpusat. Temuan ini selaras dengan Nufusi et al. (2023) yang menyatakan bahwa sistem berbasis web dengan arsitektur terpusat memiliki keunggulan dalam hal transparansi informasi dan kemudahan pemeliharaan data lintas periode kepengurusan (Nufusi et al., 2023).</w:t>
      </w:r>
    </w:p>
    <w:p>
      <w:pPr>
        <w:spacing w:after="160" w:line="360" w:lineRule="auto"/>
        <w:ind w:firstLine="720"/>
        <w:jc w:val="both"/>
      </w:pPr>
      <w:r>
        <w:rPr>
          <w:rFonts w:ascii="Times New Roman" w:cs="Times New Roman" w:eastAsia="Times New Roman" w:hAnsi="Times New Roman"/>
          <w:sz w:val="24"/>
          <w:szCs w:val="24"/>
        </w:rPr>
        <w:t xml:space="preserve">Proses revisi pada tahap User Design menghasilkan beberapa penyempurnaan, di antaranya perubahan skema warna antarmuka dari biru menjadi oranye untuk menyesuaikan identitas organisasi HIMADIKTI, penambahan organigram pengurus pada landing page, pembatasan akses arsip surat khusus untuk pengurus, serta penambahan dokumen persyaratan pada fitur pendaftaran. Proses penyempurnaan ini mencerminkan pentingnya analisis kebutuhan yang tepat sasaran sebagaimana ditekankan oleh Destini &amp; Tony (2025), yang menyatakan bahwa kebutuhan setiap organisasi mahasiswa bersifat spesifik dan tidak dapat diseragamkan, sehingga tahap analisis kebutuhan yang mendalam sebelum perancangan sistem menjadi faktor penentu keberhasilan implementasi (Destini &amp; Tony, 2025).</w:t>
      </w:r>
    </w:p>
    <w:p>
      <w:pPr>
        <w:spacing w:after="160" w:line="360" w:lineRule="auto"/>
        <w:ind w:firstLine="720"/>
        <w:jc w:val="both"/>
      </w:pPr>
      <w:r>
        <w:rPr>
          <w:rFonts w:ascii="Times New Roman" w:cs="Times New Roman" w:eastAsia="Times New Roman" w:hAnsi="Times New Roman"/>
          <w:sz w:val="24"/>
          <w:szCs w:val="24"/>
        </w:rPr>
        <w:t xml:space="preserve">Secara keseluruhan, proses pengembangan menghasilkan sebuah platform terintegrasi yang mampu mengakomodasi seluruh aktivitas pengelolaan organisasi HIMADIKTI dalam satu sistem yang terstruktur. Hal ini sejalan dengan pandangan Nuryanti et al. (2025) yang menekankan bahwa integrasi data organisasi mahasiswa dalam sistem manajemen terpusat merupakan strategi kunci untuk menghindari duplikasi data, meningkatkan akuntabilitas, serta mendukung keberlanjutan dokumentasi lintas periode kepengurusan (Nuryanti et al., 2025). Dengan demikian, rumusan masalah pertama telah terjawab melalui keberhasilan pengembangan sistem yang mencakup seluruh kebutuhan operasional HIMADIKTI.</w:t>
      </w:r>
    </w:p>
    <w:p>
      <w:pPr>
        <w:pStyle w:val="Heading2"/>
        <w:spacing w:after="120" w:before="240"/>
      </w:pPr>
      <w:r>
        <w:rPr>
          <w:rFonts w:ascii="Times New Roman" w:cs="Times New Roman" w:eastAsia="Times New Roman" w:hAnsi="Times New Roman"/>
          <w:b/>
          <w:bCs/>
          <w:color w:val="000000"/>
          <w:sz w:val="24"/>
          <w:szCs w:val="24"/>
        </w:rPr>
        <w:t xml:space="preserve">2. Kualitas Sistem Berdasarkan Karakteristik Functional Suitability</w:t>
      </w:r>
    </w:p>
    <w:p>
      <w:pPr>
        <w:spacing w:after="160" w:line="360" w:lineRule="auto"/>
        <w:ind w:firstLine="720"/>
        <w:jc w:val="both"/>
      </w:pPr>
      <w:r>
        <w:rPr>
          <w:rFonts w:ascii="Times New Roman" w:cs="Times New Roman" w:eastAsia="Times New Roman" w:hAnsi="Times New Roman"/>
          <w:sz w:val="24"/>
          <w:szCs w:val="24"/>
        </w:rPr>
        <w:t xml:space="preserve">Pengujian karakteristik Functional Suitability dilakukan untuk menjawab rumusan masalah kedua penelitian, khususnya pada aspek sejauh mana sistem mampu menyediakan fungsi-fungsi yang sesuai dengan kebutuhan yang ditetapkan. Pengujian dilaksanakan menggunakan metode Black Box Testing terhadap 154 skenario pengujian yang mencakup seluruh modul sistem, meliputi fitur umum dan autentikasi (29 skenario), fitur mahasiswa umum (27 skenario), fitur pengurus harian (55 skenario), dan fitur pengurus inti (43 skenario). Hasil pengujian menunjukkan bahwa seluruh 154 skenario memberikan respons yang valid tanpa ditemukan satu pun kegagalan fungsi, sehingga diperoleh nilai Feature Completeness (X) sebesar 1 atau 100%.</w:t>
      </w:r>
    </w:p>
    <w:p>
      <w:pPr>
        <w:spacing w:after="160" w:line="360" w:lineRule="auto"/>
        <w:ind w:firstLine="720"/>
        <w:jc w:val="both"/>
      </w:pPr>
      <w:r>
        <w:rPr>
          <w:rFonts w:ascii="Times New Roman" w:cs="Times New Roman" w:eastAsia="Times New Roman" w:hAnsi="Times New Roman"/>
          <w:sz w:val="24"/>
          <w:szCs w:val="24"/>
        </w:rPr>
        <w:t xml:space="preserve">Nilai Feature Completeness sebesar 1 mengindikasikan bahwa seluruh fitur yang dirancang telah berhasil diimplementasikan dengan benar, mampu melakukan validasi pencegahan galat (error handling), menerapkan keamanan hak akses berbasis peran (role-based access control) secara konsisten, dan berjalan sesuai dengan analisis kebutuhan pengguna tanpa ditemukan kegagalan fungsi (zero defect). Menurut parameter evaluasi ISO/IEC 25010:2023, perangkat lunak dinyatakan sangat baik apabila nilai berada pada skala 0 ≤ X ≤ 1 dan mendekati angka 1.</w:t>
      </w:r>
    </w:p>
    <w:p>
      <w:pPr>
        <w:spacing w:after="160" w:line="360" w:lineRule="auto"/>
        <w:ind w:firstLine="720"/>
        <w:jc w:val="both"/>
      </w:pPr>
      <w:r>
        <w:rPr>
          <w:rFonts w:ascii="Times New Roman" w:cs="Times New Roman" w:eastAsia="Times New Roman" w:hAnsi="Times New Roman"/>
          <w:sz w:val="24"/>
          <w:szCs w:val="24"/>
        </w:rPr>
        <w:t xml:space="preserve">Hasil ini sejalan dengan penelitian Nurhidayatuloh et al. (2025) yang melakukan evaluasi kualitas website sistem informasi menggunakan ISO/IEC 25010:2023 dan menyimpulkan bahwa pengukuran kualitas sistem berdasarkan karakteristik standar ini dapat mengungkap aspek-aspek yang perlu ditingkatkan sekaligus menjadi dasar rekomendasi pengembangan di masa mendatang (Nurhidayatuloh et al., 2025). Secara metodologis, penggunaan Black Box Testing sebagai instrumen uji Functional Suitability juga konsisten dengan praktik yang lazim diterapkan dalam penelitian pengembangan sistem informasi, sebagaimana yang dilakukan oleh Aristo (2024) pada pengembangan sistem informasi berbasis web menggunakan metode RAD, di mana Black Box Testing terbukti efektif dalam memvalidasi ketepatan respons sistem terhadap seluruh skenario fungsi yang dirancang (Aristo, 2024).</w:t>
      </w:r>
    </w:p>
    <w:p>
      <w:pPr>
        <w:spacing w:after="160" w:line="360" w:lineRule="auto"/>
        <w:ind w:firstLine="720"/>
        <w:jc w:val="both"/>
      </w:pPr>
      <w:r>
        <w:rPr>
          <w:rFonts w:ascii="Times New Roman" w:cs="Times New Roman" w:eastAsia="Times New Roman" w:hAnsi="Times New Roman"/>
          <w:sz w:val="24"/>
          <w:szCs w:val="24"/>
        </w:rPr>
        <w:t xml:space="preserve">Perlu dicermati bahwa nilai sempurna X = 1 tidak serta-merta menjamin kualitas sistem secara menyeluruh. Nilai tersebut hanya mencerminkan bahwa setiap fungsi yang dirancang telah terimplementasi dengan benar sesuai spesifikasi. Aspek-aspek lain seperti efisiensi kinerja, keamanan, dan kemudahan pemeliharaan memerlukan evaluasi tersendiri melalui karakteristik pengujian yang berbeda, sebagaimana yang juga dilakukan dalam penelitian ini.</w:t>
      </w:r>
    </w:p>
    <w:p>
      <w:pPr>
        <w:pStyle w:val="Heading2"/>
        <w:spacing w:after="120" w:before="240"/>
      </w:pPr>
      <w:r>
        <w:rPr>
          <w:rFonts w:ascii="Times New Roman" w:cs="Times New Roman" w:eastAsia="Times New Roman" w:hAnsi="Times New Roman"/>
          <w:b/>
          <w:bCs/>
          <w:color w:val="000000"/>
          <w:sz w:val="24"/>
          <w:szCs w:val="24"/>
        </w:rPr>
        <w:t xml:space="preserve">3. Kualitas Sistem Berdasarkan Karakteristik Performance Efficiency</w:t>
      </w:r>
    </w:p>
    <w:p>
      <w:pPr>
        <w:spacing w:after="160" w:line="360" w:lineRule="auto"/>
        <w:ind w:firstLine="720"/>
        <w:jc w:val="both"/>
      </w:pPr>
      <w:r>
        <w:rPr>
          <w:rFonts w:ascii="Times New Roman" w:cs="Times New Roman" w:eastAsia="Times New Roman" w:hAnsi="Times New Roman"/>
          <w:sz w:val="24"/>
          <w:szCs w:val="24"/>
        </w:rPr>
        <w:t xml:space="preserve">Pengujian Performance Efficiency dilakukan menggunakan web tool GTmetrix terhadap 11 halaman utama sistem yang telah di-deploy di lingkungan produksi (himadikti-pti.web.id). Hasil pengujian menunjukkan bahwa seluruh 11 halaman memperoleh GTmetrix Grade B, dengan Performance Score rata-rata sebesar 80,3% dan Structure Score rata-rata sebesar 89,6%. Nilai Largest Contentful Paint (LCP) rata-rata diperoleh sebesar 1,99 detik, Total Blocking Time (TBT) rata-rata 7,5 ms, dan Cumulative Layout Shift (CLS) rata-rata 0,003.</w:t>
      </w:r>
    </w:p>
    <w:p>
      <w:pPr>
        <w:spacing w:after="160" w:line="360" w:lineRule="auto"/>
        <w:ind w:firstLine="720"/>
        <w:jc w:val="both"/>
      </w:pPr>
      <w:r>
        <w:rPr>
          <w:rFonts w:ascii="Times New Roman" w:cs="Times New Roman" w:eastAsia="Times New Roman" w:hAnsi="Times New Roman"/>
          <w:sz w:val="24"/>
          <w:szCs w:val="24"/>
        </w:rPr>
        <w:t xml:space="preserve">Grade B yang diperoleh pada seluruh halaman yang diuji berada dalam kategori dapat diterima menurut standar penilaian GTmetrix, di mana grade B setara dengan rentang skor 80–89%. Nilai LCP rata-rata sebesar 1,99 detik berada di bawah ambang batas 2,5 detik yang ditetapkan Google sebagai standar Core Web Vitals kategori "good", yang berarti konten utama halaman dapat dirender dengan cepat sehingga memberikan pengalaman pengguna yang baik. Sementara nilai TBT sebesar 7,5 ms jauh di bawah batas 200 ms, dan CLS sebesar 0,003 mendekati nilai ideal 0, mengindikasikan tidak adanya gangguan pada stabilitas tata letak halaman selama proses pemuatan.</w:t>
      </w:r>
    </w:p>
    <w:p>
      <w:pPr>
        <w:spacing w:after="160" w:line="360" w:lineRule="auto"/>
        <w:ind w:firstLine="720"/>
        <w:jc w:val="both"/>
      </w:pPr>
      <w:r>
        <w:rPr>
          <w:rFonts w:ascii="Times New Roman" w:cs="Times New Roman" w:eastAsia="Times New Roman" w:hAnsi="Times New Roman"/>
          <w:sz w:val="24"/>
          <w:szCs w:val="24"/>
        </w:rPr>
        <w:t xml:space="preserve">Hasil ini sebanding dengan temuan Nurhidayatuloh et al. (2025) dalam evaluasi website Sistem Informasi Universitas Pamulang menggunakan GTmetrix sebagai tolok ukur Performance Efficiency berbasis ISO/IEC 25010:2023, di mana hasil analisis GTmetrix dijadikan acuan standar kualitas pengujian Performance Efficiency (Nurhidayatuloh et al., 2025). Selain itu, penelitian Widi et al. (2024) pada website organisasi akuatik memberikan konteks perbandingan yang relevan; website tersebut memperoleh skor 56% (Grade F) dengan LCP 4,5 detik akibat ukuran halaman yang mencapai 12,6 MB, kondisi yang kontras dengan sistem HIMADIKTI yang berhasil mempertahankan rata-rata ukuran halaman 1,18 MB dengan LCP di bawah 2 detik (Widi et al., 2024).</w:t>
      </w:r>
    </w:p>
    <w:p>
      <w:pPr>
        <w:spacing w:after="160" w:line="360" w:lineRule="auto"/>
        <w:ind w:firstLine="720"/>
        <w:jc w:val="both"/>
      </w:pPr>
      <w:r>
        <w:rPr>
          <w:rFonts w:ascii="Times New Roman" w:cs="Times New Roman" w:eastAsia="Times New Roman" w:hAnsi="Times New Roman"/>
          <w:sz w:val="24"/>
          <w:szCs w:val="24"/>
        </w:rPr>
        <w:t xml:space="preserve">Satu temuan yang perlu mendapat perhatian adalah halaman /rapat yang memiliki ukuran halaman sebesar 3,73 MB dan jumlah request sebanyak 18, jauh lebih besar dibandingkan rata-rata halaman lain yang berkisar 1,03 MB dengan 11 request. Kondisi ini kemungkinan disebabkan oleh pemuatan library FullCalendar.js dan aset pendukung yang belum sepenuhnya dioptimalkan. Meskipun halaman ini masih memperoleh Grade B (85%) karena nilai LCP-nya tetap cepat (1,6 detik), optimasi lebih lanjut berupa kompresi aset, penggunaan lazy loading, dan pengurangan ukuran payload menjadi rekomendasi untuk pengembangan berikutnya guna memastikan performa sistem tetap konsisten meski volume data terus bertambah seiring berjalannya operasional organisasi.</w:t>
      </w:r>
    </w:p>
    <w:p>
      <w:pPr>
        <w:pStyle w:val="Heading2"/>
        <w:spacing w:after="120" w:before="240"/>
      </w:pPr>
      <w:r>
        <w:rPr>
          <w:rFonts w:ascii="Times New Roman" w:cs="Times New Roman" w:eastAsia="Times New Roman" w:hAnsi="Times New Roman"/>
          <w:b/>
          <w:bCs/>
          <w:color w:val="000000"/>
          <w:sz w:val="24"/>
          <w:szCs w:val="24"/>
        </w:rPr>
        <w:t xml:space="preserve">4. Kualitas Sistem Berdasarkan Karakteristik Flexibility</w:t>
      </w:r>
    </w:p>
    <w:p>
      <w:pPr>
        <w:spacing w:after="160" w:line="360" w:lineRule="auto"/>
        <w:ind w:firstLine="720"/>
        <w:jc w:val="both"/>
      </w:pPr>
      <w:r>
        <w:rPr>
          <w:rFonts w:ascii="Times New Roman" w:cs="Times New Roman" w:eastAsia="Times New Roman" w:hAnsi="Times New Roman"/>
          <w:sz w:val="24"/>
          <w:szCs w:val="24"/>
        </w:rPr>
        <w:t xml:space="preserve">Pengujian karakteristik Flexibility dilakukan melalui metode cross-browser dan cross-device testing dengan mengakses sistem pada empat browser (Google Chrome, Mozilla Firefox, Microsoft Edge, dan Safari) yang dikombinasikan dengan tiga platform perangkat (Desktop, Mobile Android, dan Mobile iOS), menghasilkan 66 skenario pengujian dengan 11 kombinasi per indikator. Hasil pengujian menunjukkan bahwa seluruh 66 skenario berhasil dieksekusi tanpa ditemukan satu pun kegagalan, sehingga diperoleh persentase keberhasilan sebesar 100% pada seluruh delapan indikator yang mencakup kompatibilitas browser, kompatibilitas perangkat, responsivitas tampilan, konsistensi fungsi dan tampilan antarbrowser, serta kemudahan akses tanpa instalasi.</w:t>
      </w:r>
    </w:p>
    <w:p>
      <w:pPr>
        <w:spacing w:after="160" w:line="360" w:lineRule="auto"/>
        <w:ind w:firstLine="720"/>
        <w:jc w:val="both"/>
      </w:pPr>
      <w:r>
        <w:rPr>
          <w:rFonts w:ascii="Times New Roman" w:cs="Times New Roman" w:eastAsia="Times New Roman" w:hAnsi="Times New Roman"/>
          <w:sz w:val="24"/>
          <w:szCs w:val="24"/>
        </w:rPr>
        <w:t xml:space="preserve">Perolehan 100% pada seluruh indikator flexibility menempatkan sistem dalam kategori Sangat Baik sesuai dengan skala penilaian yang ditetapkan (81%–100%). Keberhasilan ini tidak terlepas dari penerapan prinsip responsive web design menggunakan Tailwind CSS dan penggunaan teknologi berbasis standar web modern yang bersifat lintas platform. Sistem terbukti mampu beroperasi secara konsisten pada tiga rendering engine berbeda, yakni Blink (Chrome dan Edge), Gecko (Firefox), serta WebKit (Safari), yang mengindikasikan bahwa antarmuka sistem tidak bergantung pada fitur spesifik browser tertentu.</w:t>
      </w:r>
    </w:p>
    <w:p>
      <w:pPr>
        <w:spacing w:after="160" w:line="360" w:lineRule="auto"/>
        <w:ind w:firstLine="720"/>
        <w:jc w:val="both"/>
      </w:pPr>
      <w:r>
        <w:rPr>
          <w:rFonts w:ascii="Times New Roman" w:cs="Times New Roman" w:eastAsia="Times New Roman" w:hAnsi="Times New Roman"/>
          <w:sz w:val="24"/>
          <w:szCs w:val="24"/>
        </w:rPr>
        <w:t xml:space="preserve">Kemampuan sistem untuk beroperasi di berbagai perangkat dan browser tanpa hambatan teknis merupakan aspek kritis dalam konteks organisasi mahasiswa yang anggotanya menggunakan beragam perangkat dengan spesifikasi berbeda. Hal ini sejalan dengan temuan pada penelitian evaluasi kualitas sistem informasi akademik menggunakan ISO/IEC 25010 yang menyimpulkan bahwa karakteristik compatibility (setara flexibility pada versi 2023) yang memperoleh skor 100% menjadi salah satu indikator kesiapan sistem untuk dioperasikan secara luas oleh pengguna dengan latar belakang perangkat yang beragam (Abdillah &amp; Perdanakusuma, 2024). Dengan demikian, hasil pengujian flexibility sistem HIMADIKTI ini mengonfirmasi bahwa sistem layak dan siap digunakan oleh seluruh anggota HIMADIKTI tanpa hambatan teknis yang berarti.</w:t>
      </w:r>
    </w:p>
    <w:p>
      <w:pPr>
        <w:pStyle w:val="Heading2"/>
        <w:spacing w:after="120" w:before="240"/>
      </w:pPr>
      <w:r>
        <w:rPr>
          <w:rFonts w:ascii="Times New Roman" w:cs="Times New Roman" w:eastAsia="Times New Roman" w:hAnsi="Times New Roman"/>
          <w:b/>
          <w:bCs/>
          <w:color w:val="000000"/>
          <w:sz w:val="24"/>
          <w:szCs w:val="24"/>
        </w:rPr>
        <w:t xml:space="preserve">5. Kualitas Sistem Berdasarkan Karakteristik Security</w:t>
      </w:r>
    </w:p>
    <w:p>
      <w:pPr>
        <w:spacing w:after="160" w:line="360" w:lineRule="auto"/>
        <w:ind w:firstLine="720"/>
        <w:jc w:val="both"/>
      </w:pPr>
      <w:r>
        <w:rPr>
          <w:rFonts w:ascii="Times New Roman" w:cs="Times New Roman" w:eastAsia="Times New Roman" w:hAnsi="Times New Roman"/>
          <w:sz w:val="24"/>
          <w:szCs w:val="24"/>
        </w:rPr>
        <w:t xml:space="preserve">Pengujian karakteristik Security dilaksanakan melalui dua metode yang saling melengkapi, yaitu pengujian manual terhadap delapan indikator keamanan dan pemindaian otomatis menggunakan OWASP ZAP versi 2.17.0 dengan metode Automated Scan menggunakan Default Policy. Hasil pengujian manual menunjukkan bahwa tujuh dari delapan indikator dinyatakan terpenuhi, menghasilkan persentase keberhasilan sebesar 87,5% yang termasuk dalam kategori Sangat Baik. Sementara hasil pemindaian OWASP ZAP tidak menemukan satu pun kerentanan dengan tingkat risiko High, dengan seluruh 14 temuan berada pada tingkat Medium (3 temuan), Low (8 temuan), dan Informational (3 temuan).</w:t>
      </w:r>
    </w:p>
    <w:p>
      <w:pPr>
        <w:spacing w:after="160" w:line="360" w:lineRule="auto"/>
        <w:ind w:firstLine="720"/>
        <w:jc w:val="both"/>
      </w:pPr>
      <w:r>
        <w:rPr>
          <w:rFonts w:ascii="Times New Roman" w:cs="Times New Roman" w:eastAsia="Times New Roman" w:hAnsi="Times New Roman"/>
          <w:sz w:val="24"/>
          <w:szCs w:val="24"/>
        </w:rPr>
        <w:t xml:space="preserve">Ketiadaan temuan High Risk pada hasil pemindaian OWASP ZAP merupakan indikator positif yang signifikan, mengingat kerentanan tingkat High berpotensi menimbulkan ancaman serius terhadap integritas dan kerahasiaan data organisasi. Sistem HIMADIKTI terbukti telah menerapkan perlindungan terhadap tiga ancaman utama dalam OWASP Top 10, yaitu SQL Injection, Cross-Site Scripting (XSS), dan Cross-Site Request Forgery (CSRF). Di samping itu, sistem juga telah mengimplementasikan autentikasi berbasis email dan password, pembatasan akses halaman berdasarkan peran pengguna dengan respons 403 Forbidden, enkripsi password menggunakan algoritma bcrypt ($2y$12$), serta manajemen sesi yang aman pascalogout.</w:t>
      </w:r>
    </w:p>
    <w:p>
      <w:pPr>
        <w:spacing w:after="160" w:line="360" w:lineRule="auto"/>
        <w:ind w:firstLine="720"/>
        <w:jc w:val="both"/>
      </w:pPr>
      <w:r>
        <w:rPr>
          <w:rFonts w:ascii="Times New Roman" w:cs="Times New Roman" w:eastAsia="Times New Roman" w:hAnsi="Times New Roman"/>
          <w:sz w:val="24"/>
          <w:szCs w:val="24"/>
        </w:rPr>
        <w:t xml:space="preserve">Hasil ini sebanding dengan temuan penelitian Saragih et al. (2023) yang mengevaluasi keamanan website menggunakan OWASP ZAP dan menyimpulkan bahwa sistem yang berhasil memblokir serangan CSRF secara otomatis serta hanya menunjukkan temuan pada level risiko rendah dapat dinyatakan aman untuk dioperasikan, dengan catatan tetap dilakukan perbaikan konfigurasi secara berkala (Saragih et al., 2023).</w:t>
      </w:r>
    </w:p>
    <w:p>
      <w:pPr>
        <w:spacing w:after="160" w:line="360" w:lineRule="auto"/>
        <w:ind w:firstLine="720"/>
        <w:jc w:val="both"/>
      </w:pPr>
      <w:r>
        <w:rPr>
          <w:rFonts w:ascii="Times New Roman" w:cs="Times New Roman" w:eastAsia="Times New Roman" w:hAnsi="Times New Roman"/>
          <w:sz w:val="24"/>
          <w:szCs w:val="24"/>
        </w:rPr>
        <w:t xml:space="preserve">Indikator keamanan yang tidak terpenuhi adalah indikator ke-8 terkait kebocoran informasi sensitif pada pesan error, di mana hasil pemindaian OWASP ZAP menemukan adanya Application Error Disclosure dan kebocoran versi PHP melalui header X-Powered-By. Tiga temuan Medium yang ditemukan semuanya berkaitan dengan konfigurasi header keamanan HTTP, yaitu Content Security Policy (CSP) Header Not Set, Missing Anti-clickjacking Header, dan Sub Resource Integrity Attribute Missing. Secara teknis, seluruh temuan ini bersifat konfigurasi server dan tidak berkaitan langsung dengan logika keamanan aplikasi, sehingga dapat diatasi melalui penyesuaian konfigurasi server tanpa perlu perubahan pada kode sumber aplikasi. Hal ini penting untuk ditindaklanjuti pada pengembangan berikutnya guna meningkatkan lapisan keamanan sistem secara menyeluruh.</w:t>
      </w:r>
    </w:p>
    <w:p>
      <w:pPr>
        <w:pStyle w:val="Heading2"/>
        <w:spacing w:after="120" w:before="240"/>
      </w:pPr>
      <w:r>
        <w:rPr>
          <w:rFonts w:ascii="Times New Roman" w:cs="Times New Roman" w:eastAsia="Times New Roman" w:hAnsi="Times New Roman"/>
          <w:b/>
          <w:bCs/>
          <w:color w:val="000000"/>
          <w:sz w:val="24"/>
          <w:szCs w:val="24"/>
        </w:rPr>
        <w:t xml:space="preserve">6. Kualitas Sistem Berdasarkan Karakteristik Maintainability</w:t>
      </w:r>
    </w:p>
    <w:p>
      <w:pPr>
        <w:spacing w:after="160" w:line="360" w:lineRule="auto"/>
        <w:ind w:firstLine="720"/>
        <w:jc w:val="both"/>
      </w:pPr>
      <w:r>
        <w:rPr>
          <w:rFonts w:ascii="Times New Roman" w:cs="Times New Roman" w:eastAsia="Times New Roman" w:hAnsi="Times New Roman"/>
          <w:sz w:val="24"/>
          <w:szCs w:val="24"/>
        </w:rPr>
        <w:t xml:space="preserve">Pengujian karakteristik Maintainability dilaksanakan pada tahap Cutover setelah sistem resmi beroperasi di lingkungan produksi, menggunakan alat bantu PHPMetrics v2.9.1 yang dijalankan terhadap 43 kelas pada direktori app/ sistem yang mencakup Controllers, Models, Middleware, Mail, Requests, Providers, dan View Components. Hasil analisis statis menunjukkan bahwa ketiga metrik yang diuji seluruhnya memenuhi nilai ideal yang telah ditetapkan: Maintainability Index (MI) sebesar 85,86 (nilai ideal MI ≥ 85, kategori Tinggi), Cyclomatic Complexity (CC) rata-rata sebesar 5,49 (nilai ideal CC ≤ 10, kategori Rendah), dan Lines of Code per Method (LOC) rata-rata sebesar 10,85 (nilai ideal LOC ≤ 20, kategori Baik).</w:t>
      </w:r>
    </w:p>
    <w:p>
      <w:pPr>
        <w:spacing w:after="160" w:line="360" w:lineRule="auto"/>
        <w:ind w:firstLine="720"/>
        <w:jc w:val="both"/>
      </w:pPr>
      <w:r>
        <w:rPr>
          <w:rFonts w:ascii="Times New Roman" w:cs="Times New Roman" w:eastAsia="Times New Roman" w:hAnsi="Times New Roman"/>
          <w:sz w:val="24"/>
          <w:szCs w:val="24"/>
        </w:rPr>
        <w:t xml:space="preserve">Nilai Maintainability Index sebesar 85,86 yang termasuk dalam kategori Tinggi menurut kriteria Coleman et al. (1994) mengindikasikan bahwa kode sumber sistem secara keseluruhan sangat mudah untuk dipelihara dan dikembangkan lebih lanjut. Nilai Cyclomatic Complexity rata-rata sebesar 5,49 yang jauh di bawah batas maksimal McCabe (1976) menunjukkan bahwa alur logika pada setiap method dalam sistem relatif sederhana, tidak mengandung percabangan kondisi yang berlebihan, dan memiliki risiko defect yang rendah. Sementara rata-rata Lines of Code per Method sebesar 10,85 mencerminkan penerapan prinsip single responsibility yang baik, di mana setiap method dirancang untuk menangani satu tugas spesifik sehingga lebih mudah dipahami, diuji, dan dimodifikasi secara independen.</w:t>
      </w:r>
    </w:p>
    <w:p>
      <w:pPr>
        <w:spacing w:after="160" w:line="360" w:lineRule="auto"/>
        <w:ind w:firstLine="720"/>
        <w:jc w:val="both"/>
      </w:pPr>
      <w:r>
        <w:rPr>
          <w:rFonts w:ascii="Times New Roman" w:cs="Times New Roman" w:eastAsia="Times New Roman" w:hAnsi="Times New Roman"/>
          <w:sz w:val="24"/>
          <w:szCs w:val="24"/>
        </w:rPr>
        <w:t xml:space="preserve">Hasil pengujian maintainability ini relevan dengan kebutuhan jangka panjang organisasi mahasiswa yang mengalami regenerasi pengurus setiap periode. Sistem yang memiliki nilai maintainability tinggi memungkinkan pengurus baru maupun pengembang berikutnya untuk memahami, memodifikasi, dan mengembangkan sistem tanpa memerlukan penguasaan mendalam terhadap seluruh basis kode yang ada. Hal ini secara langsung menjawab salah satu permasalahan utama yang diidentifikasi di awal penelitian, yaitu minimnya dokumentasi historis dan kesulitan regenerasi pengurus dalam memahami sistem yang berlaku. Maulana Fisabililah (2022) dalam penelitiannya juga menegaskan bahwa kemudahan pemeliharaan dan modifiabilitas sistem menjadi faktor kritis yang menentukan keberlanjutan penggunaan sistem informasi administrasi pada organisasi mahasiswa dalam jangka panjang (Maulana Fisabililah, 2022).</w:t>
      </w:r>
    </w:p>
    <w:p>
      <w:pPr>
        <w:spacing w:after="160" w:line="360" w:lineRule="auto"/>
        <w:ind w:firstLine="720"/>
        <w:jc w:val="both"/>
      </w:pPr>
      <w:r>
        <w:rPr>
          <w:rFonts w:ascii="Times New Roman" w:cs="Times New Roman" w:eastAsia="Times New Roman" w:hAnsi="Times New Roman"/>
          <w:sz w:val="24"/>
          <w:szCs w:val="24"/>
        </w:rPr>
        <w:t xml:space="preserve">Secara keseluruhan, hasil pengujian pada seluruh lima karakteristik ISO/IEC 25010:2023 menunjukkan bahwa Sistem Informasi Manajemen Kegiatan HIMADIKTI telah memenuhi standar kualitas yang ditetapkan dan menjawab rumusan masalah kedua penelitian. Nilai Functional Suitability mencapai 100% (X = 1), Performance Efficiency memperoleh Grade B (Performance Score 80,3% dan Structure Score 89,6%), Flexibility mencapai 100% dengan kategori Sangat Baik, Security memperoleh 87,5% dengan kategori Sangat Baik dan zero High Risk pada pemindaian OWASP ZAP, serta Maintainability memperoleh nilai MI sebesar 85,86 dengan kategori Tinggi. Temuan ini mengonfirmasi bahwa sistem yang dikembangkan layak untuk dioperasikan secara berkelanjutan oleh HIMADIKTI sebagai solusi digitalisasi pengelolaan kegiatan organisasi, sekaligus membuktikan bahwa pendekatan pengembangan berbasis RAD yang dikombinasikan dengan evaluasi ISO/IEC 25010:2023 menghasilkan sistem informasi yang berkualitas tinggi dan siap pakai.</w:t>
      </w:r>
    </w:p>
    <w:p>
      <w:pPr>
        <w:spacing w:after="0"/>
      </w:pPr>
      <w:r>
        <w:t xml:space="preserve"/>
      </w:r>
    </w:p>
    <w:p>
      <w:pPr>
        <w:spacing w:after="160" w:before="240"/>
        <w:jc w:val="center"/>
      </w:pPr>
      <w:r>
        <w:rPr>
          <w:rFonts w:ascii="Times New Roman" w:cs="Times New Roman" w:eastAsia="Times New Roman" w:hAnsi="Times New Roman"/>
          <w:b/>
          <w:bCs/>
          <w:sz w:val="24"/>
          <w:szCs w:val="24"/>
        </w:rPr>
        <w:t xml:space="preserve">Referensi Pembahasan</w:t>
      </w:r>
    </w:p>
    <w:p>
      <w:pPr>
        <w:spacing w:after="120" w:line="360" w:lineRule="auto"/>
        <w:ind w:left="720" w:hanging="720"/>
        <w:jc w:val="both"/>
      </w:pPr>
      <w:r>
        <w:rPr>
          <w:rFonts w:ascii="Times New Roman" w:cs="Times New Roman" w:eastAsia="Times New Roman" w:hAnsi="Times New Roman"/>
          <w:sz w:val="24"/>
          <w:szCs w:val="24"/>
        </w:rPr>
        <w:t xml:space="preserve">Abdillah, M. K., &amp; Perdanakusuma, A. R. (2024). Analisis kualitas website XYZ.com menggunakan model ISO/IEC 25010 product quality. Jurnal Pengembangan Teknologi Informasi dan Ilmu Komputer, 8(2). https://j-ptiik.ub.ac.id</w:t>
      </w:r>
    </w:p>
    <w:p>
      <w:pPr>
        <w:spacing w:after="120" w:line="360" w:lineRule="auto"/>
        <w:ind w:left="720" w:hanging="720"/>
        <w:jc w:val="both"/>
      </w:pPr>
      <w:r>
        <w:rPr>
          <w:rFonts w:ascii="Times New Roman" w:cs="Times New Roman" w:eastAsia="Times New Roman" w:hAnsi="Times New Roman"/>
          <w:sz w:val="24"/>
          <w:szCs w:val="24"/>
        </w:rPr>
        <w:t xml:space="preserve">Anselmus Dhajo, Kristina Sara, &amp; Anastasia Mude. (2022). Sistem informasi kegiatan kemahasiswaan badan eksekutif mahasiswa. SATESI: Jurnal Sains Teknologi dan Sistem Informasi, 2(1), 17–24. https://doi.org/10.54259/satesi.v2i1.672</w:t>
      </w:r>
    </w:p>
    <w:p>
      <w:pPr>
        <w:spacing w:after="120" w:line="360" w:lineRule="auto"/>
        <w:ind w:left="720" w:hanging="720"/>
        <w:jc w:val="both"/>
      </w:pPr>
      <w:r>
        <w:rPr>
          <w:rFonts w:ascii="Times New Roman" w:cs="Times New Roman" w:eastAsia="Times New Roman" w:hAnsi="Times New Roman"/>
          <w:sz w:val="24"/>
          <w:szCs w:val="24"/>
        </w:rPr>
        <w:t xml:space="preserve">Aristo, D. (2024). Implementasi metode black box pada sistem informasi rekognisi pembelajaran lampau berbasis website. Jurnal Sistem Informasi dan Teknologi, 6(1). https://e-journal.poltek-kampar.ac.id/index.php/JSIT</w:t>
      </w:r>
    </w:p>
    <w:p>
      <w:pPr>
        <w:spacing w:after="120" w:line="360" w:lineRule="auto"/>
        <w:ind w:left="720" w:hanging="720"/>
        <w:jc w:val="both"/>
      </w:pPr>
      <w:r>
        <w:rPr>
          <w:rFonts w:ascii="Times New Roman" w:cs="Times New Roman" w:eastAsia="Times New Roman" w:hAnsi="Times New Roman"/>
          <w:sz w:val="24"/>
          <w:szCs w:val="24"/>
        </w:rPr>
        <w:t xml:space="preserve">Coleman, D., Ash, D., Lowther, B., &amp; Oman, P. (1994). Using metrics to evaluate software system maintainability. Computer, 27(8), 44–49. https://doi.org/10.1109/2.303623</w:t>
      </w:r>
    </w:p>
    <w:p>
      <w:pPr>
        <w:spacing w:after="120" w:line="360" w:lineRule="auto"/>
        <w:ind w:left="720" w:hanging="720"/>
        <w:jc w:val="both"/>
      </w:pPr>
      <w:r>
        <w:rPr>
          <w:rFonts w:ascii="Times New Roman" w:cs="Times New Roman" w:eastAsia="Times New Roman" w:hAnsi="Times New Roman"/>
          <w:sz w:val="24"/>
          <w:szCs w:val="24"/>
        </w:rPr>
        <w:t xml:space="preserve">Janessa Sarah Destini, &amp; Tony. (2025). Analisis kebutuhan perancangan layanan administrasi organisasi mahasiswa menggunakan teknik UML. Jurnal Ilmu Komputer dan Sistem Informasi, 13(1). https://doi.org/10.24912/jiksi.v13i1.32887</w:t>
      </w:r>
    </w:p>
    <w:p>
      <w:pPr>
        <w:spacing w:after="120" w:line="360" w:lineRule="auto"/>
        <w:ind w:left="720" w:hanging="720"/>
        <w:jc w:val="both"/>
      </w:pPr>
      <w:r>
        <w:rPr>
          <w:rFonts w:ascii="Times New Roman" w:cs="Times New Roman" w:eastAsia="Times New Roman" w:hAnsi="Times New Roman"/>
          <w:sz w:val="24"/>
          <w:szCs w:val="24"/>
        </w:rPr>
        <w:t xml:space="preserve">Maulana Fisabililah. (2022). Sistem informasi laporan administrasi keamanan kegiatan organisasi mahasiswa. Inti Talafa, 14(02), 22–88.</w:t>
      </w:r>
    </w:p>
    <w:p>
      <w:pPr>
        <w:spacing w:after="120" w:line="360" w:lineRule="auto"/>
        <w:ind w:left="720" w:hanging="720"/>
        <w:jc w:val="both"/>
      </w:pPr>
      <w:r>
        <w:rPr>
          <w:rFonts w:ascii="Times New Roman" w:cs="Times New Roman" w:eastAsia="Times New Roman" w:hAnsi="Times New Roman"/>
          <w:sz w:val="24"/>
          <w:szCs w:val="24"/>
        </w:rPr>
        <w:t xml:space="preserve">McCabe, T. J. (1976). A complexity measure. IEEE Transactions on Software Engineering, SE-2(4), 308–320. https://doi.org/10.1109/TSE.1976.233837</w:t>
      </w:r>
    </w:p>
    <w:p>
      <w:pPr>
        <w:spacing w:after="120" w:line="360" w:lineRule="auto"/>
        <w:ind w:left="720" w:hanging="720"/>
        <w:jc w:val="both"/>
      </w:pPr>
      <w:r>
        <w:rPr>
          <w:rFonts w:ascii="Times New Roman" w:cs="Times New Roman" w:eastAsia="Times New Roman" w:hAnsi="Times New Roman"/>
          <w:sz w:val="24"/>
          <w:szCs w:val="24"/>
        </w:rPr>
        <w:t xml:space="preserve">Nufusi, I., Gunawan, W., &amp; Hidayanti, N. (2023). Rancang bangun sistem informasi monitoring organisasi mahasiswa berbasis web menggunakan framework CodeIgniter. Jurnal Ilmiah Sains dan Teknologi, 7(2), 171–182. https://doi.org/10.47080/saintek.v7i2.2800</w:t>
      </w:r>
    </w:p>
    <w:p>
      <w:pPr>
        <w:spacing w:after="120" w:line="360" w:lineRule="auto"/>
        <w:ind w:left="720" w:hanging="720"/>
        <w:jc w:val="both"/>
      </w:pPr>
      <w:r>
        <w:rPr>
          <w:rFonts w:ascii="Times New Roman" w:cs="Times New Roman" w:eastAsia="Times New Roman" w:hAnsi="Times New Roman"/>
          <w:sz w:val="24"/>
          <w:szCs w:val="24"/>
        </w:rPr>
        <w:t xml:space="preserve">Nurhidayatuloh, Risah Subariah, &amp; Sopiyan Apandi. (2025). Analisis kualitas website sistem informasi Universitas Pamulang menggunakan karakteristik standar ISO/IEC 25010:2023. Journal Information &amp; Computer, 3(2), 147–157. https://doi.org/10.32493/jicomisc.v3i2.51310</w:t>
      </w:r>
    </w:p>
    <w:p>
      <w:pPr>
        <w:spacing w:after="120" w:line="360" w:lineRule="auto"/>
        <w:ind w:left="720" w:hanging="720"/>
        <w:jc w:val="both"/>
      </w:pPr>
      <w:r>
        <w:rPr>
          <w:rFonts w:ascii="Times New Roman" w:cs="Times New Roman" w:eastAsia="Times New Roman" w:hAnsi="Times New Roman"/>
          <w:sz w:val="24"/>
          <w:szCs w:val="24"/>
        </w:rPr>
        <w:t xml:space="preserve">Nuryanti, Y., Simorangkir, Y. N., Asbari, M., Ferdiyanto, Y. A., &amp; Waruwu, H. (2025). Integrating big data and information systems in higher education: Implications for organizational productivity and efficiency. Indonesian Journal of Management and Economic Research (IJOMER), 2(01), 121–130. https://doi.org/10.70508/xz9wy932</w:t>
      </w:r>
    </w:p>
    <w:p>
      <w:pPr>
        <w:spacing w:after="120" w:line="360" w:lineRule="auto"/>
        <w:ind w:left="720" w:hanging="720"/>
        <w:jc w:val="both"/>
      </w:pPr>
      <w:r>
        <w:rPr>
          <w:rFonts w:ascii="Times New Roman" w:cs="Times New Roman" w:eastAsia="Times New Roman" w:hAnsi="Times New Roman"/>
          <w:sz w:val="24"/>
          <w:szCs w:val="24"/>
        </w:rPr>
        <w:t xml:space="preserve">Saragih, N. F., Tamalawe, R., &amp; Sarkis, I. M. (2023). Analisis dan implementasi secure code pada pengembangan sistem keamanan website menggunakan penetration testing dan OWASP ZAP. Jurnal TIMES, 12(1), 28–39. https://ejournal.stmik-time.ac.id/index.php/jurnalTIMES/article/view/690</w:t>
      </w:r>
    </w:p>
    <w:p>
      <w:pPr>
        <w:spacing w:after="120" w:line="360" w:lineRule="auto"/>
        <w:ind w:left="720" w:hanging="720"/>
        <w:jc w:val="both"/>
      </w:pPr>
      <w:r>
        <w:rPr>
          <w:rFonts w:ascii="Times New Roman" w:cs="Times New Roman" w:eastAsia="Times New Roman" w:hAnsi="Times New Roman"/>
          <w:sz w:val="24"/>
          <w:szCs w:val="24"/>
        </w:rPr>
        <w:t xml:space="preserve">Sihotang, E. T., &amp; Yutanto, H. (2021). Tata kelola organisasi mahasiswa melalui pengembangan sistem informasi. MATRIK: Jurnal Manajemen, Teknik Informatika dan Rekayasa Komputer, 21(1), 99–110. https://doi.org/10.30812/matrik.v21i1.1395</w:t>
      </w:r>
    </w:p>
    <w:p>
      <w:pPr>
        <w:spacing w:after="120" w:line="360" w:lineRule="auto"/>
        <w:ind w:left="720" w:hanging="720"/>
        <w:jc w:val="both"/>
      </w:pPr>
      <w:r>
        <w:rPr>
          <w:rFonts w:ascii="Times New Roman" w:cs="Times New Roman" w:eastAsia="Times New Roman" w:hAnsi="Times New Roman"/>
          <w:sz w:val="24"/>
          <w:szCs w:val="24"/>
        </w:rPr>
        <w:t xml:space="preserve">Widi, A., Sediyono, E., &amp; Hendry, H. (2024). Analisa performa website organisasi akuatik menggunakan automated software testing GTmetrix. Jurnal Teknologi Sistem Informasi, 5(2). https://jurnal.mdp.ac.id/index.php/jtsi/article/view/5925</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2026-06-03T15:22:16.882Z</dcterms:created>
  <dcterms:modified xsi:type="dcterms:W3CDTF">2026-06-03T15:22:16.884Z</dcterms:modified>
</cp:coreProperties>
</file>

<file path=docProps/custom.xml><?xml version="1.0" encoding="utf-8"?>
<Properties xmlns="http://schemas.openxmlformats.org/officeDocument/2006/custom-properties" xmlns:vt="http://schemas.openxmlformats.org/officeDocument/2006/docPropsVTypes"/>
</file>