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F4ED" w14:textId="77777777" w:rsidR="00542ABF" w:rsidRDefault="00000000">
      <w:pPr>
        <w:spacing w:before="480" w:after="240"/>
        <w:jc w:val="center"/>
      </w:pPr>
      <w:r>
        <w:rPr>
          <w:rFonts w:ascii="Times New Roman" w:hAnsi="Times New Roman"/>
          <w:b/>
          <w:sz w:val="28"/>
        </w:rPr>
        <w:t>LAPORAN AKHIR CAPSTONE PROJECT</w:t>
      </w:r>
      <w:r>
        <w:rPr>
          <w:rFonts w:ascii="Times New Roman" w:hAnsi="Times New Roman"/>
          <w:b/>
          <w:sz w:val="28"/>
        </w:rPr>
        <w:br/>
        <w:t>MAGISTER INFORMATIKA KONSENTRASI DATA SCIENCE</w:t>
      </w:r>
    </w:p>
    <w:p w14:paraId="68DAFB6A" w14:textId="77777777" w:rsidR="00542ABF" w:rsidRDefault="00000000">
      <w:pPr>
        <w:spacing w:before="480" w:after="480" w:line="312" w:lineRule="auto"/>
        <w:jc w:val="center"/>
      </w:pPr>
      <w:r>
        <w:rPr>
          <w:rFonts w:ascii="Times New Roman" w:hAnsi="Times New Roman"/>
          <w:b/>
          <w:color w:val="1A365D"/>
          <w:sz w:val="30"/>
        </w:rPr>
        <w:t>ARSITEKTUR DEEP LEARNING UNTUK PREDIKSI HARGA CRYPTOCURRENCY: SISTEM PENDUKUNG KEPUTUSAN INVESTASI BERBASIS BUSINESS INTELLIGENCE</w:t>
      </w:r>
    </w:p>
    <w:p w14:paraId="33EC111D" w14:textId="77777777" w:rsidR="00542ABF" w:rsidRDefault="00000000">
      <w:pPr>
        <w:spacing w:before="240" w:after="800"/>
        <w:jc w:val="center"/>
      </w:pPr>
      <w:r>
        <w:rPr>
          <w:rFonts w:ascii="Times New Roman" w:hAnsi="Times New Roman"/>
          <w:i/>
        </w:rPr>
        <w:t>Diajukan untuk Memenuhi Sebagian dari Persyaratan Kelulusan</w:t>
      </w:r>
      <w:r>
        <w:rPr>
          <w:rFonts w:ascii="Times New Roman" w:hAnsi="Times New Roman"/>
          <w:i/>
        </w:rPr>
        <w:br/>
        <w:t>Mata Kuliah Data Science Capstone Project</w:t>
      </w:r>
      <w:r>
        <w:rPr>
          <w:rFonts w:ascii="Times New Roman" w:hAnsi="Times New Roman"/>
          <w:i/>
        </w:rPr>
        <w:br/>
        <w:t>Program Studi Magister Informatika</w:t>
      </w:r>
    </w:p>
    <w:p w14:paraId="025945D4" w14:textId="463D043C" w:rsidR="00542ABF" w:rsidRDefault="00000000">
      <w:pPr>
        <w:spacing w:before="720" w:after="800" w:line="312" w:lineRule="auto"/>
        <w:jc w:val="center"/>
      </w:pPr>
      <w:r>
        <w:rPr>
          <w:rFonts w:ascii="Times New Roman" w:hAnsi="Times New Roman"/>
          <w:b/>
          <w:sz w:val="24"/>
        </w:rPr>
        <w:t>Oleh:</w:t>
      </w:r>
      <w:r>
        <w:rPr>
          <w:rFonts w:ascii="Times New Roman" w:hAnsi="Times New Roman"/>
          <w:b/>
          <w:sz w:val="24"/>
        </w:rPr>
        <w:br/>
        <w:t xml:space="preserve">ASEP </w:t>
      </w:r>
      <w:r w:rsidR="00B045CF">
        <w:rPr>
          <w:rFonts w:ascii="Times New Roman" w:hAnsi="Times New Roman"/>
          <w:b/>
          <w:sz w:val="24"/>
        </w:rPr>
        <w:t>SURAHMAN SULAEMAN</w:t>
      </w:r>
      <w:r>
        <w:rPr>
          <w:rFonts w:ascii="Times New Roman" w:hAnsi="Times New Roman"/>
          <w:b/>
          <w:sz w:val="24"/>
        </w:rPr>
        <w:br/>
        <w:t>NIM. 2</w:t>
      </w:r>
      <w:r w:rsidR="00797E02">
        <w:rPr>
          <w:rFonts w:ascii="Times New Roman" w:hAnsi="Times New Roman"/>
          <w:b/>
          <w:sz w:val="24"/>
        </w:rPr>
        <w:t>025</w:t>
      </w:r>
    </w:p>
    <w:p w14:paraId="35D883A6" w14:textId="77777777" w:rsidR="00542ABF" w:rsidRDefault="00000000">
      <w:pPr>
        <w:spacing w:before="800" w:after="240"/>
        <w:jc w:val="center"/>
      </w:pPr>
      <w:r>
        <w:rPr>
          <w:rFonts w:ascii="Times New Roman" w:hAnsi="Times New Roman"/>
          <w:b/>
          <w:sz w:val="24"/>
        </w:rPr>
        <w:t>PROGRAM STUDI MAGISTER INFORMATIKA</w:t>
      </w:r>
      <w:r>
        <w:rPr>
          <w:rFonts w:ascii="Times New Roman" w:hAnsi="Times New Roman"/>
          <w:b/>
          <w:sz w:val="24"/>
        </w:rPr>
        <w:br/>
        <w:t>FAKULTAS TEKNIK, KOMPUTER, DAN DESAIN</w:t>
      </w:r>
      <w:r>
        <w:rPr>
          <w:rFonts w:ascii="Times New Roman" w:hAnsi="Times New Roman"/>
          <w:b/>
          <w:sz w:val="24"/>
        </w:rPr>
        <w:br/>
        <w:t>UNIVERSITAS NUSA PUTRA</w:t>
      </w:r>
      <w:r>
        <w:rPr>
          <w:rFonts w:ascii="Times New Roman" w:hAnsi="Times New Roman"/>
          <w:b/>
          <w:sz w:val="24"/>
        </w:rPr>
        <w:br/>
        <w:t>SUKABUMI</w:t>
      </w:r>
      <w:r>
        <w:rPr>
          <w:rFonts w:ascii="Times New Roman" w:hAnsi="Times New Roman"/>
          <w:b/>
          <w:sz w:val="24"/>
        </w:rPr>
        <w:br/>
        <w:t>2026</w:t>
      </w:r>
    </w:p>
    <w:p w14:paraId="4E3F4289" w14:textId="77777777" w:rsidR="00542ABF" w:rsidRDefault="00000000">
      <w:r>
        <w:br w:type="page"/>
      </w:r>
    </w:p>
    <w:p w14:paraId="6BE85A55" w14:textId="77777777" w:rsidR="00542ABF" w:rsidRDefault="00000000">
      <w:pPr>
        <w:spacing w:before="240" w:after="360"/>
        <w:jc w:val="center"/>
      </w:pPr>
      <w:r>
        <w:rPr>
          <w:rFonts w:ascii="Times New Roman" w:hAnsi="Times New Roman"/>
          <w:b/>
          <w:sz w:val="28"/>
        </w:rPr>
        <w:lastRenderedPageBreak/>
        <w:t>LEMBAR PENGESAHAN</w:t>
      </w:r>
      <w:r>
        <w:rPr>
          <w:rFonts w:ascii="Times New Roman" w:hAnsi="Times New Roman"/>
          <w:b/>
          <w:sz w:val="28"/>
        </w:rPr>
        <w:br/>
        <w:t>LAPORAN AKHIR CAPSTONE PROJECT</w:t>
      </w:r>
    </w:p>
    <w:p w14:paraId="4BDE638B" w14:textId="77777777" w:rsidR="00542ABF" w:rsidRDefault="00000000">
      <w:pPr>
        <w:spacing w:after="120" w:line="360" w:lineRule="auto"/>
        <w:jc w:val="both"/>
      </w:pPr>
      <w:r>
        <w:rPr>
          <w:rFonts w:ascii="Times New Roman" w:hAnsi="Times New Roman"/>
          <w:sz w:val="24"/>
        </w:rPr>
        <w:t>Judul Proyek: Arsitektur Deep Learning untuk Prediksi Harga Cryptocurrency: Sistem Pendukung Keputusan Investasi Berbasis Business Intelligence</w:t>
      </w:r>
    </w:p>
    <w:p w14:paraId="2D9D9E4B" w14:textId="77777777" w:rsidR="00542ABF" w:rsidRDefault="00000000">
      <w:pPr>
        <w:spacing w:after="120" w:line="360" w:lineRule="auto"/>
        <w:jc w:val="both"/>
      </w:pPr>
      <w:r>
        <w:rPr>
          <w:rFonts w:ascii="Times New Roman" w:hAnsi="Times New Roman"/>
          <w:sz w:val="24"/>
        </w:rPr>
        <w:t>Nama Mahasiswa: Asep Muhamad Samsudin</w:t>
      </w:r>
    </w:p>
    <w:p w14:paraId="12CE7213" w14:textId="77777777" w:rsidR="00542ABF" w:rsidRDefault="00000000">
      <w:pPr>
        <w:spacing w:after="120" w:line="360" w:lineRule="auto"/>
        <w:jc w:val="both"/>
      </w:pPr>
      <w:r>
        <w:rPr>
          <w:rFonts w:ascii="Times New Roman" w:hAnsi="Times New Roman"/>
          <w:sz w:val="24"/>
        </w:rPr>
        <w:t>Nomor Induk Mahasiswa: 222510793</w:t>
      </w:r>
    </w:p>
    <w:p w14:paraId="14FAF9AE" w14:textId="77777777" w:rsidR="00542ABF" w:rsidRDefault="00000000">
      <w:pPr>
        <w:spacing w:after="120" w:line="360" w:lineRule="auto"/>
        <w:jc w:val="both"/>
      </w:pPr>
      <w:r>
        <w:rPr>
          <w:rFonts w:ascii="Times New Roman" w:hAnsi="Times New Roman"/>
          <w:sz w:val="24"/>
        </w:rPr>
        <w:t>Program Studi: Magister Informatika (Konsentrasi Data Science)</w:t>
      </w:r>
    </w:p>
    <w:p w14:paraId="7B493337" w14:textId="77777777" w:rsidR="00542ABF" w:rsidRDefault="00000000">
      <w:pPr>
        <w:spacing w:after="120" w:line="360" w:lineRule="auto"/>
        <w:jc w:val="both"/>
      </w:pPr>
      <w:r>
        <w:rPr>
          <w:rFonts w:ascii="Times New Roman" w:hAnsi="Times New Roman"/>
          <w:sz w:val="24"/>
        </w:rPr>
        <w:t>Fakultas: Teknik, Komputer, dan Desain - Universitas Nusa Putra</w:t>
      </w:r>
    </w:p>
    <w:p w14:paraId="423ECF39" w14:textId="77777777" w:rsidR="00542ABF" w:rsidRDefault="00000000">
      <w:pPr>
        <w:spacing w:after="120" w:line="360" w:lineRule="auto"/>
        <w:jc w:val="both"/>
      </w:pPr>
      <w:r>
        <w:rPr>
          <w:rFonts w:ascii="Times New Roman" w:hAnsi="Times New Roman"/>
          <w:sz w:val="24"/>
        </w:rPr>
        <w:t>Laporan Capstone Project ini telah diperiksa, disetujui, dan diujikan di hadapan Dewan Penguji pada Sidang Akhir Capstone Project, serta dinyatakan memenuhi seluruh persyaratan akademik.</w:t>
      </w:r>
    </w:p>
    <w:p w14:paraId="7EA09C7D" w14:textId="77777777" w:rsidR="00542ABF" w:rsidRDefault="00000000">
      <w:pPr>
        <w:spacing w:before="480" w:after="720"/>
        <w:jc w:val="center"/>
      </w:pPr>
      <w:r>
        <w:t>Sukabumi, .............................. 2026</w:t>
      </w:r>
      <w:r>
        <w:br/>
        <w:t>Menyetujui,</w:t>
      </w:r>
    </w:p>
    <w:tbl>
      <w:tblPr>
        <w:tblW w:w="0" w:type="auto"/>
        <w:jc w:val="center"/>
        <w:tblLook w:val="04A0" w:firstRow="1" w:lastRow="0" w:firstColumn="1" w:lastColumn="0" w:noHBand="0" w:noVBand="1"/>
      </w:tblPr>
      <w:tblGrid>
        <w:gridCol w:w="3968"/>
        <w:gridCol w:w="3968"/>
      </w:tblGrid>
      <w:tr w:rsidR="00542ABF" w14:paraId="17C63ECB" w14:textId="77777777">
        <w:trPr>
          <w:jc w:val="center"/>
        </w:trPr>
        <w:tc>
          <w:tcPr>
            <w:tcW w:w="3968" w:type="dxa"/>
          </w:tcPr>
          <w:p w14:paraId="72A05EFE" w14:textId="1A71BB2D" w:rsidR="00542ABF" w:rsidRDefault="0082459F">
            <w:pPr>
              <w:jc w:val="center"/>
            </w:pPr>
            <w:proofErr w:type="spellStart"/>
            <w:r>
              <w:rPr>
                <w:rFonts w:ascii="Times New Roman" w:hAnsi="Times New Roman"/>
              </w:rPr>
              <w:t>Ketua</w:t>
            </w:r>
            <w:proofErr w:type="spellEnd"/>
            <w:r w:rsidR="00000000">
              <w:rPr>
                <w:rFonts w:ascii="Times New Roman" w:hAnsi="Times New Roman"/>
              </w:rPr>
              <w:t xml:space="preserve"> </w:t>
            </w:r>
            <w:proofErr w:type="spellStart"/>
            <w:r w:rsidR="00000000">
              <w:rPr>
                <w:rFonts w:ascii="Times New Roman" w:hAnsi="Times New Roman"/>
              </w:rPr>
              <w:t>Pembimbing</w:t>
            </w:r>
            <w:proofErr w:type="spellEnd"/>
            <w:r w:rsidR="00000000">
              <w:rPr>
                <w:rFonts w:ascii="Times New Roman" w:hAnsi="Times New Roman"/>
              </w:rPr>
              <w:br/>
            </w:r>
            <w:r w:rsidR="00000000">
              <w:rPr>
                <w:rFonts w:ascii="Times New Roman" w:hAnsi="Times New Roman"/>
              </w:rPr>
              <w:br/>
            </w:r>
            <w:r w:rsidR="00000000">
              <w:rPr>
                <w:rFonts w:ascii="Times New Roman" w:hAnsi="Times New Roman"/>
              </w:rPr>
              <w:br/>
            </w:r>
            <w:r w:rsidR="00000000">
              <w:rPr>
                <w:rFonts w:ascii="Times New Roman" w:hAnsi="Times New Roman"/>
              </w:rPr>
              <w:br/>
            </w:r>
            <w:r w:rsidR="00000000">
              <w:rPr>
                <w:rFonts w:ascii="Times New Roman" w:hAnsi="Times New Roman"/>
              </w:rPr>
              <w:br/>
              <w:t xml:space="preserve">Prof. </w:t>
            </w:r>
            <w:r w:rsidR="00B50C54">
              <w:rPr>
                <w:rFonts w:ascii="Times New Roman" w:hAnsi="Times New Roman"/>
              </w:rPr>
              <w:t xml:space="preserve">Deden </w:t>
            </w:r>
            <w:proofErr w:type="spellStart"/>
            <w:r w:rsidR="00B50C54">
              <w:rPr>
                <w:rFonts w:ascii="Times New Roman" w:hAnsi="Times New Roman"/>
              </w:rPr>
              <w:t>Witarsyah</w:t>
            </w:r>
            <w:proofErr w:type="spellEnd"/>
            <w:r w:rsidR="00000000">
              <w:rPr>
                <w:rFonts w:ascii="Times New Roman" w:hAnsi="Times New Roman"/>
              </w:rPr>
              <w:br/>
              <w:t xml:space="preserve">NIDN. </w:t>
            </w:r>
          </w:p>
        </w:tc>
        <w:tc>
          <w:tcPr>
            <w:tcW w:w="3968" w:type="dxa"/>
          </w:tcPr>
          <w:p w14:paraId="0D693295" w14:textId="6EB37330" w:rsidR="00542ABF" w:rsidRDefault="0082459F">
            <w:pPr>
              <w:jc w:val="center"/>
            </w:pPr>
            <w:proofErr w:type="spellStart"/>
            <w:r>
              <w:rPr>
                <w:rFonts w:ascii="Times New Roman" w:hAnsi="Times New Roman"/>
              </w:rPr>
              <w:t>Anggota</w:t>
            </w:r>
            <w:proofErr w:type="spellEnd"/>
            <w:r w:rsidR="00000000">
              <w:rPr>
                <w:rFonts w:ascii="Times New Roman" w:hAnsi="Times New Roman"/>
              </w:rPr>
              <w:t xml:space="preserve"> </w:t>
            </w:r>
            <w:proofErr w:type="spellStart"/>
            <w:r w:rsidR="00000000">
              <w:rPr>
                <w:rFonts w:ascii="Times New Roman" w:hAnsi="Times New Roman"/>
              </w:rPr>
              <w:t>Pembimbing</w:t>
            </w:r>
            <w:proofErr w:type="spellEnd"/>
            <w:r>
              <w:rPr>
                <w:rFonts w:ascii="Times New Roman" w:hAnsi="Times New Roman"/>
              </w:rPr>
              <w:t xml:space="preserve"> </w:t>
            </w:r>
            <w:r w:rsidR="00000000">
              <w:rPr>
                <w:rFonts w:ascii="Times New Roman" w:hAnsi="Times New Roman"/>
              </w:rPr>
              <w:br/>
            </w:r>
            <w:r w:rsidR="00000000">
              <w:rPr>
                <w:rFonts w:ascii="Times New Roman" w:hAnsi="Times New Roman"/>
              </w:rPr>
              <w:br/>
            </w:r>
            <w:r w:rsidR="00000000">
              <w:rPr>
                <w:rFonts w:ascii="Times New Roman" w:hAnsi="Times New Roman"/>
              </w:rPr>
              <w:br/>
            </w:r>
            <w:r w:rsidR="00000000">
              <w:rPr>
                <w:rFonts w:ascii="Times New Roman" w:hAnsi="Times New Roman"/>
              </w:rPr>
              <w:br/>
            </w:r>
            <w:r w:rsidR="00000000">
              <w:rPr>
                <w:rFonts w:ascii="Times New Roman" w:hAnsi="Times New Roman"/>
              </w:rPr>
              <w:br/>
              <w:t xml:space="preserve">Dr. </w:t>
            </w:r>
            <w:r w:rsidR="007551FE">
              <w:rPr>
                <w:rFonts w:ascii="Times New Roman" w:hAnsi="Times New Roman"/>
              </w:rPr>
              <w:t>Aswan Supriyadi</w:t>
            </w:r>
            <w:r w:rsidR="004911EA">
              <w:rPr>
                <w:rFonts w:ascii="Times New Roman" w:hAnsi="Times New Roman"/>
              </w:rPr>
              <w:t xml:space="preserve"> </w:t>
            </w:r>
            <w:proofErr w:type="spellStart"/>
            <w:r w:rsidR="004911EA">
              <w:rPr>
                <w:rFonts w:ascii="Times New Roman" w:hAnsi="Times New Roman"/>
              </w:rPr>
              <w:t>Sunge</w:t>
            </w:r>
            <w:proofErr w:type="spellEnd"/>
            <w:r w:rsidR="00000000">
              <w:rPr>
                <w:rFonts w:ascii="Times New Roman" w:hAnsi="Times New Roman"/>
              </w:rPr>
              <w:br/>
              <w:t xml:space="preserve">NIDN. </w:t>
            </w:r>
          </w:p>
        </w:tc>
      </w:tr>
    </w:tbl>
    <w:p w14:paraId="2B63C238" w14:textId="77777777" w:rsidR="00542ABF" w:rsidRDefault="00000000">
      <w:pPr>
        <w:spacing w:before="480" w:after="120"/>
        <w:jc w:val="center"/>
      </w:pPr>
      <w:r>
        <w:rPr>
          <w:rFonts w:ascii="Times New Roman" w:hAnsi="Times New Roman"/>
        </w:rPr>
        <w:t>Mengetahui,</w:t>
      </w:r>
      <w:r>
        <w:rPr>
          <w:rFonts w:ascii="Times New Roman" w:hAnsi="Times New Roman"/>
        </w:rPr>
        <w:br/>
        <w:t>Ketua Program Studi Magister Informatika</w:t>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t>___________________________________</w:t>
      </w:r>
      <w:r>
        <w:rPr>
          <w:rFonts w:ascii="Times New Roman" w:hAnsi="Times New Roman"/>
        </w:rPr>
        <w:br/>
        <w:t xml:space="preserve">NIDN. </w:t>
      </w:r>
    </w:p>
    <w:p w14:paraId="2D1EBB55" w14:textId="77777777" w:rsidR="00542ABF" w:rsidRDefault="00000000">
      <w:r>
        <w:br w:type="page"/>
      </w:r>
    </w:p>
    <w:p w14:paraId="0F056F51" w14:textId="77777777" w:rsidR="00542ABF" w:rsidRDefault="00000000">
      <w:pPr>
        <w:spacing w:before="240" w:after="360"/>
        <w:jc w:val="center"/>
      </w:pPr>
      <w:r>
        <w:rPr>
          <w:rFonts w:ascii="Times New Roman" w:hAnsi="Times New Roman"/>
          <w:b/>
          <w:sz w:val="28"/>
        </w:rPr>
        <w:lastRenderedPageBreak/>
        <w:t>RINGKASAN EKSEKUTIF</w:t>
      </w:r>
    </w:p>
    <w:p w14:paraId="5E8C3C2F" w14:textId="77777777" w:rsidR="00542ABF" w:rsidRDefault="00000000">
      <w:pPr>
        <w:spacing w:after="120" w:line="360" w:lineRule="auto"/>
        <w:jc w:val="both"/>
      </w:pPr>
      <w:r>
        <w:rPr>
          <w:rFonts w:ascii="Times New Roman" w:hAnsi="Times New Roman"/>
          <w:sz w:val="24"/>
        </w:rPr>
        <w:t>Pasar aset kripto, khususnya pasangan perdagangan Bitcoin terhadap Tether (BTC/USDT), dicirikan oleh volatilitas harga ekstrem, korelasi non-linear frekuensi tinggi, serta kerapatan peristiwa ekor tebal (fat-tail anomalies) yang menghadirkan risiko kerugian besar bagi pelaku pasar. Sebagian besar investor ritel dan manajer portofolio pemula menghadapi keterbatasan dalam pemodelan data prediktif dan ketiadaan instrumen manajemen risiko kuantitatif yang terintegrasi. Proyek Capstone in Data Science ini bertujuan merancang dan mengimplementasikan sistem Decision Support System (DSS) berbasis Deep Learning empat lapis (Four-Layer Architecture) yang diintegrasikan langsung dengan dashboard Business Intelligence (Microsoft Power BI) secara real-time via DirectQuery.</w:t>
      </w:r>
    </w:p>
    <w:p w14:paraId="44EDB509" w14:textId="77777777" w:rsidR="00542ABF" w:rsidRDefault="00000000">
      <w:pPr>
        <w:spacing w:after="120" w:line="360" w:lineRule="auto"/>
        <w:jc w:val="both"/>
      </w:pPr>
      <w:r>
        <w:rPr>
          <w:rFonts w:ascii="Times New Roman" w:hAnsi="Times New Roman"/>
          <w:sz w:val="24"/>
        </w:rPr>
        <w:t>Penelitian ini memanfaatkan dataset riil frekuensi tinggi berisikan 43.786 rekaman per jam (hourly OHLCV) dari Binance Spot API yang mencakup periode kontinu lima tahun (Maret 2021 hingga Maret 2026). Pipeline rekayasa fitur menghasilkan 15 indikator teknikal multivariat yang mencakup indikator tren, momentum, osilator volatilitas, dan volume. Protokol validasi diterapkan secara ketat menggunakan 24-fold Walk-Forward Validation kronologis tanpa kebocoran data (data leakage) untuk mengevaluasi empat arsitektur model komparatif: XGBoost, Informer Transformer, Long Short-Term Memory (LSTM), dan Gated Recurrent Unit (GRU).</w:t>
      </w:r>
    </w:p>
    <w:p w14:paraId="6E46EB90" w14:textId="77777777" w:rsidR="00542ABF" w:rsidRDefault="00000000">
      <w:pPr>
        <w:spacing w:after="120" w:line="360" w:lineRule="auto"/>
        <w:jc w:val="both"/>
      </w:pPr>
      <w:r>
        <w:rPr>
          <w:rFonts w:ascii="Times New Roman" w:hAnsi="Times New Roman"/>
          <w:sz w:val="24"/>
        </w:rPr>
        <w:t>Hasil evaluasi empiris membuktikan bahwa arsitektur GRU mengungguli seluruh model dalam akurasi titik prediksi (point-loss), menghasilkan Mean RMSE terendah 0,1058 ± 0,0034, MAE 0,0948 ± 0,0028, dan MAPE 13,13%. Pengujian non-parametrik Kruskal-Wallis (H = 18,4, p &lt; 0,001) dan pairwise Diebold-Mariano test (p = 0,014) mengonfirmasi superioritas statistik GRU yang signifikan. Di sisi lain, LSTM menunjukkan utilitas finansial terbaik dengan Directional Accuracy tertinggi 72,3% ± 1,5%, Sharpe Ratio tahunan 1,45 ± 0,10, dan Value at Risk (VaR 95%) harian sebesar -2,34%.</w:t>
      </w:r>
    </w:p>
    <w:p w14:paraId="31C7F697" w14:textId="77777777" w:rsidR="00542ABF" w:rsidRDefault="00000000">
      <w:pPr>
        <w:spacing w:after="120" w:line="360" w:lineRule="auto"/>
        <w:jc w:val="both"/>
      </w:pPr>
      <w:r>
        <w:rPr>
          <w:rFonts w:ascii="Times New Roman" w:hAnsi="Times New Roman"/>
          <w:sz w:val="24"/>
        </w:rPr>
        <w:lastRenderedPageBreak/>
        <w:t>Artefak teknis yang dihasilkan berupa pipeline ETL otomatis, engine kalkulasi risiko keuangan terintegrasi PostgreSQL Data Mart, serta interaktif Power BI Dashboard yang dilengkapi kartu metrik eksekutif, grafik peramalan multi-step 168 jam, dan analisis interpretabilitas SHAP. Sebagai bentuk hilirisasi riset nyata dan pemenuhan Tridharma Perguruan Tinggi, luaran proyek ini juga disinergikan dengan Program Kemitraan Masyarakat (PKM) bersama mitra komunitas trader dan pelaku UMKM ekonomi digital, guna meningkatkan literasi risiko finansial berbasis AI.</w:t>
      </w:r>
    </w:p>
    <w:p w14:paraId="5F4BBB52" w14:textId="77777777" w:rsidR="00542ABF" w:rsidRDefault="00000000">
      <w:r>
        <w:br w:type="page"/>
      </w:r>
    </w:p>
    <w:p w14:paraId="775E2907" w14:textId="77777777" w:rsidR="00542ABF" w:rsidRDefault="00000000">
      <w:pPr>
        <w:keepNext/>
        <w:spacing w:before="360" w:after="120" w:line="360" w:lineRule="auto"/>
      </w:pPr>
      <w:r>
        <w:rPr>
          <w:rFonts w:ascii="Times New Roman" w:hAnsi="Times New Roman"/>
          <w:b/>
          <w:color w:val="000000"/>
          <w:sz w:val="26"/>
        </w:rPr>
        <w:lastRenderedPageBreak/>
        <w:t>DAFTAR ISI</w:t>
      </w:r>
    </w:p>
    <w:p w14:paraId="7258F57D" w14:textId="77777777" w:rsidR="00542ABF" w:rsidRDefault="00000000">
      <w:pPr>
        <w:spacing w:after="40"/>
      </w:pPr>
      <w:r>
        <w:rPr>
          <w:rFonts w:ascii="Times New Roman" w:hAnsi="Times New Roman"/>
        </w:rPr>
        <w:t>LEMBAR PENGESAHAN</w:t>
      </w:r>
    </w:p>
    <w:p w14:paraId="59CEB7AA" w14:textId="77777777" w:rsidR="00542ABF" w:rsidRDefault="00000000">
      <w:pPr>
        <w:spacing w:after="40"/>
      </w:pPr>
      <w:r>
        <w:rPr>
          <w:rFonts w:ascii="Times New Roman" w:hAnsi="Times New Roman"/>
          <w:b/>
        </w:rPr>
        <w:t>RINGKASAN EKSEKUTIF</w:t>
      </w:r>
    </w:p>
    <w:p w14:paraId="6A68ED51" w14:textId="77777777" w:rsidR="00542ABF" w:rsidRDefault="00000000">
      <w:pPr>
        <w:spacing w:after="40"/>
      </w:pPr>
      <w:r>
        <w:rPr>
          <w:rFonts w:ascii="Times New Roman" w:hAnsi="Times New Roman"/>
        </w:rPr>
        <w:t>DAFTAR ISI</w:t>
      </w:r>
    </w:p>
    <w:p w14:paraId="5665203B" w14:textId="77777777" w:rsidR="00542ABF" w:rsidRDefault="00000000">
      <w:pPr>
        <w:spacing w:after="40"/>
      </w:pPr>
      <w:r>
        <w:rPr>
          <w:rFonts w:ascii="Times New Roman" w:hAnsi="Times New Roman"/>
        </w:rPr>
        <w:t>DAFTAR TABEL</w:t>
      </w:r>
    </w:p>
    <w:p w14:paraId="00924F2E" w14:textId="77777777" w:rsidR="00542ABF" w:rsidRDefault="00000000">
      <w:pPr>
        <w:spacing w:after="40"/>
      </w:pPr>
      <w:r>
        <w:rPr>
          <w:rFonts w:ascii="Times New Roman" w:hAnsi="Times New Roman"/>
        </w:rPr>
        <w:t>DAFTAR GAMBAR</w:t>
      </w:r>
    </w:p>
    <w:p w14:paraId="07F43FBA" w14:textId="77777777" w:rsidR="00542ABF" w:rsidRDefault="00000000">
      <w:pPr>
        <w:spacing w:after="40"/>
      </w:pPr>
      <w:r>
        <w:rPr>
          <w:rFonts w:ascii="Times New Roman" w:hAnsi="Times New Roman"/>
          <w:b/>
        </w:rPr>
        <w:t>BAB I: PENDAHULUAN</w:t>
      </w:r>
    </w:p>
    <w:p w14:paraId="403D75E6" w14:textId="77777777" w:rsidR="00542ABF" w:rsidRDefault="00000000">
      <w:pPr>
        <w:spacing w:after="40"/>
      </w:pPr>
      <w:r>
        <w:rPr>
          <w:rFonts w:ascii="Times New Roman" w:hAnsi="Times New Roman"/>
        </w:rPr>
        <w:t xml:space="preserve">   1.1 Latar Belakang</w:t>
      </w:r>
    </w:p>
    <w:p w14:paraId="10E0C7CB" w14:textId="77777777" w:rsidR="00542ABF" w:rsidRDefault="00000000">
      <w:pPr>
        <w:spacing w:after="40"/>
      </w:pPr>
      <w:r>
        <w:rPr>
          <w:rFonts w:ascii="Times New Roman" w:hAnsi="Times New Roman"/>
        </w:rPr>
        <w:t xml:space="preserve">   1.2 Rumusan Masalah</w:t>
      </w:r>
    </w:p>
    <w:p w14:paraId="1A5D80A1" w14:textId="77777777" w:rsidR="00542ABF" w:rsidRDefault="00000000">
      <w:pPr>
        <w:spacing w:after="40"/>
      </w:pPr>
      <w:r>
        <w:rPr>
          <w:rFonts w:ascii="Times New Roman" w:hAnsi="Times New Roman"/>
        </w:rPr>
        <w:t xml:space="preserve">   1.3 Tujuan Proyek</w:t>
      </w:r>
    </w:p>
    <w:p w14:paraId="101C57B7" w14:textId="77777777" w:rsidR="00542ABF" w:rsidRDefault="00000000">
      <w:pPr>
        <w:spacing w:after="40"/>
      </w:pPr>
      <w:r>
        <w:rPr>
          <w:rFonts w:ascii="Times New Roman" w:hAnsi="Times New Roman"/>
        </w:rPr>
        <w:t xml:space="preserve">   1.4 Manfaat Proyek</w:t>
      </w:r>
    </w:p>
    <w:p w14:paraId="2A5DB5F0" w14:textId="77777777" w:rsidR="00542ABF" w:rsidRDefault="00000000">
      <w:pPr>
        <w:spacing w:after="40"/>
      </w:pPr>
      <w:r>
        <w:rPr>
          <w:rFonts w:ascii="Times New Roman" w:hAnsi="Times New Roman"/>
        </w:rPr>
        <w:t xml:space="preserve">   1.5 Batasan Masalah dan Ruang Lingkup</w:t>
      </w:r>
    </w:p>
    <w:p w14:paraId="68198357" w14:textId="77777777" w:rsidR="00542ABF" w:rsidRDefault="00000000">
      <w:pPr>
        <w:spacing w:after="40"/>
      </w:pPr>
      <w:r>
        <w:rPr>
          <w:rFonts w:ascii="Times New Roman" w:hAnsi="Times New Roman"/>
          <w:b/>
        </w:rPr>
        <w:t>BAB II: TINJAUAN PUSTAKA DAN LANDASAN TEORI</w:t>
      </w:r>
    </w:p>
    <w:p w14:paraId="35D08190" w14:textId="77777777" w:rsidR="00542ABF" w:rsidRDefault="00000000">
      <w:pPr>
        <w:spacing w:after="40"/>
      </w:pPr>
      <w:r>
        <w:rPr>
          <w:rFonts w:ascii="Times New Roman" w:hAnsi="Times New Roman"/>
        </w:rPr>
        <w:t xml:space="preserve">   2.1 Kajian Literatur Terkait</w:t>
      </w:r>
    </w:p>
    <w:p w14:paraId="1B074CCD" w14:textId="77777777" w:rsidR="00542ABF" w:rsidRDefault="00000000">
      <w:pPr>
        <w:spacing w:after="40"/>
      </w:pPr>
      <w:r>
        <w:rPr>
          <w:rFonts w:ascii="Times New Roman" w:hAnsi="Times New Roman"/>
        </w:rPr>
        <w:t xml:space="preserve">   2.2 Landasan Teori dan Algoritma</w:t>
      </w:r>
    </w:p>
    <w:p w14:paraId="021A2600" w14:textId="77777777" w:rsidR="00542ABF" w:rsidRDefault="00000000">
      <w:pPr>
        <w:spacing w:after="40"/>
      </w:pPr>
      <w:r>
        <w:rPr>
          <w:rFonts w:ascii="Times New Roman" w:hAnsi="Times New Roman"/>
        </w:rPr>
        <w:t xml:space="preserve">   2.3 Benchmarking Penelitian Terdahulu</w:t>
      </w:r>
    </w:p>
    <w:p w14:paraId="40307317" w14:textId="77777777" w:rsidR="00542ABF" w:rsidRDefault="00000000">
      <w:pPr>
        <w:spacing w:after="40"/>
      </w:pPr>
      <w:r>
        <w:rPr>
          <w:rFonts w:ascii="Times New Roman" w:hAnsi="Times New Roman"/>
          <w:b/>
        </w:rPr>
        <w:t>BAB III: METODOLOGI DAN PERANCANGAN</w:t>
      </w:r>
    </w:p>
    <w:p w14:paraId="1DBC0FD4" w14:textId="77777777" w:rsidR="00542ABF" w:rsidRDefault="00000000">
      <w:pPr>
        <w:spacing w:after="40"/>
      </w:pPr>
      <w:r>
        <w:rPr>
          <w:rFonts w:ascii="Times New Roman" w:hAnsi="Times New Roman"/>
        </w:rPr>
        <w:t xml:space="preserve">   3.1 Deskripsi Dataset dan Sumber Data</w:t>
      </w:r>
    </w:p>
    <w:p w14:paraId="52B7F3A8" w14:textId="77777777" w:rsidR="00542ABF" w:rsidRDefault="00000000">
      <w:pPr>
        <w:spacing w:after="40"/>
      </w:pPr>
      <w:r>
        <w:rPr>
          <w:rFonts w:ascii="Times New Roman" w:hAnsi="Times New Roman"/>
        </w:rPr>
        <w:t xml:space="preserve">   3.2 Alur Metodologi Proyek (Four-Layer DSS)</w:t>
      </w:r>
    </w:p>
    <w:p w14:paraId="760B6459" w14:textId="77777777" w:rsidR="00542ABF" w:rsidRDefault="00000000">
      <w:pPr>
        <w:spacing w:after="40"/>
      </w:pPr>
      <w:r>
        <w:rPr>
          <w:rFonts w:ascii="Times New Roman" w:hAnsi="Times New Roman"/>
        </w:rPr>
        <w:t xml:space="preserve">   3.3 Desain Arsitektur dan Protokol Walk-Forward</w:t>
      </w:r>
    </w:p>
    <w:p w14:paraId="2E158EE3" w14:textId="77777777" w:rsidR="00542ABF" w:rsidRDefault="00000000">
      <w:pPr>
        <w:spacing w:after="40"/>
      </w:pPr>
      <w:r>
        <w:rPr>
          <w:rFonts w:ascii="Times New Roman" w:hAnsi="Times New Roman"/>
        </w:rPr>
        <w:t xml:space="preserve">   3.4 Spesifikasi Implementasi Sistem</w:t>
      </w:r>
    </w:p>
    <w:p w14:paraId="0C176B51" w14:textId="77777777" w:rsidR="00542ABF" w:rsidRDefault="00000000">
      <w:pPr>
        <w:spacing w:after="40"/>
      </w:pPr>
      <w:r>
        <w:rPr>
          <w:rFonts w:ascii="Times New Roman" w:hAnsi="Times New Roman"/>
          <w:b/>
        </w:rPr>
        <w:t>BAB IV: HASIL DAN PEMBAHASAN</w:t>
      </w:r>
    </w:p>
    <w:p w14:paraId="797CB586" w14:textId="77777777" w:rsidR="00542ABF" w:rsidRDefault="00000000">
      <w:pPr>
        <w:spacing w:after="40"/>
      </w:pPr>
      <w:r>
        <w:rPr>
          <w:rFonts w:ascii="Times New Roman" w:hAnsi="Times New Roman"/>
        </w:rPr>
        <w:t xml:space="preserve">   4.1 Hasil Eksperimen dan Evaluasi Model</w:t>
      </w:r>
    </w:p>
    <w:p w14:paraId="404CD13D" w14:textId="77777777" w:rsidR="00542ABF" w:rsidRDefault="00000000">
      <w:pPr>
        <w:spacing w:after="40"/>
      </w:pPr>
      <w:r>
        <w:rPr>
          <w:rFonts w:ascii="Times New Roman" w:hAnsi="Times New Roman"/>
        </w:rPr>
        <w:t xml:space="preserve">   4.2 Evaluasi Utilitas Finansial dan Manajemen Risiko</w:t>
      </w:r>
    </w:p>
    <w:p w14:paraId="5E03D8DD" w14:textId="77777777" w:rsidR="00542ABF" w:rsidRDefault="00000000">
      <w:pPr>
        <w:spacing w:after="40"/>
      </w:pPr>
      <w:r>
        <w:rPr>
          <w:rFonts w:ascii="Times New Roman" w:hAnsi="Times New Roman"/>
        </w:rPr>
        <w:t xml:space="preserve">   4.3 Pengujian Signifikansi Statistik dan Analisis SHAP</w:t>
      </w:r>
    </w:p>
    <w:p w14:paraId="54A38FF8" w14:textId="77777777" w:rsidR="00542ABF" w:rsidRDefault="00000000">
      <w:pPr>
        <w:spacing w:after="40"/>
      </w:pPr>
      <w:r>
        <w:rPr>
          <w:rFonts w:ascii="Times New Roman" w:hAnsi="Times New Roman"/>
        </w:rPr>
        <w:t xml:space="preserve">   4.4 Implementasi Dashboard Business Intelligence (Power BI)</w:t>
      </w:r>
    </w:p>
    <w:p w14:paraId="21D6F656" w14:textId="77777777" w:rsidR="00542ABF" w:rsidRDefault="00000000">
      <w:pPr>
        <w:spacing w:after="40"/>
      </w:pPr>
      <w:r>
        <w:rPr>
          <w:rFonts w:ascii="Times New Roman" w:hAnsi="Times New Roman"/>
        </w:rPr>
        <w:t xml:space="preserve">   4.5 Diskusi: Kelebihan, Keterbatasan, dan Peluang</w:t>
      </w:r>
    </w:p>
    <w:p w14:paraId="4EB50188" w14:textId="77777777" w:rsidR="00542ABF" w:rsidRDefault="00000000">
      <w:pPr>
        <w:spacing w:after="40"/>
      </w:pPr>
      <w:r>
        <w:rPr>
          <w:rFonts w:ascii="Times New Roman" w:hAnsi="Times New Roman"/>
          <w:b/>
        </w:rPr>
        <w:t>BAB V: KESIMPULAN DAN SARAN</w:t>
      </w:r>
    </w:p>
    <w:p w14:paraId="11089267" w14:textId="77777777" w:rsidR="00542ABF" w:rsidRDefault="00000000">
      <w:pPr>
        <w:spacing w:after="40"/>
      </w:pPr>
      <w:r>
        <w:rPr>
          <w:rFonts w:ascii="Times New Roman" w:hAnsi="Times New Roman"/>
        </w:rPr>
        <w:t xml:space="preserve">   5.1 Kesimpulan</w:t>
      </w:r>
    </w:p>
    <w:p w14:paraId="10E544A6" w14:textId="77777777" w:rsidR="00542ABF" w:rsidRDefault="00000000">
      <w:pPr>
        <w:spacing w:after="40"/>
      </w:pPr>
      <w:r>
        <w:rPr>
          <w:rFonts w:ascii="Times New Roman" w:hAnsi="Times New Roman"/>
        </w:rPr>
        <w:t xml:space="preserve">   5.2 Saran</w:t>
      </w:r>
    </w:p>
    <w:p w14:paraId="468755DE" w14:textId="77777777" w:rsidR="00542ABF" w:rsidRDefault="00000000">
      <w:pPr>
        <w:spacing w:after="40"/>
      </w:pPr>
      <w:r>
        <w:rPr>
          <w:rFonts w:ascii="Times New Roman" w:hAnsi="Times New Roman"/>
        </w:rPr>
        <w:t>DAFTAR PUSTAKA</w:t>
      </w:r>
    </w:p>
    <w:p w14:paraId="50F5FD04" w14:textId="77777777" w:rsidR="00542ABF" w:rsidRDefault="00000000">
      <w:pPr>
        <w:spacing w:after="40"/>
      </w:pPr>
      <w:r>
        <w:rPr>
          <w:rFonts w:ascii="Times New Roman" w:hAnsi="Times New Roman"/>
        </w:rPr>
        <w:t>LAMPIRAN</w:t>
      </w:r>
    </w:p>
    <w:p w14:paraId="07F8545A" w14:textId="77777777" w:rsidR="00542ABF" w:rsidRDefault="00000000">
      <w:r>
        <w:br w:type="page"/>
      </w:r>
    </w:p>
    <w:p w14:paraId="5CC8C8A0" w14:textId="77777777" w:rsidR="00542ABF" w:rsidRDefault="00000000">
      <w:pPr>
        <w:keepNext/>
        <w:spacing w:before="360" w:after="120" w:line="360" w:lineRule="auto"/>
      </w:pPr>
      <w:r>
        <w:rPr>
          <w:rFonts w:ascii="Times New Roman" w:hAnsi="Times New Roman"/>
          <w:b/>
          <w:color w:val="000000"/>
          <w:sz w:val="26"/>
        </w:rPr>
        <w:lastRenderedPageBreak/>
        <w:t>DAFTAR TABEL</w:t>
      </w:r>
    </w:p>
    <w:p w14:paraId="1DC58A5A" w14:textId="77777777" w:rsidR="00542ABF" w:rsidRDefault="00000000">
      <w:pPr>
        <w:spacing w:after="60"/>
      </w:pPr>
      <w:r>
        <w:rPr>
          <w:rFonts w:ascii="Times New Roman" w:hAnsi="Times New Roman"/>
        </w:rPr>
        <w:t>Tabel 1. Perbandingan Kinerja Empiris Proyek Capstone Terhadap Literatur Terpublikasi</w:t>
      </w:r>
    </w:p>
    <w:p w14:paraId="3E596B92" w14:textId="77777777" w:rsidR="00542ABF" w:rsidRDefault="00000000">
      <w:pPr>
        <w:spacing w:after="60"/>
      </w:pPr>
      <w:r>
        <w:rPr>
          <w:rFonts w:ascii="Times New Roman" w:hAnsi="Times New Roman"/>
        </w:rPr>
        <w:t>Tabel 2. Evaluasi Metrik Loss Peramalan Melintasi 24 Fold Walk-Forward</w:t>
      </w:r>
    </w:p>
    <w:p w14:paraId="0780A7D2" w14:textId="77777777" w:rsidR="00542ABF" w:rsidRDefault="00000000">
      <w:pPr>
        <w:spacing w:after="60"/>
      </w:pPr>
      <w:r>
        <w:rPr>
          <w:rFonts w:ascii="Times New Roman" w:hAnsi="Times New Roman"/>
        </w:rPr>
        <w:t>Tabel 3. Evaluasi Metrik Utilitas Finansial dan Batas Risiko Portofolio</w:t>
      </w:r>
    </w:p>
    <w:p w14:paraId="6DB2C65A" w14:textId="77777777" w:rsidR="00542ABF" w:rsidRDefault="00542ABF">
      <w:pPr>
        <w:spacing w:before="240" w:after="120" w:line="240" w:lineRule="auto"/>
        <w:jc w:val="both"/>
      </w:pPr>
    </w:p>
    <w:p w14:paraId="7E706B32" w14:textId="77777777" w:rsidR="00542ABF" w:rsidRDefault="00000000">
      <w:pPr>
        <w:keepNext/>
        <w:spacing w:before="360" w:after="120" w:line="360" w:lineRule="auto"/>
      </w:pPr>
      <w:r>
        <w:rPr>
          <w:rFonts w:ascii="Times New Roman" w:hAnsi="Times New Roman"/>
          <w:b/>
          <w:color w:val="000000"/>
          <w:sz w:val="26"/>
        </w:rPr>
        <w:t>DAFTAR GAMBAR</w:t>
      </w:r>
    </w:p>
    <w:p w14:paraId="39CD4AC9" w14:textId="77777777" w:rsidR="00542ABF" w:rsidRDefault="00000000">
      <w:pPr>
        <w:spacing w:after="60"/>
      </w:pPr>
      <w:r>
        <w:rPr>
          <w:rFonts w:ascii="Times New Roman" w:hAnsi="Times New Roman"/>
        </w:rPr>
        <w:t>Gambar 1. Arsitektur Four-Layer Decision Support System Terintegrasi</w:t>
      </w:r>
    </w:p>
    <w:p w14:paraId="13BAD0F9" w14:textId="77777777" w:rsidR="00542ABF" w:rsidRDefault="00000000">
      <w:pPr>
        <w:spacing w:after="60"/>
      </w:pPr>
      <w:r>
        <w:rPr>
          <w:rFonts w:ascii="Times New Roman" w:hAnsi="Times New Roman"/>
        </w:rPr>
        <w:t>Gambar 2. Tren Historis Pergerakan Harga Penutupan dan Volume BTC/USDT (2021-2026)</w:t>
      </w:r>
    </w:p>
    <w:p w14:paraId="00EF8CAB" w14:textId="77777777" w:rsidR="00542ABF" w:rsidRDefault="00000000">
      <w:pPr>
        <w:spacing w:after="60"/>
      </w:pPr>
      <w:r>
        <w:rPr>
          <w:rFonts w:ascii="Times New Roman" w:hAnsi="Times New Roman"/>
        </w:rPr>
        <w:t>Gambar 3. Overlay Lintasan Peramalan 168 Jam Out-of-Sample Model vs. Harga Aktual</w:t>
      </w:r>
    </w:p>
    <w:p w14:paraId="00F4360B" w14:textId="77777777" w:rsidR="00542ABF" w:rsidRDefault="00000000">
      <w:pPr>
        <w:spacing w:after="60"/>
      </w:pPr>
      <w:r>
        <w:rPr>
          <w:rFonts w:ascii="Times New Roman" w:hAnsi="Times New Roman"/>
        </w:rPr>
        <w:t>Gambar 4. Distribusi Residual Error dan Analisis Ekor Tebal (Fat-Tail Anomaly)</w:t>
      </w:r>
    </w:p>
    <w:p w14:paraId="33CA0722" w14:textId="77777777" w:rsidR="00542ABF" w:rsidRDefault="00000000">
      <w:pPr>
        <w:spacing w:after="60"/>
      </w:pPr>
      <w:r>
        <w:rPr>
          <w:rFonts w:ascii="Times New Roman" w:hAnsi="Times New Roman"/>
        </w:rPr>
        <w:t>Gambar 5. Tampilan Dashboard Business Intelligence Power BI (Live DirectQuery)</w:t>
      </w:r>
    </w:p>
    <w:p w14:paraId="68807F19" w14:textId="77777777" w:rsidR="00542ABF" w:rsidRDefault="00000000">
      <w:r>
        <w:br w:type="page"/>
      </w:r>
    </w:p>
    <w:p w14:paraId="2498C82D" w14:textId="77777777" w:rsidR="00542ABF" w:rsidRDefault="00000000">
      <w:pPr>
        <w:keepNext/>
        <w:spacing w:before="360" w:after="120" w:line="360" w:lineRule="auto"/>
      </w:pPr>
      <w:r>
        <w:rPr>
          <w:rFonts w:ascii="Times New Roman" w:hAnsi="Times New Roman"/>
          <w:b/>
          <w:color w:val="000000"/>
          <w:sz w:val="26"/>
        </w:rPr>
        <w:lastRenderedPageBreak/>
        <w:t>BAB I: PENDAHULUAN</w:t>
      </w:r>
    </w:p>
    <w:p w14:paraId="1444194D" w14:textId="77777777" w:rsidR="00542ABF" w:rsidRDefault="00000000">
      <w:pPr>
        <w:keepNext/>
        <w:spacing w:before="240" w:after="80" w:line="360" w:lineRule="auto"/>
      </w:pPr>
      <w:r>
        <w:rPr>
          <w:rFonts w:ascii="Times New Roman" w:hAnsi="Times New Roman"/>
          <w:b/>
          <w:color w:val="000000"/>
          <w:sz w:val="24"/>
        </w:rPr>
        <w:t>1.1 Latar Belakang</w:t>
      </w:r>
    </w:p>
    <w:p w14:paraId="138B663C" w14:textId="77777777" w:rsidR="00542ABF" w:rsidRDefault="00000000">
      <w:pPr>
        <w:spacing w:after="120" w:line="360" w:lineRule="auto"/>
        <w:jc w:val="both"/>
      </w:pPr>
      <w:r>
        <w:rPr>
          <w:rFonts w:ascii="Times New Roman" w:hAnsi="Times New Roman"/>
          <w:sz w:val="24"/>
        </w:rPr>
        <w:t>Pasar aset kripto global telah berkembang secara eksponensial dalam satu dekade terakhir, menembus kapitalisasi pasar lebih dari USD 2 triliun dengan Bitcoin (BTC) sebagai aset penggerak utama (market driver). Dinamika perdagangan aset kripto berlangsung selama 24 jam sehari, 7 hari seminggu tanpa jeda libur bursa, menghasilkan volume data transaksional berkecepatan dan berdensitas sangat tinggi. Namun, di balik potensi imbal hasil yang menarik, pasar kripto memiliki tingkat volatilitas harga ekstrem (extreme volatility shocks) dan kerapatan peristiwa angsa hitam (black-swan anomalies), seperti fenomena likuidasi massal ekosistem Terra-Luna pada Mei 2022.</w:t>
      </w:r>
    </w:p>
    <w:p w14:paraId="65DDB54E" w14:textId="77777777" w:rsidR="00542ABF" w:rsidRDefault="00000000">
      <w:pPr>
        <w:spacing w:after="120" w:line="360" w:lineRule="auto"/>
        <w:jc w:val="both"/>
      </w:pPr>
      <w:r>
        <w:rPr>
          <w:rFonts w:ascii="Times New Roman" w:hAnsi="Times New Roman"/>
          <w:sz w:val="24"/>
        </w:rPr>
        <w:t>Pendekatan konvensional yang mengandalkan analisis teknikal heuristik maupun model ekonometrik linier tradisional (seperti ARIMA dan GARCH) kerap kali gagal menangkap pola ketergantungan temporal non-linier dan pergeseran rezim volatilitas yang cepat. Di sisi lain, perkembangan pesat teknik pembelajaran mendalam (Deep Learning), khususnya model sekuensial rekuren seperti Long Short-Term Memory (LSTM) dan Gated Recurrent Unit (GRU), serta arsitektur berbasis atensi (Informer Transformer), menawarkan terobosan baru dalam memodelkan interaksi kompleks deret waktu keuangan multivariat.</w:t>
      </w:r>
    </w:p>
    <w:p w14:paraId="0581634E" w14:textId="77777777" w:rsidR="00542ABF" w:rsidRDefault="00000000">
      <w:pPr>
        <w:spacing w:after="120" w:line="360" w:lineRule="auto"/>
        <w:jc w:val="both"/>
      </w:pPr>
      <w:r>
        <w:rPr>
          <w:rFonts w:ascii="Times New Roman" w:hAnsi="Times New Roman"/>
          <w:sz w:val="24"/>
        </w:rPr>
        <w:t>Kendati demikian, dalam ranah praktis industri dan masyarakat, terdapat jurang pemisah yang lebar (research-to-production gap) antara model prediktif mutakhir di laboratorium data science dengan implementasi operasional nyata. Banyak model machine learning yang hanya berhenti pada tahap publikasi akurasi metrik nominal (seperti MSE/MAE), tanpa ditransformasikan menjadi sinyal keputusan investasi terukur (trading signals) yang memperhitungkan metrik risiko keuangan institusional seperti Sharpe Ratio dan Value at Risk (VaR). Selain itu, ketiadaan antarmuka visual analitik cerdas menyulitkan pemangku kepentingan dalam memahami alasan di balik prediksi model.</w:t>
      </w:r>
    </w:p>
    <w:p w14:paraId="4FCB6560" w14:textId="77777777" w:rsidR="00542ABF" w:rsidRDefault="00000000">
      <w:pPr>
        <w:spacing w:after="120" w:line="360" w:lineRule="auto"/>
        <w:jc w:val="both"/>
      </w:pPr>
      <w:r>
        <w:rPr>
          <w:rFonts w:ascii="Times New Roman" w:hAnsi="Times New Roman"/>
          <w:sz w:val="24"/>
        </w:rPr>
        <w:lastRenderedPageBreak/>
        <w:t>Oleh karena itu, Proyek Capstone ini dirancang untuk menjembatani kesenjangan tersebut melalui pengembangan arsitektur Decision Support System (DSS) terintegrasi empat lapis (ingesti data, rekayasa fitur dan interpretabilitas, pemodelan deep learning dengan validasi walk-forward, serta visualisasi Business Intelligence real-time). Proyek ini merupakan wujud konkret penerapan kompetensi magister data science di Universitas Nusa Putra dalam menghadirkan solusi teknologi cerdas yang berdaya guna bagi industri keuangan modern dan masyarakat luas.</w:t>
      </w:r>
    </w:p>
    <w:p w14:paraId="48FCFD00" w14:textId="77777777" w:rsidR="00542ABF" w:rsidRDefault="00000000">
      <w:pPr>
        <w:keepNext/>
        <w:spacing w:before="240" w:after="80" w:line="360" w:lineRule="auto"/>
      </w:pPr>
      <w:r>
        <w:rPr>
          <w:rFonts w:ascii="Times New Roman" w:hAnsi="Times New Roman"/>
          <w:b/>
          <w:color w:val="000000"/>
          <w:sz w:val="24"/>
        </w:rPr>
        <w:t>1.2 Rumusan Masalah</w:t>
      </w:r>
    </w:p>
    <w:p w14:paraId="2C82BCC5" w14:textId="77777777" w:rsidR="00542ABF" w:rsidRDefault="00000000">
      <w:pPr>
        <w:spacing w:after="120" w:line="360" w:lineRule="auto"/>
        <w:jc w:val="both"/>
      </w:pPr>
      <w:r>
        <w:rPr>
          <w:rFonts w:ascii="Times New Roman" w:hAnsi="Times New Roman"/>
          <w:sz w:val="24"/>
        </w:rPr>
        <w:t>Berdasarkan latar belakang yang telah diuraikan, rumusan masalah dalam proyek capstone ini dirumuskan sebagai berikut:</w:t>
      </w:r>
    </w:p>
    <w:p w14:paraId="2E90AE41" w14:textId="77777777" w:rsidR="00542ABF" w:rsidRDefault="00000000">
      <w:pPr>
        <w:pStyle w:val="ListBullet"/>
        <w:spacing w:after="60" w:line="360" w:lineRule="auto"/>
        <w:jc w:val="both"/>
      </w:pPr>
      <w:r>
        <w:rPr>
          <w:rFonts w:ascii="Times New Roman" w:hAnsi="Times New Roman"/>
          <w:sz w:val="24"/>
        </w:rPr>
        <w:t>Bagaimana merancang arsitektur pipeline data science end-to-end yang mengintegrasikan ekstraksi data real-time, pra-pemrosesan sekuensial, dan rekayasa 15 indikator teknikal pada pasangan aset BTC/USDT?</w:t>
      </w:r>
    </w:p>
    <w:p w14:paraId="7F79C189" w14:textId="77777777" w:rsidR="00542ABF" w:rsidRDefault="00000000">
      <w:pPr>
        <w:pStyle w:val="ListBullet"/>
        <w:spacing w:after="60" w:line="360" w:lineRule="auto"/>
        <w:jc w:val="both"/>
      </w:pPr>
      <w:r>
        <w:rPr>
          <w:rFonts w:ascii="Times New Roman" w:hAnsi="Times New Roman"/>
          <w:sz w:val="24"/>
        </w:rPr>
        <w:t>Bagaimana perbandingan performa empiris model deep learning (LSTM, GRU, Informer Transformer) dibandingkan baseline ensemble machine learning (XGBoost) menggunakan protokol evaluasi validasi 24-fold Walk-Forward?</w:t>
      </w:r>
    </w:p>
    <w:p w14:paraId="7D02A15F" w14:textId="77777777" w:rsidR="00542ABF" w:rsidRDefault="00000000">
      <w:pPr>
        <w:pStyle w:val="ListBullet"/>
        <w:spacing w:after="60" w:line="360" w:lineRule="auto"/>
        <w:jc w:val="both"/>
      </w:pPr>
      <w:r>
        <w:rPr>
          <w:rFonts w:ascii="Times New Roman" w:hAnsi="Times New Roman"/>
          <w:sz w:val="24"/>
        </w:rPr>
        <w:t>Arsitektur manakah yang terbukti secara signifikan statistik unggul dalam metrik point forecasting accuracy (RMSE, MAE, MAPE) sekaligus menghasilkan trading utility terbaik (Sharpe Ratio, Directional Accuracy, VaR 95%)?</w:t>
      </w:r>
    </w:p>
    <w:p w14:paraId="68F5BC69" w14:textId="77777777" w:rsidR="00542ABF" w:rsidRDefault="00000000">
      <w:pPr>
        <w:pStyle w:val="ListBullet"/>
        <w:spacing w:after="60" w:line="360" w:lineRule="auto"/>
        <w:jc w:val="both"/>
      </w:pPr>
      <w:r>
        <w:rPr>
          <w:rFonts w:ascii="Times New Roman" w:hAnsi="Times New Roman"/>
          <w:sz w:val="24"/>
        </w:rPr>
        <w:t>Bagaimana mengintegrasikan hasil prediksi model dan engine kalkulasi risiko portofolio ke dalam PostgreSQL Data Mart serta memvisualisasikannya melalui Dashboard Microsoft Power BI via DirectQuery?</w:t>
      </w:r>
    </w:p>
    <w:p w14:paraId="3649EE93" w14:textId="77777777" w:rsidR="00542ABF" w:rsidRDefault="00000000">
      <w:pPr>
        <w:pStyle w:val="ListBullet"/>
        <w:spacing w:after="60" w:line="360" w:lineRule="auto"/>
        <w:jc w:val="both"/>
      </w:pPr>
      <w:r>
        <w:rPr>
          <w:rFonts w:ascii="Times New Roman" w:hAnsi="Times New Roman"/>
          <w:sz w:val="24"/>
        </w:rPr>
        <w:t>Bagaimana mengoptimalkan hilirisasi luaran capstone project ini melalui program kemitraan masyarakat (PKM) guna mengedukasi mitra industri/komunitas terhadap mitigasi risiko investasi berbasis AI?</w:t>
      </w:r>
    </w:p>
    <w:p w14:paraId="4D523C7E" w14:textId="77777777" w:rsidR="00542ABF" w:rsidRDefault="00000000">
      <w:pPr>
        <w:keepNext/>
        <w:spacing w:before="240" w:after="80" w:line="360" w:lineRule="auto"/>
      </w:pPr>
      <w:r>
        <w:rPr>
          <w:rFonts w:ascii="Times New Roman" w:hAnsi="Times New Roman"/>
          <w:b/>
          <w:color w:val="000000"/>
          <w:sz w:val="24"/>
        </w:rPr>
        <w:lastRenderedPageBreak/>
        <w:t>1.3 Tujuan Proyek</w:t>
      </w:r>
    </w:p>
    <w:p w14:paraId="66E7855D" w14:textId="77777777" w:rsidR="00542ABF" w:rsidRDefault="00000000">
      <w:pPr>
        <w:spacing w:after="120" w:line="360" w:lineRule="auto"/>
        <w:jc w:val="both"/>
      </w:pPr>
      <w:r>
        <w:rPr>
          <w:rFonts w:ascii="Times New Roman" w:hAnsi="Times New Roman"/>
          <w:sz w:val="24"/>
        </w:rPr>
        <w:t>Tujuan yang hendak dicapai dalam pelaksanaan Capstone Project ini adalah:</w:t>
      </w:r>
    </w:p>
    <w:p w14:paraId="5AF42796" w14:textId="77777777" w:rsidR="00542ABF" w:rsidRDefault="00000000">
      <w:pPr>
        <w:pStyle w:val="ListBullet"/>
        <w:spacing w:after="60" w:line="360" w:lineRule="auto"/>
        <w:jc w:val="both"/>
      </w:pPr>
      <w:r>
        <w:rPr>
          <w:rFonts w:ascii="Times New Roman" w:hAnsi="Times New Roman"/>
          <w:sz w:val="24"/>
        </w:rPr>
        <w:t>Membangun arsitektur sistem pendukung keputusan investasi 4 lapis yang kokoh, transparan, dan mampu memproses data deret waktu frekuensi tinggi secara berkelanjutan.</w:t>
      </w:r>
    </w:p>
    <w:p w14:paraId="639F876C" w14:textId="77777777" w:rsidR="00542ABF" w:rsidRDefault="00000000">
      <w:pPr>
        <w:pStyle w:val="ListBullet"/>
        <w:spacing w:after="60" w:line="360" w:lineRule="auto"/>
        <w:jc w:val="both"/>
      </w:pPr>
      <w:r>
        <w:rPr>
          <w:rFonts w:ascii="Times New Roman" w:hAnsi="Times New Roman"/>
          <w:sz w:val="24"/>
        </w:rPr>
        <w:t>Mengembangkan dan menguji secara komparatif performa model GRU, LSTM, Informer, dan XGBoost pada dataset riil 43.786 rekaman per jam (Maret 2021 – Maret 2026) dari Binance Spot API.</w:t>
      </w:r>
    </w:p>
    <w:p w14:paraId="7A1B2395" w14:textId="77777777" w:rsidR="00542ABF" w:rsidRDefault="00000000">
      <w:pPr>
        <w:pStyle w:val="ListBullet"/>
        <w:spacing w:after="60" w:line="360" w:lineRule="auto"/>
        <w:jc w:val="both"/>
      </w:pPr>
      <w:r>
        <w:rPr>
          <w:rFonts w:ascii="Times New Roman" w:hAnsi="Times New Roman"/>
          <w:sz w:val="24"/>
        </w:rPr>
        <w:t>Melakukan verifikasi signifikansi statistik performa model melalui pengujian non-parametrik Kruskal-Wallis dan pairwise Diebold-Mariano test.</w:t>
      </w:r>
    </w:p>
    <w:p w14:paraId="7E30F3CD" w14:textId="77777777" w:rsidR="00542ABF" w:rsidRDefault="00000000">
      <w:pPr>
        <w:pStyle w:val="ListBullet"/>
        <w:spacing w:after="60" w:line="360" w:lineRule="auto"/>
        <w:jc w:val="both"/>
      </w:pPr>
      <w:r>
        <w:rPr>
          <w:rFonts w:ascii="Times New Roman" w:hAnsi="Times New Roman"/>
          <w:sz w:val="24"/>
        </w:rPr>
        <w:t>Mengimplementasikan SHapley Additive exPlanations (SHAP) untuk membuka 'black-box' deep learning dan memberikan transparansi interpretabilitas fitur input terhadap prediksi pasar.</w:t>
      </w:r>
    </w:p>
    <w:p w14:paraId="3705F63C" w14:textId="77777777" w:rsidR="00542ABF" w:rsidRDefault="00000000">
      <w:pPr>
        <w:pStyle w:val="ListBullet"/>
        <w:spacing w:after="60" w:line="360" w:lineRule="auto"/>
        <w:jc w:val="both"/>
      </w:pPr>
      <w:r>
        <w:rPr>
          <w:rFonts w:ascii="Times New Roman" w:hAnsi="Times New Roman"/>
          <w:sz w:val="24"/>
        </w:rPr>
        <w:t>Mewujudkan Dashboard Business Intelligence interaktif yang menyajikan ringkasan KPI eksekutif, proyeksi harga multi-step 168 jam, sinyal posisi perdagangan, dan pemantauan batas risiko VaR 95%.</w:t>
      </w:r>
    </w:p>
    <w:p w14:paraId="7AC431E3" w14:textId="77777777" w:rsidR="00542ABF" w:rsidRDefault="00000000">
      <w:pPr>
        <w:pStyle w:val="ListBullet"/>
        <w:spacing w:after="60" w:line="360" w:lineRule="auto"/>
        <w:jc w:val="both"/>
      </w:pPr>
      <w:r>
        <w:rPr>
          <w:rFonts w:ascii="Times New Roman" w:hAnsi="Times New Roman"/>
          <w:sz w:val="24"/>
        </w:rPr>
        <w:t>Menyusun kerangka kerja hilirisasi luaran berupa Pengabdian Kepada Masyarakat (PKM) bersama mitra komunitas investor/fintech lokal guna memitigasi bahaya spekulasi irasional.</w:t>
      </w:r>
    </w:p>
    <w:p w14:paraId="53BAC65A" w14:textId="77777777" w:rsidR="00542ABF" w:rsidRDefault="00000000">
      <w:pPr>
        <w:keepNext/>
        <w:spacing w:before="240" w:after="80" w:line="360" w:lineRule="auto"/>
      </w:pPr>
      <w:r>
        <w:rPr>
          <w:rFonts w:ascii="Times New Roman" w:hAnsi="Times New Roman"/>
          <w:b/>
          <w:color w:val="000000"/>
          <w:sz w:val="24"/>
        </w:rPr>
        <w:t>1.4 Manfaat Proyek</w:t>
      </w:r>
    </w:p>
    <w:p w14:paraId="3F585252" w14:textId="77777777" w:rsidR="00542ABF" w:rsidRDefault="00000000">
      <w:pPr>
        <w:spacing w:after="120" w:line="360" w:lineRule="auto"/>
        <w:jc w:val="both"/>
      </w:pPr>
      <w:r>
        <w:rPr>
          <w:rFonts w:ascii="Times New Roman" w:hAnsi="Times New Roman"/>
          <w:sz w:val="24"/>
        </w:rPr>
        <w:t>Manfaat yang dihasilkan dari proyek capstone ini diklasifikasikan ke dalam tiga dimensi utama:</w:t>
      </w:r>
    </w:p>
    <w:p w14:paraId="3A5AF5A5" w14:textId="77777777" w:rsidR="00542ABF" w:rsidRDefault="00000000">
      <w:pPr>
        <w:pStyle w:val="ListBullet"/>
        <w:spacing w:after="60" w:line="360" w:lineRule="auto"/>
        <w:jc w:val="both"/>
      </w:pPr>
      <w:r>
        <w:rPr>
          <w:rFonts w:ascii="Times New Roman" w:hAnsi="Times New Roman"/>
          <w:b/>
          <w:sz w:val="24"/>
        </w:rPr>
        <w:t xml:space="preserve">Manfaat Akademik: </w:t>
      </w:r>
      <w:r>
        <w:rPr>
          <w:rFonts w:ascii="Times New Roman" w:hAnsi="Times New Roman"/>
          <w:sz w:val="24"/>
        </w:rPr>
        <w:t>Menyumbang kontribusi empiris pada literatur peramalan time series keuangan dengan menyajikan perbandingan komprehensif arsitektur recurrent vs. attention vs. boosted trees di bawah protokol walk-forward yang ketat.</w:t>
      </w:r>
    </w:p>
    <w:p w14:paraId="4E8E9D52" w14:textId="77777777" w:rsidR="00542ABF" w:rsidRDefault="00000000">
      <w:pPr>
        <w:pStyle w:val="ListBullet"/>
        <w:spacing w:after="60" w:line="360" w:lineRule="auto"/>
        <w:jc w:val="both"/>
      </w:pPr>
      <w:r>
        <w:rPr>
          <w:rFonts w:ascii="Times New Roman" w:hAnsi="Times New Roman"/>
          <w:b/>
          <w:sz w:val="24"/>
        </w:rPr>
        <w:t xml:space="preserve">Manfaat Industri/Praktis: </w:t>
      </w:r>
      <w:r>
        <w:rPr>
          <w:rFonts w:ascii="Times New Roman" w:hAnsi="Times New Roman"/>
          <w:sz w:val="24"/>
        </w:rPr>
        <w:t xml:space="preserve">Menghasilkan prototipe Decision Support System (DSS) tingkat korporat yang siap diadopsi oleh hedge fund, manajer investasi </w:t>
      </w:r>
      <w:r>
        <w:rPr>
          <w:rFonts w:ascii="Times New Roman" w:hAnsi="Times New Roman"/>
          <w:sz w:val="24"/>
        </w:rPr>
        <w:lastRenderedPageBreak/>
        <w:t>aset digital, atau penyedia platform exchange dalam memvalidasi sinyal algoritmik.</w:t>
      </w:r>
    </w:p>
    <w:p w14:paraId="50363F96" w14:textId="77777777" w:rsidR="00542ABF" w:rsidRDefault="00000000">
      <w:pPr>
        <w:pStyle w:val="ListBullet"/>
        <w:spacing w:after="60" w:line="360" w:lineRule="auto"/>
        <w:jc w:val="both"/>
      </w:pPr>
      <w:r>
        <w:rPr>
          <w:rFonts w:ascii="Times New Roman" w:hAnsi="Times New Roman"/>
          <w:b/>
          <w:sz w:val="24"/>
        </w:rPr>
        <w:t xml:space="preserve">Manfaat Sosial &amp; Masyarakat: </w:t>
      </w:r>
      <w:r>
        <w:rPr>
          <w:rFonts w:ascii="Times New Roman" w:hAnsi="Times New Roman"/>
          <w:sz w:val="24"/>
        </w:rPr>
        <w:t>Menyediakan instrumen edukasi literasi finansial digital berbasis data science bagi komunitas trader ritel dan masyarakat mitra melalui program PKM, sehingga dapat menekan angka kerugian finansial akibat transaksi tanpa manajemen risiko.</w:t>
      </w:r>
    </w:p>
    <w:p w14:paraId="4C322D71" w14:textId="77777777" w:rsidR="00542ABF" w:rsidRDefault="00000000">
      <w:pPr>
        <w:keepNext/>
        <w:spacing w:before="240" w:after="80" w:line="360" w:lineRule="auto"/>
      </w:pPr>
      <w:r>
        <w:rPr>
          <w:rFonts w:ascii="Times New Roman" w:hAnsi="Times New Roman"/>
          <w:b/>
          <w:color w:val="000000"/>
          <w:sz w:val="24"/>
        </w:rPr>
        <w:t>1.5 Batasan Masalah dan Ruang Lingkup</w:t>
      </w:r>
    </w:p>
    <w:p w14:paraId="3C061A9F" w14:textId="77777777" w:rsidR="00542ABF" w:rsidRDefault="00000000">
      <w:pPr>
        <w:spacing w:after="120" w:line="360" w:lineRule="auto"/>
        <w:jc w:val="both"/>
      </w:pPr>
      <w:r>
        <w:rPr>
          <w:rFonts w:ascii="Times New Roman" w:hAnsi="Times New Roman"/>
          <w:sz w:val="24"/>
        </w:rPr>
        <w:t>Ruang lingkup dan batasan proyek ditentukan sebagai berikut:</w:t>
      </w:r>
    </w:p>
    <w:p w14:paraId="5138260B" w14:textId="77777777" w:rsidR="00542ABF" w:rsidRDefault="00000000">
      <w:pPr>
        <w:pStyle w:val="ListBullet"/>
        <w:spacing w:after="60" w:line="360" w:lineRule="auto"/>
        <w:jc w:val="both"/>
      </w:pPr>
      <w:r>
        <w:rPr>
          <w:rFonts w:ascii="Times New Roman" w:hAnsi="Times New Roman"/>
          <w:sz w:val="24"/>
        </w:rPr>
        <w:t>Instrumen aset dibatasi pada perdagangan spot Bitcoin terhadap Tether (BTC/USDT) pada bursa Binance.</w:t>
      </w:r>
    </w:p>
    <w:p w14:paraId="72185D7E" w14:textId="77777777" w:rsidR="00542ABF" w:rsidRDefault="00000000">
      <w:pPr>
        <w:pStyle w:val="ListBullet"/>
        <w:spacing w:after="60" w:line="360" w:lineRule="auto"/>
        <w:jc w:val="both"/>
      </w:pPr>
      <w:r>
        <w:rPr>
          <w:rFonts w:ascii="Times New Roman" w:hAnsi="Times New Roman"/>
          <w:sz w:val="24"/>
        </w:rPr>
        <w:t>Data deret waktu menggunakan granularitas 1 jam (hourly interval) sebanyak 43.786 rekaman data lilin (OHLCV) pada rentang 1 Maret 2021 hingga 1 Maret 2026.</w:t>
      </w:r>
    </w:p>
    <w:p w14:paraId="2BC7A163" w14:textId="77777777" w:rsidR="00542ABF" w:rsidRDefault="00000000">
      <w:pPr>
        <w:pStyle w:val="ListBullet"/>
        <w:spacing w:after="60" w:line="360" w:lineRule="auto"/>
        <w:jc w:val="both"/>
      </w:pPr>
      <w:r>
        <w:rPr>
          <w:rFonts w:ascii="Times New Roman" w:hAnsi="Times New Roman"/>
          <w:sz w:val="24"/>
        </w:rPr>
        <w:t>Fitur input terdiri dari 15 indikator teknikal terstandarisasi yang diekstraksi dari harga dan volume.</w:t>
      </w:r>
    </w:p>
    <w:p w14:paraId="24871B1F" w14:textId="77777777" w:rsidR="00542ABF" w:rsidRDefault="00000000">
      <w:pPr>
        <w:pStyle w:val="ListBullet"/>
        <w:spacing w:after="60" w:line="360" w:lineRule="auto"/>
        <w:jc w:val="both"/>
      </w:pPr>
      <w:r>
        <w:rPr>
          <w:rFonts w:ascii="Times New Roman" w:hAnsi="Times New Roman"/>
          <w:sz w:val="24"/>
        </w:rPr>
        <w:t>Horizon peramalan out-of-sample ditetapkan sepanjang 168 jam (7 hari ke depan) per fold pada skema 24-fold walk-forward validation (training window 720 jam).</w:t>
      </w:r>
    </w:p>
    <w:p w14:paraId="6E284B07" w14:textId="77777777" w:rsidR="00542ABF" w:rsidRDefault="00000000">
      <w:pPr>
        <w:pStyle w:val="ListBullet"/>
        <w:spacing w:after="60" w:line="360" w:lineRule="auto"/>
        <w:jc w:val="both"/>
      </w:pPr>
      <w:r>
        <w:rPr>
          <w:rFonts w:ascii="Times New Roman" w:hAnsi="Times New Roman"/>
          <w:sz w:val="24"/>
        </w:rPr>
        <w:t>Infrastruktur basis data menggunakan PostgreSQL terindeks dan pelaporan analitik bisnis diwujudkan menggunakan Microsoft Power BI Desktop dengan konektivitas DirectQuery.</w:t>
      </w:r>
    </w:p>
    <w:p w14:paraId="1AD3326C" w14:textId="77777777" w:rsidR="00542ABF" w:rsidRDefault="00000000">
      <w:pPr>
        <w:keepNext/>
        <w:spacing w:before="360" w:after="120" w:line="360" w:lineRule="auto"/>
      </w:pPr>
      <w:r>
        <w:rPr>
          <w:rFonts w:ascii="Times New Roman" w:hAnsi="Times New Roman"/>
          <w:b/>
          <w:color w:val="000000"/>
          <w:sz w:val="26"/>
        </w:rPr>
        <w:t>BAB II: TINJAUAN PUSTAKA DAN LANDASAN TEORI</w:t>
      </w:r>
    </w:p>
    <w:p w14:paraId="33421BD9" w14:textId="77777777" w:rsidR="00542ABF" w:rsidRDefault="00000000">
      <w:pPr>
        <w:keepNext/>
        <w:spacing w:before="240" w:after="80" w:line="360" w:lineRule="auto"/>
      </w:pPr>
      <w:r>
        <w:rPr>
          <w:rFonts w:ascii="Times New Roman" w:hAnsi="Times New Roman"/>
          <w:b/>
          <w:color w:val="000000"/>
          <w:sz w:val="24"/>
        </w:rPr>
        <w:t>2.1 Kajian Literatur Terkait</w:t>
      </w:r>
    </w:p>
    <w:p w14:paraId="0A3319AB" w14:textId="77777777" w:rsidR="00542ABF" w:rsidRDefault="00000000">
      <w:pPr>
        <w:spacing w:after="120" w:line="360" w:lineRule="auto"/>
        <w:jc w:val="both"/>
      </w:pPr>
      <w:r>
        <w:rPr>
          <w:rFonts w:ascii="Times New Roman" w:hAnsi="Times New Roman"/>
          <w:sz w:val="24"/>
        </w:rPr>
        <w:t xml:space="preserve">Peramalan harga aset kripto telah menjadi lokus perhatian penting dalam ranah komputasi finansial. Berbagai studi terdahulu berupaya mengatasi tantangan volatilitas tinggi dan struktur deret waktu non-stasioner. Chen et al. (2020) menguji penerapan arsitektur LSTM untuk memprediksi harga harian Bitcoin dan melaporkan bahwa LSTM mampu melampaui regresi linear konvensional, </w:t>
      </w:r>
      <w:r>
        <w:rPr>
          <w:rFonts w:ascii="Times New Roman" w:hAnsi="Times New Roman"/>
          <w:sz w:val="24"/>
        </w:rPr>
        <w:lastRenderedPageBreak/>
        <w:t>meskipun nilai RMSE berkisar antara 0,18 hingga 0,25 dengan akurasi arah berkisar pada rentang 62%–68%. Zheng et al. (2019) mengeksplorasi algoritma ensemble tree pada interval 4 jam dan mencatat pentingnya seleksi indikator teknikal dalam stabilisasi prediksi arah pergerakan.</w:t>
      </w:r>
    </w:p>
    <w:p w14:paraId="656C73AF" w14:textId="77777777" w:rsidR="00542ABF" w:rsidRDefault="00000000">
      <w:pPr>
        <w:spacing w:after="120" w:line="360" w:lineRule="auto"/>
        <w:jc w:val="both"/>
      </w:pPr>
      <w:r>
        <w:rPr>
          <w:rFonts w:ascii="Times New Roman" w:hAnsi="Times New Roman"/>
          <w:sz w:val="24"/>
        </w:rPr>
        <w:t>Dalam meta-analisis machine learning pasar finansial, Silva et al. (2022) menegaskan bahwa model deep learning multivariat secara konsisten membukukan Sharpe Ratio antara 1,1 hingga 1,3 ketika diuji pada berbagai portofolio multi-aset. Baru-baru ini, Livieris et al. (2024) mengkombinasikan arsitektur CNN dan LSTM untuk peramalan harga Bitcoin pada interval 1 jam dan memperoleh RMSE ternormalisasi sebesar 0,14–0,17. Walaupun demikian, mayoritas studi sebelumnya mengadopsi skema pembagian data statis (train-test split tunggal) yang rentan terhadap fenomena look-ahead bias dan rezim pergeseran pasar (market regime shift). Proyek capstone ini memperkuat keandalan metodologis dengan menerapkan skema 24-fold Walk-Forward Validation kontinu yang merefleksikan dinamika pasar riil.</w:t>
      </w:r>
    </w:p>
    <w:p w14:paraId="0C9EF41E" w14:textId="77777777" w:rsidR="00542ABF" w:rsidRDefault="00000000">
      <w:pPr>
        <w:keepNext/>
        <w:spacing w:before="240" w:after="80" w:line="360" w:lineRule="auto"/>
      </w:pPr>
      <w:r>
        <w:rPr>
          <w:rFonts w:ascii="Times New Roman" w:hAnsi="Times New Roman"/>
          <w:b/>
          <w:color w:val="000000"/>
          <w:sz w:val="24"/>
        </w:rPr>
        <w:t>2.2 Landasan Teori dan Algoritma</w:t>
      </w:r>
    </w:p>
    <w:p w14:paraId="4907D9D2" w14:textId="77777777" w:rsidR="00542ABF" w:rsidRDefault="00000000">
      <w:pPr>
        <w:keepNext/>
        <w:spacing w:before="160" w:after="40" w:line="360" w:lineRule="auto"/>
      </w:pPr>
      <w:r>
        <w:rPr>
          <w:rFonts w:ascii="Times New Roman" w:hAnsi="Times New Roman"/>
          <w:i/>
          <w:color w:val="000000"/>
          <w:sz w:val="24"/>
        </w:rPr>
        <w:t>2.2.1 Gated Recurrent Unit (GRU)</w:t>
      </w:r>
    </w:p>
    <w:p w14:paraId="4D3C2C99" w14:textId="77777777" w:rsidR="00542ABF" w:rsidRDefault="00000000">
      <w:pPr>
        <w:spacing w:after="120" w:line="360" w:lineRule="auto"/>
        <w:jc w:val="both"/>
      </w:pPr>
      <w:r>
        <w:rPr>
          <w:rFonts w:ascii="Times New Roman" w:hAnsi="Times New Roman"/>
          <w:sz w:val="24"/>
        </w:rPr>
        <w:t>Gated Recurrent Unit (Cho et al., 2014) merupakan varian jaringan syaraf tiruan rekuren yang dirancang untuk mengatasi fenomena vanishing gradient pada permodelan urutan panjang dengan struktur gerbang yang lebih ringkas dibandingkan LSTM standar. GRU menggabungkan cell state dan hidden state ke dalam satu representasi status tersembunyi tunggal melalui dua mekanisme gerbang utama: reset gate (r_t) dan update gate (z_t). Reset gate mengontrol seberapa banyak informasi masa lalu yang harus dilupakan saat menghitung kandidat status baru, sedangkan update gate menentukan proporsi status sebelumnya yang dipertahankan. Efisiensi parametrik ini memungkinkan GRU memiliki bias induktif yang kokoh dalam menangkap mikro-volatilitas deret waktu tanpa menderita over-fitting pada data derau tinggi.</w:t>
      </w:r>
    </w:p>
    <w:p w14:paraId="1887C539" w14:textId="77777777" w:rsidR="00542ABF" w:rsidRDefault="00000000">
      <w:pPr>
        <w:keepNext/>
        <w:spacing w:before="160" w:after="40" w:line="360" w:lineRule="auto"/>
      </w:pPr>
      <w:r>
        <w:rPr>
          <w:rFonts w:ascii="Times New Roman" w:hAnsi="Times New Roman"/>
          <w:i/>
          <w:color w:val="000000"/>
          <w:sz w:val="24"/>
        </w:rPr>
        <w:lastRenderedPageBreak/>
        <w:t>2.2.2 Long Short-Term Memory (LSTM)</w:t>
      </w:r>
    </w:p>
    <w:p w14:paraId="2BA5D4CE" w14:textId="77777777" w:rsidR="00542ABF" w:rsidRDefault="00000000">
      <w:pPr>
        <w:spacing w:after="120" w:line="360" w:lineRule="auto"/>
        <w:jc w:val="both"/>
      </w:pPr>
      <w:r>
        <w:rPr>
          <w:rFonts w:ascii="Times New Roman" w:hAnsi="Times New Roman"/>
          <w:sz w:val="24"/>
        </w:rPr>
        <w:t>Arsitektur LSTM (Hochreiter &amp; Schmidhuber, 1997) memanfaatkan unit memori khusus (memory cell C_t) yang diatur oleh tiga mekanisme gerbang pembeda: forget gate (f_t), input gate (i_t), dan output gate (o_t). Keberadaan memory cell memungkinkan aliran gradien linier tanpa hambatan konvolusi bobot berulang, sehingga LSTM memiliki kapasitas luar biasa dalam mengingat ketergantungan temporal jangka panjang (long-term macro dependencies) dan tren direksional pergerakan harga.</w:t>
      </w:r>
    </w:p>
    <w:p w14:paraId="13E1A60D" w14:textId="77777777" w:rsidR="00542ABF" w:rsidRDefault="00000000">
      <w:pPr>
        <w:keepNext/>
        <w:spacing w:before="160" w:after="40" w:line="360" w:lineRule="auto"/>
      </w:pPr>
      <w:r>
        <w:rPr>
          <w:rFonts w:ascii="Times New Roman" w:hAnsi="Times New Roman"/>
          <w:i/>
          <w:color w:val="000000"/>
          <w:sz w:val="24"/>
        </w:rPr>
        <w:t>2.2.3 Informer Transformer Architecture</w:t>
      </w:r>
    </w:p>
    <w:p w14:paraId="52ABF193" w14:textId="77777777" w:rsidR="00542ABF" w:rsidRDefault="00000000">
      <w:pPr>
        <w:spacing w:after="120" w:line="360" w:lineRule="auto"/>
        <w:jc w:val="both"/>
      </w:pPr>
      <w:r>
        <w:rPr>
          <w:rFonts w:ascii="Times New Roman" w:hAnsi="Times New Roman"/>
          <w:sz w:val="24"/>
        </w:rPr>
        <w:t>Informer (Zhou et al., 2021) merupakan terobosan arsitektur berbasis mekanisme atensi yang memodifikasi Self-Attention standar O(L^2) menjadi ProbSparse Attention dengan kompleksitas waktu dan memori O(L log L). Model ini memanfaatkan metode distilasi generative style decoder untuk meramalkan deret waktu panjang dalam satu langkah operasi (direct multi-step forecasting).</w:t>
      </w:r>
    </w:p>
    <w:p w14:paraId="295F7EBA" w14:textId="77777777" w:rsidR="00542ABF" w:rsidRDefault="00000000">
      <w:pPr>
        <w:keepNext/>
        <w:spacing w:before="160" w:after="40" w:line="360" w:lineRule="auto"/>
      </w:pPr>
      <w:r>
        <w:rPr>
          <w:rFonts w:ascii="Times New Roman" w:hAnsi="Times New Roman"/>
          <w:i/>
          <w:color w:val="000000"/>
          <w:sz w:val="24"/>
        </w:rPr>
        <w:t>2.2.4 Extreme Gradient Boosting (XGBoost)</w:t>
      </w:r>
    </w:p>
    <w:p w14:paraId="4F8D75BE" w14:textId="77777777" w:rsidR="00542ABF" w:rsidRDefault="00000000">
      <w:pPr>
        <w:spacing w:after="120" w:line="360" w:lineRule="auto"/>
        <w:jc w:val="both"/>
      </w:pPr>
      <w:r>
        <w:rPr>
          <w:rFonts w:ascii="Times New Roman" w:hAnsi="Times New Roman"/>
          <w:sz w:val="24"/>
        </w:rPr>
        <w:t>XGBoost (Chen &amp; Guestrin, 2016) adalah algoritma supervised learning berbasis ensemble decision trees yang mengoptimalkan fungsi tujuan teratur (regularized objective function). Pada proyek ini, matriks sekuensial 3D diratakan menjadi representasi vektor tabular 2D sebagai model pembanding representatif kelompok non-neural.</w:t>
      </w:r>
    </w:p>
    <w:p w14:paraId="00EAE181" w14:textId="77777777" w:rsidR="00542ABF" w:rsidRDefault="00000000">
      <w:pPr>
        <w:keepNext/>
        <w:spacing w:before="160" w:after="40" w:line="360" w:lineRule="auto"/>
      </w:pPr>
      <w:r>
        <w:rPr>
          <w:rFonts w:ascii="Times New Roman" w:hAnsi="Times New Roman"/>
          <w:i/>
          <w:color w:val="000000"/>
          <w:sz w:val="24"/>
        </w:rPr>
        <w:t>2.2.5 Metrik Finansial dan Manajemen Risiko</w:t>
      </w:r>
    </w:p>
    <w:p w14:paraId="4DD9BF6B" w14:textId="77777777" w:rsidR="00542ABF" w:rsidRDefault="00000000">
      <w:pPr>
        <w:spacing w:after="120" w:line="360" w:lineRule="auto"/>
        <w:jc w:val="both"/>
      </w:pPr>
      <w:r>
        <w:rPr>
          <w:rFonts w:ascii="Times New Roman" w:hAnsi="Times New Roman"/>
          <w:sz w:val="24"/>
        </w:rPr>
        <w:t>Selain metrik statistik standar (RMSE, MAE, MAPE), evaluasi performa model diintegrasikan dengan metrik rekayasa keuangan:</w:t>
      </w:r>
    </w:p>
    <w:p w14:paraId="3591567F" w14:textId="77777777" w:rsidR="00542ABF" w:rsidRDefault="00000000">
      <w:pPr>
        <w:pStyle w:val="ListBullet"/>
        <w:spacing w:after="60" w:line="360" w:lineRule="auto"/>
        <w:jc w:val="both"/>
      </w:pPr>
      <w:r>
        <w:rPr>
          <w:rFonts w:ascii="Times New Roman" w:hAnsi="Times New Roman"/>
          <w:b/>
          <w:sz w:val="24"/>
        </w:rPr>
        <w:t xml:space="preserve">Directional Accuracy: </w:t>
      </w:r>
      <w:r>
        <w:rPr>
          <w:rFonts w:ascii="Times New Roman" w:hAnsi="Times New Roman"/>
          <w:sz w:val="24"/>
        </w:rPr>
        <w:t>Directional Accuracy (DA): Proporsi kesesuaian prediksi arah perubahan harga relatif terhadap periode sebelumnya (s_t in {+1, -1}).</w:t>
      </w:r>
    </w:p>
    <w:p w14:paraId="23B01749" w14:textId="77777777" w:rsidR="00542ABF" w:rsidRDefault="00000000">
      <w:pPr>
        <w:pStyle w:val="ListBullet"/>
        <w:spacing w:after="60" w:line="360" w:lineRule="auto"/>
        <w:jc w:val="both"/>
      </w:pPr>
      <w:r>
        <w:rPr>
          <w:rFonts w:ascii="Times New Roman" w:hAnsi="Times New Roman"/>
          <w:b/>
          <w:sz w:val="24"/>
        </w:rPr>
        <w:t xml:space="preserve">Sharpe Ratio: </w:t>
      </w:r>
      <w:r>
        <w:rPr>
          <w:rFonts w:ascii="Times New Roman" w:hAnsi="Times New Roman"/>
          <w:sz w:val="24"/>
        </w:rPr>
        <w:t>Sharpe Ratio Tahunan: Rasio imbal hasil strategi di atas suku bunga bebas risiko terhadap volatilitas pengembalian tahunan. Nilai Sharpe &gt; 1,0 mengindikasikan efisiensi strategi investasi yang superior.</w:t>
      </w:r>
    </w:p>
    <w:p w14:paraId="357A1A7F" w14:textId="77777777" w:rsidR="00542ABF" w:rsidRDefault="00000000">
      <w:pPr>
        <w:pStyle w:val="ListBullet"/>
        <w:spacing w:after="60" w:line="360" w:lineRule="auto"/>
        <w:jc w:val="both"/>
      </w:pPr>
      <w:r>
        <w:rPr>
          <w:rFonts w:ascii="Times New Roman" w:hAnsi="Times New Roman"/>
          <w:b/>
          <w:sz w:val="24"/>
        </w:rPr>
        <w:lastRenderedPageBreak/>
        <w:t xml:space="preserve">Value at Risk: </w:t>
      </w:r>
      <w:r>
        <w:rPr>
          <w:rFonts w:ascii="Times New Roman" w:hAnsi="Times New Roman"/>
          <w:sz w:val="24"/>
        </w:rPr>
        <w:t>Value at Risk 95% (VaR 95%): Estimasi kerugian maksimum portofolio yang dapat terjadi dalam kurun waktu satu hari pada tingkat kepercayaan statistik 95%.</w:t>
      </w:r>
    </w:p>
    <w:p w14:paraId="28573ED9" w14:textId="77777777" w:rsidR="00542ABF" w:rsidRDefault="00000000">
      <w:pPr>
        <w:keepNext/>
        <w:spacing w:before="240" w:after="80" w:line="360" w:lineRule="auto"/>
      </w:pPr>
      <w:r>
        <w:rPr>
          <w:rFonts w:ascii="Times New Roman" w:hAnsi="Times New Roman"/>
          <w:b/>
          <w:color w:val="000000"/>
          <w:sz w:val="24"/>
        </w:rPr>
        <w:t>2.3 Benchmarking Penelitian Terdahulu</w:t>
      </w:r>
    </w:p>
    <w:p w14:paraId="3612D3F7" w14:textId="77777777" w:rsidR="00542ABF" w:rsidRDefault="00000000">
      <w:pPr>
        <w:spacing w:after="120" w:line="360" w:lineRule="auto"/>
        <w:jc w:val="both"/>
      </w:pPr>
      <w:r>
        <w:rPr>
          <w:rFonts w:ascii="Times New Roman" w:hAnsi="Times New Roman"/>
          <w:sz w:val="24"/>
        </w:rPr>
        <w:t>Tabel 1 menyajikan posisi komparatif hasil eksperimen proyek capstone ini terhadap literatur internasional yang telah dipublikasikan.</w:t>
      </w:r>
    </w:p>
    <w:tbl>
      <w:tblPr>
        <w:tblW w:w="0" w:type="auto"/>
        <w:jc w:val="center"/>
        <w:tblBorders>
          <w:top w:val="single" w:sz="8" w:space="0" w:color="1A365D"/>
          <w:bottom w:val="single" w:sz="8" w:space="0" w:color="1A365D"/>
          <w:insideH w:val="single" w:sz="4" w:space="0" w:color="CBD5E0"/>
        </w:tblBorders>
        <w:tblLook w:val="04A0" w:firstRow="1" w:lastRow="0" w:firstColumn="1" w:lastColumn="0" w:noHBand="0" w:noVBand="1"/>
      </w:tblPr>
      <w:tblGrid>
        <w:gridCol w:w="1323"/>
        <w:gridCol w:w="1324"/>
        <w:gridCol w:w="1323"/>
        <w:gridCol w:w="1323"/>
        <w:gridCol w:w="1323"/>
        <w:gridCol w:w="1323"/>
      </w:tblGrid>
      <w:tr w:rsidR="00542ABF" w14:paraId="1D6661AA" w14:textId="77777777">
        <w:trPr>
          <w:jc w:val="center"/>
        </w:trPr>
        <w:tc>
          <w:tcPr>
            <w:tcW w:w="1323" w:type="dxa"/>
            <w:shd w:val="clear" w:color="auto" w:fill="1A365D"/>
            <w:tcMar>
              <w:top w:w="120" w:type="dxa"/>
              <w:left w:w="160" w:type="dxa"/>
              <w:bottom w:w="120" w:type="dxa"/>
              <w:right w:w="160" w:type="dxa"/>
            </w:tcMar>
          </w:tcPr>
          <w:p w14:paraId="0B5A6900" w14:textId="77777777" w:rsidR="00542ABF" w:rsidRDefault="00000000">
            <w:pPr>
              <w:spacing w:before="80" w:after="80" w:line="240" w:lineRule="auto"/>
              <w:jc w:val="center"/>
            </w:pPr>
            <w:r>
              <w:rPr>
                <w:rFonts w:ascii="Times New Roman" w:hAnsi="Times New Roman"/>
                <w:b/>
                <w:color w:val="FFFFFF"/>
                <w:sz w:val="20"/>
              </w:rPr>
              <w:t>Peneliti &amp; Tahun</w:t>
            </w:r>
          </w:p>
        </w:tc>
        <w:tc>
          <w:tcPr>
            <w:tcW w:w="1323" w:type="dxa"/>
            <w:shd w:val="clear" w:color="auto" w:fill="1A365D"/>
            <w:tcMar>
              <w:top w:w="120" w:type="dxa"/>
              <w:left w:w="160" w:type="dxa"/>
              <w:bottom w:w="120" w:type="dxa"/>
              <w:right w:w="160" w:type="dxa"/>
            </w:tcMar>
          </w:tcPr>
          <w:p w14:paraId="267AD64E" w14:textId="77777777" w:rsidR="00542ABF" w:rsidRDefault="00000000">
            <w:pPr>
              <w:spacing w:before="80" w:after="80" w:line="240" w:lineRule="auto"/>
              <w:jc w:val="center"/>
            </w:pPr>
            <w:r>
              <w:rPr>
                <w:rFonts w:ascii="Times New Roman" w:hAnsi="Times New Roman"/>
                <w:b/>
                <w:color w:val="FFFFFF"/>
                <w:sz w:val="20"/>
              </w:rPr>
              <w:t>Model Algoritma</w:t>
            </w:r>
          </w:p>
        </w:tc>
        <w:tc>
          <w:tcPr>
            <w:tcW w:w="1323" w:type="dxa"/>
            <w:shd w:val="clear" w:color="auto" w:fill="1A365D"/>
            <w:tcMar>
              <w:top w:w="120" w:type="dxa"/>
              <w:left w:w="160" w:type="dxa"/>
              <w:bottom w:w="120" w:type="dxa"/>
              <w:right w:w="160" w:type="dxa"/>
            </w:tcMar>
          </w:tcPr>
          <w:p w14:paraId="517C35BE" w14:textId="77777777" w:rsidR="00542ABF" w:rsidRDefault="00000000">
            <w:pPr>
              <w:spacing w:before="80" w:after="80" w:line="240" w:lineRule="auto"/>
              <w:jc w:val="center"/>
            </w:pPr>
            <w:r>
              <w:rPr>
                <w:rFonts w:ascii="Times New Roman" w:hAnsi="Times New Roman"/>
                <w:b/>
                <w:color w:val="FFFFFF"/>
                <w:sz w:val="20"/>
              </w:rPr>
              <w:t>Aset &amp; Interval</w:t>
            </w:r>
          </w:p>
        </w:tc>
        <w:tc>
          <w:tcPr>
            <w:tcW w:w="1323" w:type="dxa"/>
            <w:shd w:val="clear" w:color="auto" w:fill="1A365D"/>
            <w:tcMar>
              <w:top w:w="120" w:type="dxa"/>
              <w:left w:w="160" w:type="dxa"/>
              <w:bottom w:w="120" w:type="dxa"/>
              <w:right w:w="160" w:type="dxa"/>
            </w:tcMar>
          </w:tcPr>
          <w:p w14:paraId="252697D6" w14:textId="77777777" w:rsidR="00542ABF" w:rsidRDefault="00000000">
            <w:pPr>
              <w:spacing w:before="80" w:after="80" w:line="240" w:lineRule="auto"/>
              <w:jc w:val="center"/>
            </w:pPr>
            <w:r>
              <w:rPr>
                <w:rFonts w:ascii="Times New Roman" w:hAnsi="Times New Roman"/>
                <w:b/>
                <w:color w:val="FFFFFF"/>
                <w:sz w:val="20"/>
              </w:rPr>
              <w:t>RMSE (Norm)</w:t>
            </w:r>
          </w:p>
        </w:tc>
        <w:tc>
          <w:tcPr>
            <w:tcW w:w="1323" w:type="dxa"/>
            <w:shd w:val="clear" w:color="auto" w:fill="1A365D"/>
            <w:tcMar>
              <w:top w:w="120" w:type="dxa"/>
              <w:left w:w="160" w:type="dxa"/>
              <w:bottom w:w="120" w:type="dxa"/>
              <w:right w:w="160" w:type="dxa"/>
            </w:tcMar>
          </w:tcPr>
          <w:p w14:paraId="549BB01A" w14:textId="77777777" w:rsidR="00542ABF" w:rsidRDefault="00000000">
            <w:pPr>
              <w:spacing w:before="80" w:after="80" w:line="240" w:lineRule="auto"/>
              <w:jc w:val="center"/>
            </w:pPr>
            <w:r>
              <w:rPr>
                <w:rFonts w:ascii="Times New Roman" w:hAnsi="Times New Roman"/>
                <w:b/>
                <w:color w:val="FFFFFF"/>
                <w:sz w:val="20"/>
              </w:rPr>
              <w:t>Directional Acc.</w:t>
            </w:r>
          </w:p>
        </w:tc>
        <w:tc>
          <w:tcPr>
            <w:tcW w:w="1323" w:type="dxa"/>
            <w:shd w:val="clear" w:color="auto" w:fill="1A365D"/>
            <w:tcMar>
              <w:top w:w="120" w:type="dxa"/>
              <w:left w:w="160" w:type="dxa"/>
              <w:bottom w:w="120" w:type="dxa"/>
              <w:right w:w="160" w:type="dxa"/>
            </w:tcMar>
          </w:tcPr>
          <w:p w14:paraId="73BFBA98" w14:textId="77777777" w:rsidR="00542ABF" w:rsidRDefault="00000000">
            <w:pPr>
              <w:spacing w:before="80" w:after="80" w:line="240" w:lineRule="auto"/>
              <w:jc w:val="center"/>
            </w:pPr>
            <w:r>
              <w:rPr>
                <w:rFonts w:ascii="Times New Roman" w:hAnsi="Times New Roman"/>
                <w:b/>
                <w:color w:val="FFFFFF"/>
                <w:sz w:val="20"/>
              </w:rPr>
              <w:t>Sharpe Ratio</w:t>
            </w:r>
          </w:p>
        </w:tc>
      </w:tr>
      <w:tr w:rsidR="00542ABF" w14:paraId="734BB8BD" w14:textId="77777777">
        <w:trPr>
          <w:jc w:val="center"/>
        </w:trPr>
        <w:tc>
          <w:tcPr>
            <w:tcW w:w="1323" w:type="dxa"/>
            <w:shd w:val="clear" w:color="auto" w:fill="F7FAFC"/>
            <w:tcMar>
              <w:top w:w="120" w:type="dxa"/>
              <w:left w:w="160" w:type="dxa"/>
              <w:bottom w:w="120" w:type="dxa"/>
              <w:right w:w="160" w:type="dxa"/>
            </w:tcMar>
          </w:tcPr>
          <w:p w14:paraId="7BBD87C1" w14:textId="77777777" w:rsidR="00542ABF" w:rsidRDefault="00000000">
            <w:pPr>
              <w:spacing w:before="60" w:after="60" w:line="264" w:lineRule="auto"/>
              <w:jc w:val="center"/>
            </w:pPr>
            <w:r>
              <w:rPr>
                <w:rFonts w:ascii="Times New Roman" w:hAnsi="Times New Roman"/>
                <w:sz w:val="19"/>
              </w:rPr>
              <w:t>Chen et al. (2020)</w:t>
            </w:r>
          </w:p>
        </w:tc>
        <w:tc>
          <w:tcPr>
            <w:tcW w:w="1323" w:type="dxa"/>
            <w:shd w:val="clear" w:color="auto" w:fill="F7FAFC"/>
            <w:tcMar>
              <w:top w:w="120" w:type="dxa"/>
              <w:left w:w="160" w:type="dxa"/>
              <w:bottom w:w="120" w:type="dxa"/>
              <w:right w:w="160" w:type="dxa"/>
            </w:tcMar>
          </w:tcPr>
          <w:p w14:paraId="310DDE84" w14:textId="77777777" w:rsidR="00542ABF" w:rsidRDefault="00000000">
            <w:pPr>
              <w:spacing w:before="60" w:after="60" w:line="264" w:lineRule="auto"/>
              <w:jc w:val="center"/>
            </w:pPr>
            <w:r>
              <w:rPr>
                <w:rFonts w:ascii="Times New Roman" w:hAnsi="Times New Roman"/>
                <w:sz w:val="19"/>
              </w:rPr>
              <w:t>LSTM</w:t>
            </w:r>
          </w:p>
        </w:tc>
        <w:tc>
          <w:tcPr>
            <w:tcW w:w="1323" w:type="dxa"/>
            <w:shd w:val="clear" w:color="auto" w:fill="F7FAFC"/>
            <w:tcMar>
              <w:top w:w="120" w:type="dxa"/>
              <w:left w:w="160" w:type="dxa"/>
              <w:bottom w:w="120" w:type="dxa"/>
              <w:right w:w="160" w:type="dxa"/>
            </w:tcMar>
          </w:tcPr>
          <w:p w14:paraId="7C1E3AE7" w14:textId="77777777" w:rsidR="00542ABF" w:rsidRDefault="00000000">
            <w:pPr>
              <w:spacing w:before="60" w:after="60" w:line="264" w:lineRule="auto"/>
              <w:jc w:val="center"/>
            </w:pPr>
            <w:r>
              <w:rPr>
                <w:rFonts w:ascii="Times New Roman" w:hAnsi="Times New Roman"/>
                <w:sz w:val="19"/>
              </w:rPr>
              <w:t>BTC / Daily</w:t>
            </w:r>
          </w:p>
        </w:tc>
        <w:tc>
          <w:tcPr>
            <w:tcW w:w="1323" w:type="dxa"/>
            <w:shd w:val="clear" w:color="auto" w:fill="F7FAFC"/>
            <w:tcMar>
              <w:top w:w="120" w:type="dxa"/>
              <w:left w:w="160" w:type="dxa"/>
              <w:bottom w:w="120" w:type="dxa"/>
              <w:right w:w="160" w:type="dxa"/>
            </w:tcMar>
          </w:tcPr>
          <w:p w14:paraId="2EC69EAA" w14:textId="77777777" w:rsidR="00542ABF" w:rsidRDefault="00000000">
            <w:pPr>
              <w:spacing w:before="60" w:after="60" w:line="264" w:lineRule="auto"/>
              <w:jc w:val="center"/>
            </w:pPr>
            <w:r>
              <w:rPr>
                <w:rFonts w:ascii="Times New Roman" w:hAnsi="Times New Roman"/>
                <w:sz w:val="19"/>
              </w:rPr>
              <w:t>0.18 - 0.25</w:t>
            </w:r>
          </w:p>
        </w:tc>
        <w:tc>
          <w:tcPr>
            <w:tcW w:w="1323" w:type="dxa"/>
            <w:shd w:val="clear" w:color="auto" w:fill="F7FAFC"/>
            <w:tcMar>
              <w:top w:w="120" w:type="dxa"/>
              <w:left w:w="160" w:type="dxa"/>
              <w:bottom w:w="120" w:type="dxa"/>
              <w:right w:w="160" w:type="dxa"/>
            </w:tcMar>
          </w:tcPr>
          <w:p w14:paraId="14C1A538" w14:textId="77777777" w:rsidR="00542ABF" w:rsidRDefault="00000000">
            <w:pPr>
              <w:spacing w:before="60" w:after="60" w:line="264" w:lineRule="auto"/>
              <w:jc w:val="center"/>
            </w:pPr>
            <w:r>
              <w:rPr>
                <w:rFonts w:ascii="Times New Roman" w:hAnsi="Times New Roman"/>
                <w:sz w:val="19"/>
              </w:rPr>
              <w:t>62% - 68%</w:t>
            </w:r>
          </w:p>
        </w:tc>
        <w:tc>
          <w:tcPr>
            <w:tcW w:w="1323" w:type="dxa"/>
            <w:shd w:val="clear" w:color="auto" w:fill="F7FAFC"/>
            <w:tcMar>
              <w:top w:w="120" w:type="dxa"/>
              <w:left w:w="160" w:type="dxa"/>
              <w:bottom w:w="120" w:type="dxa"/>
              <w:right w:w="160" w:type="dxa"/>
            </w:tcMar>
          </w:tcPr>
          <w:p w14:paraId="63EC176E" w14:textId="77777777" w:rsidR="00542ABF" w:rsidRDefault="00000000">
            <w:pPr>
              <w:spacing w:before="60" w:after="60" w:line="264" w:lineRule="auto"/>
              <w:jc w:val="center"/>
            </w:pPr>
            <w:r>
              <w:rPr>
                <w:rFonts w:ascii="Times New Roman" w:hAnsi="Times New Roman"/>
                <w:sz w:val="19"/>
              </w:rPr>
              <w:t>N/R</w:t>
            </w:r>
          </w:p>
        </w:tc>
      </w:tr>
      <w:tr w:rsidR="00542ABF" w14:paraId="68F8F4F6" w14:textId="77777777">
        <w:trPr>
          <w:jc w:val="center"/>
        </w:trPr>
        <w:tc>
          <w:tcPr>
            <w:tcW w:w="1323" w:type="dxa"/>
            <w:shd w:val="clear" w:color="auto" w:fill="FFFFFF"/>
            <w:tcMar>
              <w:top w:w="120" w:type="dxa"/>
              <w:left w:w="160" w:type="dxa"/>
              <w:bottom w:w="120" w:type="dxa"/>
              <w:right w:w="160" w:type="dxa"/>
            </w:tcMar>
          </w:tcPr>
          <w:p w14:paraId="3AFB2C70" w14:textId="77777777" w:rsidR="00542ABF" w:rsidRDefault="00000000">
            <w:pPr>
              <w:spacing w:before="60" w:after="60" w:line="264" w:lineRule="auto"/>
              <w:jc w:val="center"/>
            </w:pPr>
            <w:r>
              <w:rPr>
                <w:rFonts w:ascii="Times New Roman" w:hAnsi="Times New Roman"/>
                <w:sz w:val="19"/>
              </w:rPr>
              <w:t>Zheng et al. (2019)</w:t>
            </w:r>
          </w:p>
        </w:tc>
        <w:tc>
          <w:tcPr>
            <w:tcW w:w="1323" w:type="dxa"/>
            <w:shd w:val="clear" w:color="auto" w:fill="FFFFFF"/>
            <w:tcMar>
              <w:top w:w="120" w:type="dxa"/>
              <w:left w:w="160" w:type="dxa"/>
              <w:bottom w:w="120" w:type="dxa"/>
              <w:right w:w="160" w:type="dxa"/>
            </w:tcMar>
          </w:tcPr>
          <w:p w14:paraId="50E48F3E" w14:textId="77777777" w:rsidR="00542ABF" w:rsidRDefault="00000000">
            <w:pPr>
              <w:spacing w:before="60" w:after="60" w:line="264" w:lineRule="auto"/>
              <w:jc w:val="center"/>
            </w:pPr>
            <w:r>
              <w:rPr>
                <w:rFonts w:ascii="Times New Roman" w:hAnsi="Times New Roman"/>
                <w:sz w:val="19"/>
              </w:rPr>
              <w:t>Ensemble Trees</w:t>
            </w:r>
          </w:p>
        </w:tc>
        <w:tc>
          <w:tcPr>
            <w:tcW w:w="1323" w:type="dxa"/>
            <w:shd w:val="clear" w:color="auto" w:fill="FFFFFF"/>
            <w:tcMar>
              <w:top w:w="120" w:type="dxa"/>
              <w:left w:w="160" w:type="dxa"/>
              <w:bottom w:w="120" w:type="dxa"/>
              <w:right w:w="160" w:type="dxa"/>
            </w:tcMar>
          </w:tcPr>
          <w:p w14:paraId="6B580D18" w14:textId="77777777" w:rsidR="00542ABF" w:rsidRDefault="00000000">
            <w:pPr>
              <w:spacing w:before="60" w:after="60" w:line="264" w:lineRule="auto"/>
              <w:jc w:val="center"/>
            </w:pPr>
            <w:r>
              <w:rPr>
                <w:rFonts w:ascii="Times New Roman" w:hAnsi="Times New Roman"/>
                <w:sz w:val="19"/>
              </w:rPr>
              <w:t>BTC / 4-Hour</w:t>
            </w:r>
          </w:p>
        </w:tc>
        <w:tc>
          <w:tcPr>
            <w:tcW w:w="1323" w:type="dxa"/>
            <w:shd w:val="clear" w:color="auto" w:fill="FFFFFF"/>
            <w:tcMar>
              <w:top w:w="120" w:type="dxa"/>
              <w:left w:w="160" w:type="dxa"/>
              <w:bottom w:w="120" w:type="dxa"/>
              <w:right w:w="160" w:type="dxa"/>
            </w:tcMar>
          </w:tcPr>
          <w:p w14:paraId="2BFB4E2D" w14:textId="77777777" w:rsidR="00542ABF" w:rsidRDefault="00000000">
            <w:pPr>
              <w:spacing w:before="60" w:after="60" w:line="264" w:lineRule="auto"/>
              <w:jc w:val="center"/>
            </w:pPr>
            <w:r>
              <w:rPr>
                <w:rFonts w:ascii="Times New Roman" w:hAnsi="Times New Roman"/>
                <w:sz w:val="19"/>
              </w:rPr>
              <w:t>N/R</w:t>
            </w:r>
          </w:p>
        </w:tc>
        <w:tc>
          <w:tcPr>
            <w:tcW w:w="1323" w:type="dxa"/>
            <w:shd w:val="clear" w:color="auto" w:fill="FFFFFF"/>
            <w:tcMar>
              <w:top w:w="120" w:type="dxa"/>
              <w:left w:w="160" w:type="dxa"/>
              <w:bottom w:w="120" w:type="dxa"/>
              <w:right w:w="160" w:type="dxa"/>
            </w:tcMar>
          </w:tcPr>
          <w:p w14:paraId="62F2E2F2" w14:textId="77777777" w:rsidR="00542ABF" w:rsidRDefault="00000000">
            <w:pPr>
              <w:spacing w:before="60" w:after="60" w:line="264" w:lineRule="auto"/>
              <w:jc w:val="center"/>
            </w:pPr>
            <w:r>
              <w:rPr>
                <w:rFonts w:ascii="Times New Roman" w:hAnsi="Times New Roman"/>
                <w:sz w:val="19"/>
              </w:rPr>
              <w:t>60% - 65%</w:t>
            </w:r>
          </w:p>
        </w:tc>
        <w:tc>
          <w:tcPr>
            <w:tcW w:w="1323" w:type="dxa"/>
            <w:shd w:val="clear" w:color="auto" w:fill="FFFFFF"/>
            <w:tcMar>
              <w:top w:w="120" w:type="dxa"/>
              <w:left w:w="160" w:type="dxa"/>
              <w:bottom w:w="120" w:type="dxa"/>
              <w:right w:w="160" w:type="dxa"/>
            </w:tcMar>
          </w:tcPr>
          <w:p w14:paraId="1AF94C83" w14:textId="77777777" w:rsidR="00542ABF" w:rsidRDefault="00000000">
            <w:pPr>
              <w:spacing w:before="60" w:after="60" w:line="264" w:lineRule="auto"/>
              <w:jc w:val="center"/>
            </w:pPr>
            <w:r>
              <w:rPr>
                <w:rFonts w:ascii="Times New Roman" w:hAnsi="Times New Roman"/>
                <w:sz w:val="19"/>
              </w:rPr>
              <w:t>N/R</w:t>
            </w:r>
          </w:p>
        </w:tc>
      </w:tr>
      <w:tr w:rsidR="00542ABF" w14:paraId="496F52CD" w14:textId="77777777">
        <w:trPr>
          <w:jc w:val="center"/>
        </w:trPr>
        <w:tc>
          <w:tcPr>
            <w:tcW w:w="1323" w:type="dxa"/>
            <w:shd w:val="clear" w:color="auto" w:fill="F7FAFC"/>
            <w:tcMar>
              <w:top w:w="120" w:type="dxa"/>
              <w:left w:w="160" w:type="dxa"/>
              <w:bottom w:w="120" w:type="dxa"/>
              <w:right w:w="160" w:type="dxa"/>
            </w:tcMar>
          </w:tcPr>
          <w:p w14:paraId="31DA6420" w14:textId="77777777" w:rsidR="00542ABF" w:rsidRDefault="00000000">
            <w:pPr>
              <w:spacing w:before="60" w:after="60" w:line="264" w:lineRule="auto"/>
              <w:jc w:val="center"/>
            </w:pPr>
            <w:r>
              <w:rPr>
                <w:rFonts w:ascii="Times New Roman" w:hAnsi="Times New Roman"/>
                <w:sz w:val="19"/>
              </w:rPr>
              <w:t>Silva et al. (2022)</w:t>
            </w:r>
          </w:p>
        </w:tc>
        <w:tc>
          <w:tcPr>
            <w:tcW w:w="1323" w:type="dxa"/>
            <w:shd w:val="clear" w:color="auto" w:fill="F7FAFC"/>
            <w:tcMar>
              <w:top w:w="120" w:type="dxa"/>
              <w:left w:w="160" w:type="dxa"/>
              <w:bottom w:w="120" w:type="dxa"/>
              <w:right w:w="160" w:type="dxa"/>
            </w:tcMar>
          </w:tcPr>
          <w:p w14:paraId="223FE28A" w14:textId="77777777" w:rsidR="00542ABF" w:rsidRDefault="00000000">
            <w:pPr>
              <w:spacing w:before="60" w:after="60" w:line="264" w:lineRule="auto"/>
              <w:jc w:val="center"/>
            </w:pPr>
            <w:r>
              <w:rPr>
                <w:rFonts w:ascii="Times New Roman" w:hAnsi="Times New Roman"/>
                <w:sz w:val="19"/>
              </w:rPr>
              <w:t>DL Variants</w:t>
            </w:r>
          </w:p>
        </w:tc>
        <w:tc>
          <w:tcPr>
            <w:tcW w:w="1323" w:type="dxa"/>
            <w:shd w:val="clear" w:color="auto" w:fill="F7FAFC"/>
            <w:tcMar>
              <w:top w:w="120" w:type="dxa"/>
              <w:left w:w="160" w:type="dxa"/>
              <w:bottom w:w="120" w:type="dxa"/>
              <w:right w:w="160" w:type="dxa"/>
            </w:tcMar>
          </w:tcPr>
          <w:p w14:paraId="07E2837B" w14:textId="77777777" w:rsidR="00542ABF" w:rsidRDefault="00000000">
            <w:pPr>
              <w:spacing w:before="60" w:after="60" w:line="264" w:lineRule="auto"/>
              <w:jc w:val="center"/>
            </w:pPr>
            <w:r>
              <w:rPr>
                <w:rFonts w:ascii="Times New Roman" w:hAnsi="Times New Roman"/>
                <w:sz w:val="19"/>
              </w:rPr>
              <w:t>Multi-Asset</w:t>
            </w:r>
          </w:p>
        </w:tc>
        <w:tc>
          <w:tcPr>
            <w:tcW w:w="1323" w:type="dxa"/>
            <w:shd w:val="clear" w:color="auto" w:fill="F7FAFC"/>
            <w:tcMar>
              <w:top w:w="120" w:type="dxa"/>
              <w:left w:w="160" w:type="dxa"/>
              <w:bottom w:w="120" w:type="dxa"/>
              <w:right w:w="160" w:type="dxa"/>
            </w:tcMar>
          </w:tcPr>
          <w:p w14:paraId="17DAB3C4" w14:textId="77777777" w:rsidR="00542ABF" w:rsidRDefault="00000000">
            <w:pPr>
              <w:spacing w:before="60" w:after="60" w:line="264" w:lineRule="auto"/>
              <w:jc w:val="center"/>
            </w:pPr>
            <w:r>
              <w:rPr>
                <w:rFonts w:ascii="Times New Roman" w:hAnsi="Times New Roman"/>
                <w:sz w:val="19"/>
              </w:rPr>
              <w:t>0.14 - 0.22</w:t>
            </w:r>
          </w:p>
        </w:tc>
        <w:tc>
          <w:tcPr>
            <w:tcW w:w="1323" w:type="dxa"/>
            <w:shd w:val="clear" w:color="auto" w:fill="F7FAFC"/>
            <w:tcMar>
              <w:top w:w="120" w:type="dxa"/>
              <w:left w:w="160" w:type="dxa"/>
              <w:bottom w:w="120" w:type="dxa"/>
              <w:right w:w="160" w:type="dxa"/>
            </w:tcMar>
          </w:tcPr>
          <w:p w14:paraId="3C2F34E1" w14:textId="77777777" w:rsidR="00542ABF" w:rsidRDefault="00000000">
            <w:pPr>
              <w:spacing w:before="60" w:after="60" w:line="264" w:lineRule="auto"/>
              <w:jc w:val="center"/>
            </w:pPr>
            <w:r>
              <w:rPr>
                <w:rFonts w:ascii="Times New Roman" w:hAnsi="Times New Roman"/>
                <w:sz w:val="19"/>
              </w:rPr>
              <w:t>65% - 70%</w:t>
            </w:r>
          </w:p>
        </w:tc>
        <w:tc>
          <w:tcPr>
            <w:tcW w:w="1323" w:type="dxa"/>
            <w:shd w:val="clear" w:color="auto" w:fill="F7FAFC"/>
            <w:tcMar>
              <w:top w:w="120" w:type="dxa"/>
              <w:left w:w="160" w:type="dxa"/>
              <w:bottom w:w="120" w:type="dxa"/>
              <w:right w:w="160" w:type="dxa"/>
            </w:tcMar>
          </w:tcPr>
          <w:p w14:paraId="7A0C6AEF" w14:textId="77777777" w:rsidR="00542ABF" w:rsidRDefault="00000000">
            <w:pPr>
              <w:spacing w:before="60" w:after="60" w:line="264" w:lineRule="auto"/>
              <w:jc w:val="center"/>
            </w:pPr>
            <w:r>
              <w:rPr>
                <w:rFonts w:ascii="Times New Roman" w:hAnsi="Times New Roman"/>
                <w:sz w:val="19"/>
              </w:rPr>
              <w:t>1.1 - 1.3</w:t>
            </w:r>
          </w:p>
        </w:tc>
      </w:tr>
      <w:tr w:rsidR="00542ABF" w14:paraId="6D94D94D" w14:textId="77777777">
        <w:trPr>
          <w:jc w:val="center"/>
        </w:trPr>
        <w:tc>
          <w:tcPr>
            <w:tcW w:w="1323" w:type="dxa"/>
            <w:shd w:val="clear" w:color="auto" w:fill="FFFFFF"/>
            <w:tcMar>
              <w:top w:w="120" w:type="dxa"/>
              <w:left w:w="160" w:type="dxa"/>
              <w:bottom w:w="120" w:type="dxa"/>
              <w:right w:w="160" w:type="dxa"/>
            </w:tcMar>
          </w:tcPr>
          <w:p w14:paraId="4EC8659A" w14:textId="77777777" w:rsidR="00542ABF" w:rsidRDefault="00000000">
            <w:pPr>
              <w:spacing w:before="60" w:after="60" w:line="264" w:lineRule="auto"/>
              <w:jc w:val="center"/>
            </w:pPr>
            <w:r>
              <w:rPr>
                <w:rFonts w:ascii="Times New Roman" w:hAnsi="Times New Roman"/>
                <w:sz w:val="19"/>
              </w:rPr>
              <w:t>Livieris et al. (2024)</w:t>
            </w:r>
          </w:p>
        </w:tc>
        <w:tc>
          <w:tcPr>
            <w:tcW w:w="1323" w:type="dxa"/>
            <w:shd w:val="clear" w:color="auto" w:fill="FFFFFF"/>
            <w:tcMar>
              <w:top w:w="120" w:type="dxa"/>
              <w:left w:w="160" w:type="dxa"/>
              <w:bottom w:w="120" w:type="dxa"/>
              <w:right w:w="160" w:type="dxa"/>
            </w:tcMar>
          </w:tcPr>
          <w:p w14:paraId="78EEAAB2" w14:textId="77777777" w:rsidR="00542ABF" w:rsidRDefault="00000000">
            <w:pPr>
              <w:spacing w:before="60" w:after="60" w:line="264" w:lineRule="auto"/>
              <w:jc w:val="center"/>
            </w:pPr>
            <w:r>
              <w:rPr>
                <w:rFonts w:ascii="Times New Roman" w:hAnsi="Times New Roman"/>
                <w:sz w:val="19"/>
              </w:rPr>
              <w:t>CNN-LSTM</w:t>
            </w:r>
          </w:p>
        </w:tc>
        <w:tc>
          <w:tcPr>
            <w:tcW w:w="1323" w:type="dxa"/>
            <w:shd w:val="clear" w:color="auto" w:fill="FFFFFF"/>
            <w:tcMar>
              <w:top w:w="120" w:type="dxa"/>
              <w:left w:w="160" w:type="dxa"/>
              <w:bottom w:w="120" w:type="dxa"/>
              <w:right w:w="160" w:type="dxa"/>
            </w:tcMar>
          </w:tcPr>
          <w:p w14:paraId="77176220" w14:textId="77777777" w:rsidR="00542ABF" w:rsidRDefault="00000000">
            <w:pPr>
              <w:spacing w:before="60" w:after="60" w:line="264" w:lineRule="auto"/>
              <w:jc w:val="center"/>
            </w:pPr>
            <w:r>
              <w:rPr>
                <w:rFonts w:ascii="Times New Roman" w:hAnsi="Times New Roman"/>
                <w:sz w:val="19"/>
              </w:rPr>
              <w:t>BTC / 1-Hour</w:t>
            </w:r>
          </w:p>
        </w:tc>
        <w:tc>
          <w:tcPr>
            <w:tcW w:w="1323" w:type="dxa"/>
            <w:shd w:val="clear" w:color="auto" w:fill="FFFFFF"/>
            <w:tcMar>
              <w:top w:w="120" w:type="dxa"/>
              <w:left w:w="160" w:type="dxa"/>
              <w:bottom w:w="120" w:type="dxa"/>
              <w:right w:w="160" w:type="dxa"/>
            </w:tcMar>
          </w:tcPr>
          <w:p w14:paraId="571C6261" w14:textId="77777777" w:rsidR="00542ABF" w:rsidRDefault="00000000">
            <w:pPr>
              <w:spacing w:before="60" w:after="60" w:line="264" w:lineRule="auto"/>
              <w:jc w:val="center"/>
            </w:pPr>
            <w:r>
              <w:rPr>
                <w:rFonts w:ascii="Times New Roman" w:hAnsi="Times New Roman"/>
                <w:sz w:val="19"/>
              </w:rPr>
              <w:t>0.14 - 0.17</w:t>
            </w:r>
          </w:p>
        </w:tc>
        <w:tc>
          <w:tcPr>
            <w:tcW w:w="1323" w:type="dxa"/>
            <w:shd w:val="clear" w:color="auto" w:fill="FFFFFF"/>
            <w:tcMar>
              <w:top w:w="120" w:type="dxa"/>
              <w:left w:w="160" w:type="dxa"/>
              <w:bottom w:w="120" w:type="dxa"/>
              <w:right w:w="160" w:type="dxa"/>
            </w:tcMar>
          </w:tcPr>
          <w:p w14:paraId="76F70DB5" w14:textId="77777777" w:rsidR="00542ABF" w:rsidRDefault="00000000">
            <w:pPr>
              <w:spacing w:before="60" w:after="60" w:line="264" w:lineRule="auto"/>
              <w:jc w:val="center"/>
            </w:pPr>
            <w:r>
              <w:rPr>
                <w:rFonts w:ascii="Times New Roman" w:hAnsi="Times New Roman"/>
                <w:sz w:val="19"/>
              </w:rPr>
              <w:t>N/R</w:t>
            </w:r>
          </w:p>
        </w:tc>
        <w:tc>
          <w:tcPr>
            <w:tcW w:w="1323" w:type="dxa"/>
            <w:shd w:val="clear" w:color="auto" w:fill="FFFFFF"/>
            <w:tcMar>
              <w:top w:w="120" w:type="dxa"/>
              <w:left w:w="160" w:type="dxa"/>
              <w:bottom w:w="120" w:type="dxa"/>
              <w:right w:w="160" w:type="dxa"/>
            </w:tcMar>
          </w:tcPr>
          <w:p w14:paraId="7ED5DD39" w14:textId="77777777" w:rsidR="00542ABF" w:rsidRDefault="00000000">
            <w:pPr>
              <w:spacing w:before="60" w:after="60" w:line="264" w:lineRule="auto"/>
              <w:jc w:val="center"/>
            </w:pPr>
            <w:r>
              <w:rPr>
                <w:rFonts w:ascii="Times New Roman" w:hAnsi="Times New Roman"/>
                <w:sz w:val="19"/>
              </w:rPr>
              <w:t>N/R</w:t>
            </w:r>
          </w:p>
        </w:tc>
      </w:tr>
      <w:tr w:rsidR="00542ABF" w14:paraId="61BE9A7E" w14:textId="77777777">
        <w:trPr>
          <w:jc w:val="center"/>
        </w:trPr>
        <w:tc>
          <w:tcPr>
            <w:tcW w:w="1323" w:type="dxa"/>
            <w:shd w:val="clear" w:color="auto" w:fill="EDF2F7"/>
            <w:tcMar>
              <w:top w:w="120" w:type="dxa"/>
              <w:left w:w="160" w:type="dxa"/>
              <w:bottom w:w="120" w:type="dxa"/>
              <w:right w:w="160" w:type="dxa"/>
            </w:tcMar>
          </w:tcPr>
          <w:p w14:paraId="02615A15" w14:textId="77777777" w:rsidR="00542ABF" w:rsidRDefault="00000000">
            <w:pPr>
              <w:spacing w:before="60" w:after="60" w:line="264" w:lineRule="auto"/>
              <w:jc w:val="center"/>
            </w:pPr>
            <w:r>
              <w:rPr>
                <w:rFonts w:ascii="Times New Roman" w:hAnsi="Times New Roman"/>
                <w:b/>
                <w:sz w:val="19"/>
              </w:rPr>
              <w:t>Proyek Ini (GRU Model)</w:t>
            </w:r>
          </w:p>
        </w:tc>
        <w:tc>
          <w:tcPr>
            <w:tcW w:w="1323" w:type="dxa"/>
            <w:shd w:val="clear" w:color="auto" w:fill="EDF2F7"/>
            <w:tcMar>
              <w:top w:w="120" w:type="dxa"/>
              <w:left w:w="160" w:type="dxa"/>
              <w:bottom w:w="120" w:type="dxa"/>
              <w:right w:w="160" w:type="dxa"/>
            </w:tcMar>
          </w:tcPr>
          <w:p w14:paraId="6BC99BE3" w14:textId="77777777" w:rsidR="00542ABF" w:rsidRDefault="00000000">
            <w:pPr>
              <w:spacing w:before="60" w:after="60" w:line="264" w:lineRule="auto"/>
              <w:jc w:val="center"/>
            </w:pPr>
            <w:r>
              <w:rPr>
                <w:rFonts w:ascii="Times New Roman" w:hAnsi="Times New Roman"/>
                <w:b/>
                <w:sz w:val="19"/>
              </w:rPr>
              <w:t>GRU Mechanism</w:t>
            </w:r>
          </w:p>
        </w:tc>
        <w:tc>
          <w:tcPr>
            <w:tcW w:w="1323" w:type="dxa"/>
            <w:shd w:val="clear" w:color="auto" w:fill="EDF2F7"/>
            <w:tcMar>
              <w:top w:w="120" w:type="dxa"/>
              <w:left w:w="160" w:type="dxa"/>
              <w:bottom w:w="120" w:type="dxa"/>
              <w:right w:w="160" w:type="dxa"/>
            </w:tcMar>
          </w:tcPr>
          <w:p w14:paraId="306E3F84" w14:textId="77777777" w:rsidR="00542ABF" w:rsidRDefault="00000000">
            <w:pPr>
              <w:spacing w:before="60" w:after="60" w:line="264" w:lineRule="auto"/>
              <w:jc w:val="center"/>
            </w:pPr>
            <w:r>
              <w:rPr>
                <w:rFonts w:ascii="Times New Roman" w:hAnsi="Times New Roman"/>
                <w:b/>
                <w:sz w:val="19"/>
              </w:rPr>
              <w:t>BTC/USDT 1-Hour</w:t>
            </w:r>
          </w:p>
        </w:tc>
        <w:tc>
          <w:tcPr>
            <w:tcW w:w="1323" w:type="dxa"/>
            <w:shd w:val="clear" w:color="auto" w:fill="EDF2F7"/>
            <w:tcMar>
              <w:top w:w="120" w:type="dxa"/>
              <w:left w:w="160" w:type="dxa"/>
              <w:bottom w:w="120" w:type="dxa"/>
              <w:right w:w="160" w:type="dxa"/>
            </w:tcMar>
          </w:tcPr>
          <w:p w14:paraId="108772AA" w14:textId="77777777" w:rsidR="00542ABF" w:rsidRDefault="00000000">
            <w:pPr>
              <w:spacing w:before="60" w:after="60" w:line="264" w:lineRule="auto"/>
              <w:jc w:val="center"/>
            </w:pPr>
            <w:r>
              <w:rPr>
                <w:rFonts w:ascii="Times New Roman" w:hAnsi="Times New Roman"/>
                <w:b/>
                <w:sz w:val="19"/>
              </w:rPr>
              <w:t>0.1058 +- 0.0034</w:t>
            </w:r>
          </w:p>
        </w:tc>
        <w:tc>
          <w:tcPr>
            <w:tcW w:w="1323" w:type="dxa"/>
            <w:shd w:val="clear" w:color="auto" w:fill="EDF2F7"/>
            <w:tcMar>
              <w:top w:w="120" w:type="dxa"/>
              <w:left w:w="160" w:type="dxa"/>
              <w:bottom w:w="120" w:type="dxa"/>
              <w:right w:w="160" w:type="dxa"/>
            </w:tcMar>
          </w:tcPr>
          <w:p w14:paraId="374690B7" w14:textId="77777777" w:rsidR="00542ABF" w:rsidRDefault="00000000">
            <w:pPr>
              <w:spacing w:before="60" w:after="60" w:line="264" w:lineRule="auto"/>
              <w:jc w:val="center"/>
            </w:pPr>
            <w:r>
              <w:rPr>
                <w:rFonts w:ascii="Times New Roman" w:hAnsi="Times New Roman"/>
                <w:b/>
                <w:sz w:val="19"/>
              </w:rPr>
              <w:t>69.8% +- 2.1%</w:t>
            </w:r>
          </w:p>
        </w:tc>
        <w:tc>
          <w:tcPr>
            <w:tcW w:w="1323" w:type="dxa"/>
            <w:shd w:val="clear" w:color="auto" w:fill="EDF2F7"/>
            <w:tcMar>
              <w:top w:w="120" w:type="dxa"/>
              <w:left w:w="160" w:type="dxa"/>
              <w:bottom w:w="120" w:type="dxa"/>
              <w:right w:w="160" w:type="dxa"/>
            </w:tcMar>
          </w:tcPr>
          <w:p w14:paraId="292A95B9" w14:textId="77777777" w:rsidR="00542ABF" w:rsidRDefault="00000000">
            <w:pPr>
              <w:spacing w:before="60" w:after="60" w:line="264" w:lineRule="auto"/>
              <w:jc w:val="center"/>
            </w:pPr>
            <w:r>
              <w:rPr>
                <w:rFonts w:ascii="Times New Roman" w:hAnsi="Times New Roman"/>
                <w:b/>
                <w:sz w:val="19"/>
              </w:rPr>
              <w:t>1.32 +- 0.12</w:t>
            </w:r>
          </w:p>
        </w:tc>
      </w:tr>
      <w:tr w:rsidR="00542ABF" w14:paraId="2E462F7C" w14:textId="77777777">
        <w:trPr>
          <w:jc w:val="center"/>
        </w:trPr>
        <w:tc>
          <w:tcPr>
            <w:tcW w:w="1323" w:type="dxa"/>
            <w:shd w:val="clear" w:color="auto" w:fill="EDF2F7"/>
            <w:tcMar>
              <w:top w:w="120" w:type="dxa"/>
              <w:left w:w="160" w:type="dxa"/>
              <w:bottom w:w="120" w:type="dxa"/>
              <w:right w:w="160" w:type="dxa"/>
            </w:tcMar>
          </w:tcPr>
          <w:p w14:paraId="6839CE21" w14:textId="77777777" w:rsidR="00542ABF" w:rsidRDefault="00000000">
            <w:pPr>
              <w:spacing w:before="60" w:after="60" w:line="264" w:lineRule="auto"/>
              <w:jc w:val="center"/>
            </w:pPr>
            <w:r>
              <w:rPr>
                <w:rFonts w:ascii="Times New Roman" w:hAnsi="Times New Roman"/>
                <w:b/>
                <w:sz w:val="19"/>
              </w:rPr>
              <w:t>Proyek Ini (LSTM Model)</w:t>
            </w:r>
          </w:p>
        </w:tc>
        <w:tc>
          <w:tcPr>
            <w:tcW w:w="1323" w:type="dxa"/>
            <w:shd w:val="clear" w:color="auto" w:fill="EDF2F7"/>
            <w:tcMar>
              <w:top w:w="120" w:type="dxa"/>
              <w:left w:w="160" w:type="dxa"/>
              <w:bottom w:w="120" w:type="dxa"/>
              <w:right w:w="160" w:type="dxa"/>
            </w:tcMar>
          </w:tcPr>
          <w:p w14:paraId="0CA5B995" w14:textId="77777777" w:rsidR="00542ABF" w:rsidRDefault="00000000">
            <w:pPr>
              <w:spacing w:before="60" w:after="60" w:line="264" w:lineRule="auto"/>
              <w:jc w:val="center"/>
            </w:pPr>
            <w:r>
              <w:rPr>
                <w:rFonts w:ascii="Times New Roman" w:hAnsi="Times New Roman"/>
                <w:b/>
                <w:sz w:val="19"/>
              </w:rPr>
              <w:t>LSTM Topography</w:t>
            </w:r>
          </w:p>
        </w:tc>
        <w:tc>
          <w:tcPr>
            <w:tcW w:w="1323" w:type="dxa"/>
            <w:shd w:val="clear" w:color="auto" w:fill="EDF2F7"/>
            <w:tcMar>
              <w:top w:w="120" w:type="dxa"/>
              <w:left w:w="160" w:type="dxa"/>
              <w:bottom w:w="120" w:type="dxa"/>
              <w:right w:w="160" w:type="dxa"/>
            </w:tcMar>
          </w:tcPr>
          <w:p w14:paraId="4CCD4AB1" w14:textId="77777777" w:rsidR="00542ABF" w:rsidRDefault="00000000">
            <w:pPr>
              <w:spacing w:before="60" w:after="60" w:line="264" w:lineRule="auto"/>
              <w:jc w:val="center"/>
            </w:pPr>
            <w:r>
              <w:rPr>
                <w:rFonts w:ascii="Times New Roman" w:hAnsi="Times New Roman"/>
                <w:b/>
                <w:sz w:val="19"/>
              </w:rPr>
              <w:t>BTC/USDT 1-Hour</w:t>
            </w:r>
          </w:p>
        </w:tc>
        <w:tc>
          <w:tcPr>
            <w:tcW w:w="1323" w:type="dxa"/>
            <w:shd w:val="clear" w:color="auto" w:fill="EDF2F7"/>
            <w:tcMar>
              <w:top w:w="120" w:type="dxa"/>
              <w:left w:w="160" w:type="dxa"/>
              <w:bottom w:w="120" w:type="dxa"/>
              <w:right w:w="160" w:type="dxa"/>
            </w:tcMar>
          </w:tcPr>
          <w:p w14:paraId="7AB73FAA" w14:textId="77777777" w:rsidR="00542ABF" w:rsidRDefault="00000000">
            <w:pPr>
              <w:spacing w:before="60" w:after="60" w:line="264" w:lineRule="auto"/>
              <w:jc w:val="center"/>
            </w:pPr>
            <w:r>
              <w:rPr>
                <w:rFonts w:ascii="Times New Roman" w:hAnsi="Times New Roman"/>
                <w:b/>
                <w:sz w:val="19"/>
              </w:rPr>
              <w:t>0.1145 +- 0.0051</w:t>
            </w:r>
          </w:p>
        </w:tc>
        <w:tc>
          <w:tcPr>
            <w:tcW w:w="1323" w:type="dxa"/>
            <w:shd w:val="clear" w:color="auto" w:fill="EDF2F7"/>
            <w:tcMar>
              <w:top w:w="120" w:type="dxa"/>
              <w:left w:w="160" w:type="dxa"/>
              <w:bottom w:w="120" w:type="dxa"/>
              <w:right w:w="160" w:type="dxa"/>
            </w:tcMar>
          </w:tcPr>
          <w:p w14:paraId="63125504" w14:textId="77777777" w:rsidR="00542ABF" w:rsidRDefault="00000000">
            <w:pPr>
              <w:spacing w:before="60" w:after="60" w:line="264" w:lineRule="auto"/>
              <w:jc w:val="center"/>
            </w:pPr>
            <w:r>
              <w:rPr>
                <w:rFonts w:ascii="Times New Roman" w:hAnsi="Times New Roman"/>
                <w:b/>
                <w:sz w:val="19"/>
              </w:rPr>
              <w:t>72.3% +- 1.5%</w:t>
            </w:r>
          </w:p>
        </w:tc>
        <w:tc>
          <w:tcPr>
            <w:tcW w:w="1323" w:type="dxa"/>
            <w:shd w:val="clear" w:color="auto" w:fill="EDF2F7"/>
            <w:tcMar>
              <w:top w:w="120" w:type="dxa"/>
              <w:left w:w="160" w:type="dxa"/>
              <w:bottom w:w="120" w:type="dxa"/>
              <w:right w:w="160" w:type="dxa"/>
            </w:tcMar>
          </w:tcPr>
          <w:p w14:paraId="515468D2" w14:textId="77777777" w:rsidR="00542ABF" w:rsidRDefault="00000000">
            <w:pPr>
              <w:spacing w:before="60" w:after="60" w:line="264" w:lineRule="auto"/>
              <w:jc w:val="center"/>
            </w:pPr>
            <w:r>
              <w:rPr>
                <w:rFonts w:ascii="Times New Roman" w:hAnsi="Times New Roman"/>
                <w:b/>
                <w:sz w:val="19"/>
              </w:rPr>
              <w:t>1.45 +- 0.10</w:t>
            </w:r>
          </w:p>
        </w:tc>
      </w:tr>
    </w:tbl>
    <w:p w14:paraId="559870CD" w14:textId="77777777" w:rsidR="00542ABF" w:rsidRDefault="00000000">
      <w:pPr>
        <w:spacing w:before="80" w:after="240" w:line="240" w:lineRule="auto"/>
        <w:jc w:val="center"/>
      </w:pPr>
      <w:r>
        <w:rPr>
          <w:rFonts w:ascii="Times New Roman" w:hAnsi="Times New Roman"/>
          <w:i/>
          <w:sz w:val="20"/>
        </w:rPr>
        <w:t>Tabel 1. Perbandingan Kinerja Empiris Proyek Capstone Terhadap Literatur Terpublikasi</w:t>
      </w:r>
    </w:p>
    <w:p w14:paraId="542C509F" w14:textId="77777777" w:rsidR="00542ABF" w:rsidRDefault="00000000">
      <w:pPr>
        <w:keepNext/>
        <w:spacing w:before="360" w:after="120" w:line="360" w:lineRule="auto"/>
      </w:pPr>
      <w:r>
        <w:rPr>
          <w:rFonts w:ascii="Times New Roman" w:hAnsi="Times New Roman"/>
          <w:b/>
          <w:color w:val="000000"/>
          <w:sz w:val="26"/>
        </w:rPr>
        <w:t>BAB III: METODOLOGI DAN PERANCANGAN</w:t>
      </w:r>
    </w:p>
    <w:p w14:paraId="431DD009" w14:textId="77777777" w:rsidR="00542ABF" w:rsidRDefault="00000000">
      <w:pPr>
        <w:keepNext/>
        <w:spacing w:before="240" w:after="80" w:line="360" w:lineRule="auto"/>
      </w:pPr>
      <w:r>
        <w:rPr>
          <w:rFonts w:ascii="Times New Roman" w:hAnsi="Times New Roman"/>
          <w:b/>
          <w:color w:val="000000"/>
          <w:sz w:val="24"/>
        </w:rPr>
        <w:t>3.1 Deskripsi Dataset dan Sumber Data</w:t>
      </w:r>
    </w:p>
    <w:p w14:paraId="69C2AECD" w14:textId="77777777" w:rsidR="00542ABF" w:rsidRDefault="00000000">
      <w:pPr>
        <w:spacing w:after="120" w:line="360" w:lineRule="auto"/>
        <w:jc w:val="both"/>
      </w:pPr>
      <w:r>
        <w:rPr>
          <w:rFonts w:ascii="Times New Roman" w:hAnsi="Times New Roman"/>
          <w:sz w:val="24"/>
        </w:rPr>
        <w:t xml:space="preserve">Dataset yang digunakan diekstraksi secara langsung dari server Binance Spot API melalui endpoint resmi bursa untuk pasangan instrumen BTC/USDT. Data mencakup periode waktu sepanjang lima tahun penuh, terhitung mulai tanggal 1 Maret 2021 hingga 1 Maret 2026, menghasilkan total 43.786 rekaman lilin </w:t>
      </w:r>
      <w:r>
        <w:rPr>
          <w:rFonts w:ascii="Times New Roman" w:hAnsi="Times New Roman"/>
          <w:sz w:val="24"/>
        </w:rPr>
        <w:lastRenderedPageBreak/>
        <w:t>(candlestick) per jam dengan kontinuitas temporal sempurna (100% data integrity tanpa celah waktu hilang).</w:t>
      </w:r>
    </w:p>
    <w:p w14:paraId="6CB8DDE3" w14:textId="77777777" w:rsidR="00542ABF" w:rsidRDefault="00000000">
      <w:pPr>
        <w:spacing w:after="120" w:line="360" w:lineRule="auto"/>
        <w:jc w:val="both"/>
      </w:pPr>
      <w:r>
        <w:rPr>
          <w:rFonts w:ascii="Times New Roman" w:hAnsi="Times New Roman"/>
          <w:sz w:val="24"/>
        </w:rPr>
        <w:t>Setiap rekaman memuat atribut harga dasar: Open, High, Low, Close, serta Volume transaksi. Dari data primer tersebut, dilakukan proses transformasi fitur matematika untuk menghasilkan 15 indikator teknikal multivariat:</w:t>
      </w:r>
    </w:p>
    <w:p w14:paraId="0B25517E" w14:textId="77777777" w:rsidR="00542ABF" w:rsidRDefault="00000000">
      <w:pPr>
        <w:pStyle w:val="ListBullet"/>
        <w:spacing w:after="60" w:line="360" w:lineRule="auto"/>
        <w:jc w:val="both"/>
      </w:pPr>
      <w:r>
        <w:rPr>
          <w:rFonts w:ascii="Times New Roman" w:hAnsi="Times New Roman"/>
          <w:b/>
          <w:sz w:val="24"/>
        </w:rPr>
        <w:t xml:space="preserve">Indikator Tren: </w:t>
      </w:r>
      <w:r>
        <w:rPr>
          <w:rFonts w:ascii="Times New Roman" w:hAnsi="Times New Roman"/>
          <w:sz w:val="24"/>
        </w:rPr>
        <w:t>Exponential Moving Average periode 12 dan 26 (EMA12, EMA26) untuk mendeteksi tren arah dinamis.</w:t>
      </w:r>
    </w:p>
    <w:p w14:paraId="31B40459" w14:textId="77777777" w:rsidR="00542ABF" w:rsidRDefault="00000000">
      <w:pPr>
        <w:pStyle w:val="ListBullet"/>
        <w:spacing w:after="60" w:line="360" w:lineRule="auto"/>
        <w:jc w:val="both"/>
      </w:pPr>
      <w:r>
        <w:rPr>
          <w:rFonts w:ascii="Times New Roman" w:hAnsi="Times New Roman"/>
          <w:b/>
          <w:sz w:val="24"/>
        </w:rPr>
        <w:t xml:space="preserve">Indikator Momentum: </w:t>
      </w:r>
      <w:r>
        <w:rPr>
          <w:rFonts w:ascii="Times New Roman" w:hAnsi="Times New Roman"/>
          <w:sz w:val="24"/>
        </w:rPr>
        <w:t>Relative Strength Index (RSI 14), Stochastic Oscillator (%K dan %D) untuk mendeteksi saturasi jenuh beli (overbought) dan jenuh jual (oversold).</w:t>
      </w:r>
    </w:p>
    <w:p w14:paraId="62179F4D" w14:textId="77777777" w:rsidR="00542ABF" w:rsidRDefault="00000000">
      <w:pPr>
        <w:pStyle w:val="ListBullet"/>
        <w:spacing w:after="60" w:line="360" w:lineRule="auto"/>
        <w:jc w:val="both"/>
      </w:pPr>
      <w:r>
        <w:rPr>
          <w:rFonts w:ascii="Times New Roman" w:hAnsi="Times New Roman"/>
          <w:b/>
          <w:sz w:val="24"/>
        </w:rPr>
        <w:t xml:space="preserve">Indikator Volatilitas: </w:t>
      </w:r>
      <w:r>
        <w:rPr>
          <w:rFonts w:ascii="Times New Roman" w:hAnsi="Times New Roman"/>
          <w:sz w:val="24"/>
        </w:rPr>
        <w:t>Bollinger Bands (Upper, Lower, Width), Average True Range (ATR 14), dan Rolling Standard Deviation (sigma_t) 24 jam untuk menangkap dinamika pemuaian dan penyempitan volatilitas.</w:t>
      </w:r>
    </w:p>
    <w:p w14:paraId="3F472610" w14:textId="77777777" w:rsidR="00542ABF" w:rsidRDefault="00000000">
      <w:pPr>
        <w:pStyle w:val="ListBullet"/>
        <w:spacing w:after="60" w:line="360" w:lineRule="auto"/>
        <w:jc w:val="both"/>
      </w:pPr>
      <w:r>
        <w:rPr>
          <w:rFonts w:ascii="Times New Roman" w:hAnsi="Times New Roman"/>
          <w:b/>
          <w:sz w:val="24"/>
        </w:rPr>
        <w:t xml:space="preserve">Indikator Konvergensi: </w:t>
      </w:r>
      <w:r>
        <w:rPr>
          <w:rFonts w:ascii="Times New Roman" w:hAnsi="Times New Roman"/>
          <w:sz w:val="24"/>
        </w:rPr>
        <w:t>Moving Average Convergence Divergence (MACD line, Signal line, MACD histogram) sebagai indikator konvergensi sekuensial.</w:t>
      </w:r>
    </w:p>
    <w:p w14:paraId="278C0C88" w14:textId="77777777" w:rsidR="00542ABF" w:rsidRDefault="00000000">
      <w:pPr>
        <w:pStyle w:val="ListBullet"/>
        <w:spacing w:after="60" w:line="360" w:lineRule="auto"/>
        <w:jc w:val="both"/>
      </w:pPr>
      <w:r>
        <w:rPr>
          <w:rFonts w:ascii="Times New Roman" w:hAnsi="Times New Roman"/>
          <w:b/>
          <w:sz w:val="24"/>
        </w:rPr>
        <w:t xml:space="preserve">Indikator Volume: </w:t>
      </w:r>
      <w:r>
        <w:rPr>
          <w:rFonts w:ascii="Times New Roman" w:hAnsi="Times New Roman"/>
          <w:sz w:val="24"/>
        </w:rPr>
        <w:t>On-Balance Volume (OBV) untuk mengukur akumulasi dan distribusi modal transaksi.</w:t>
      </w:r>
    </w:p>
    <w:p w14:paraId="42C97348" w14:textId="77777777" w:rsidR="00542ABF" w:rsidRDefault="00000000">
      <w:pPr>
        <w:keepNext/>
        <w:spacing w:before="240" w:after="80" w:line="360" w:lineRule="auto"/>
      </w:pPr>
      <w:r>
        <w:rPr>
          <w:rFonts w:ascii="Times New Roman" w:hAnsi="Times New Roman"/>
          <w:b/>
          <w:color w:val="000000"/>
          <w:sz w:val="24"/>
        </w:rPr>
        <w:t>3.2 Alur Metodologi Proyek (Four-Layer DSS)</w:t>
      </w:r>
    </w:p>
    <w:p w14:paraId="45585BA3" w14:textId="77777777" w:rsidR="00542ABF" w:rsidRDefault="00000000">
      <w:pPr>
        <w:spacing w:after="120" w:line="360" w:lineRule="auto"/>
        <w:jc w:val="both"/>
      </w:pPr>
      <w:r>
        <w:rPr>
          <w:rFonts w:ascii="Times New Roman" w:hAnsi="Times New Roman"/>
          <w:sz w:val="24"/>
        </w:rPr>
        <w:t>Arsitektur sistem dibangun di atas kerangka kerja modular empat lapis (Four-Layer Decision Support Architecture) yang menjamin pemisahan tanggung jawab (separation of concerns) dan ketahanan operasional, sebagaimana diilustrasikan pada Gambar 1.</w:t>
      </w:r>
    </w:p>
    <w:p w14:paraId="69C044D1" w14:textId="77777777" w:rsidR="00542ABF" w:rsidRDefault="00000000">
      <w:pPr>
        <w:keepNext/>
        <w:spacing w:before="200" w:after="80" w:line="240" w:lineRule="auto"/>
        <w:jc w:val="center"/>
      </w:pPr>
      <w:r>
        <w:rPr>
          <w:noProof/>
        </w:rPr>
        <w:lastRenderedPageBreak/>
        <w:drawing>
          <wp:inline distT="0" distB="0" distL="0" distR="0" wp14:anchorId="16E3A408" wp14:editId="3618846C">
            <wp:extent cx="5040000" cy="2530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DSS_Architecture_300dpi.png"/>
                    <pic:cNvPicPr/>
                  </pic:nvPicPr>
                  <pic:blipFill>
                    <a:blip r:embed="rId6"/>
                    <a:stretch>
                      <a:fillRect/>
                    </a:stretch>
                  </pic:blipFill>
                  <pic:spPr>
                    <a:xfrm>
                      <a:off x="0" y="0"/>
                      <a:ext cx="5040000" cy="2530328"/>
                    </a:xfrm>
                    <a:prstGeom prst="rect">
                      <a:avLst/>
                    </a:prstGeom>
                  </pic:spPr>
                </pic:pic>
              </a:graphicData>
            </a:graphic>
          </wp:inline>
        </w:drawing>
      </w:r>
    </w:p>
    <w:p w14:paraId="101D0682" w14:textId="77777777" w:rsidR="00542ABF" w:rsidRDefault="00000000">
      <w:pPr>
        <w:spacing w:before="40" w:after="240" w:line="240" w:lineRule="auto"/>
        <w:jc w:val="center"/>
      </w:pPr>
      <w:r>
        <w:rPr>
          <w:rFonts w:ascii="Times New Roman" w:hAnsi="Times New Roman"/>
          <w:i/>
          <w:sz w:val="20"/>
        </w:rPr>
        <w:t>Gambar 1. Arsitektur Four-Layer Decision Support System Terintegrasi</w:t>
      </w:r>
    </w:p>
    <w:p w14:paraId="448F5103" w14:textId="77777777" w:rsidR="00542ABF" w:rsidRDefault="00000000">
      <w:pPr>
        <w:spacing w:after="120" w:line="360" w:lineRule="auto"/>
        <w:jc w:val="both"/>
      </w:pPr>
      <w:r>
        <w:rPr>
          <w:rFonts w:ascii="Times New Roman" w:hAnsi="Times New Roman"/>
          <w:sz w:val="24"/>
        </w:rPr>
        <w:t>Rincian alur kerja pada masing-masing lapisan adalah sebagai berikut:</w:t>
      </w:r>
    </w:p>
    <w:p w14:paraId="4923CB3D" w14:textId="77777777" w:rsidR="00542ABF" w:rsidRDefault="00000000">
      <w:pPr>
        <w:pStyle w:val="ListBullet"/>
        <w:spacing w:after="60" w:line="360" w:lineRule="auto"/>
        <w:jc w:val="both"/>
      </w:pPr>
      <w:r>
        <w:rPr>
          <w:rFonts w:ascii="Times New Roman" w:hAnsi="Times New Roman"/>
          <w:b/>
          <w:sz w:val="24"/>
        </w:rPr>
        <w:t xml:space="preserve">Lapisan 1 (High-Frequency Market Ingestion): </w:t>
      </w:r>
      <w:r>
        <w:rPr>
          <w:rFonts w:ascii="Times New Roman" w:hAnsi="Times New Roman"/>
          <w:sz w:val="24"/>
        </w:rPr>
        <w:t>Mengambil data streaming klines BTC/USDT secara otomatis melalui API Binance, melakukan validasi checksum waktu, dan menyimpan data mentah ke basis data relasional.</w:t>
      </w:r>
    </w:p>
    <w:p w14:paraId="7D38B341" w14:textId="77777777" w:rsidR="00542ABF" w:rsidRDefault="00000000">
      <w:pPr>
        <w:pStyle w:val="ListBullet"/>
        <w:spacing w:after="60" w:line="360" w:lineRule="auto"/>
        <w:jc w:val="both"/>
      </w:pPr>
      <w:r>
        <w:rPr>
          <w:rFonts w:ascii="Times New Roman" w:hAnsi="Times New Roman"/>
          <w:b/>
          <w:sz w:val="24"/>
        </w:rPr>
        <w:t xml:space="preserve">Lapisan 2 (Feature Engineering &amp; Fold Normalization): </w:t>
      </w:r>
      <w:r>
        <w:rPr>
          <w:rFonts w:ascii="Times New Roman" w:hAnsi="Times New Roman"/>
          <w:sz w:val="24"/>
        </w:rPr>
        <w:t>Menghitung 15 indikator teknikal, melakukan fold-local MinMax normalization untuk mencegah kontaminasi masa depan (data leakage), dan menyusun window lookback sekuensial T = 24 jam.</w:t>
      </w:r>
    </w:p>
    <w:p w14:paraId="0341CB7D" w14:textId="77777777" w:rsidR="00542ABF" w:rsidRDefault="00000000">
      <w:pPr>
        <w:pStyle w:val="ListBullet"/>
        <w:spacing w:after="60" w:line="360" w:lineRule="auto"/>
        <w:jc w:val="both"/>
      </w:pPr>
      <w:r>
        <w:rPr>
          <w:rFonts w:ascii="Times New Roman" w:hAnsi="Times New Roman"/>
          <w:b/>
          <w:sz w:val="24"/>
        </w:rPr>
        <w:t xml:space="preserve">Lapisan 3 (Deep Learning Forecasting &amp; Risk Engine): </w:t>
      </w:r>
      <w:r>
        <w:rPr>
          <w:rFonts w:ascii="Times New Roman" w:hAnsi="Times New Roman"/>
          <w:sz w:val="24"/>
        </w:rPr>
        <w:t>Mengeksekusi pelatihan dan inferensi model GRU, LSTM, Informer, dan XGBoost di bawah skema 24-fold Walk-Forward, dilanjutkan kalkulasi sinyal perdagangan (sign return) dan penentuan risiko kuantitatif (Sharpe, VaR 95%).</w:t>
      </w:r>
    </w:p>
    <w:p w14:paraId="0E282C17" w14:textId="77777777" w:rsidR="00542ABF" w:rsidRDefault="00000000">
      <w:pPr>
        <w:pStyle w:val="ListBullet"/>
        <w:spacing w:after="60" w:line="360" w:lineRule="auto"/>
        <w:jc w:val="both"/>
      </w:pPr>
      <w:r>
        <w:rPr>
          <w:rFonts w:ascii="Times New Roman" w:hAnsi="Times New Roman"/>
          <w:b/>
          <w:sz w:val="24"/>
        </w:rPr>
        <w:t xml:space="preserve">Lapisan 4 (Data Mart &amp; BI Dashboard Rendering): </w:t>
      </w:r>
      <w:r>
        <w:rPr>
          <w:rFonts w:ascii="Times New Roman" w:hAnsi="Times New Roman"/>
          <w:sz w:val="24"/>
        </w:rPr>
        <w:t>Menyimpan seluruh metrik dan proyeksi harga ke tabel analitik terindeks di PostgreSQL, yang kemudian dihubungkan secara dinamis ke Microsoft Power BI melalui DirectQuery tanpa jeda latensi.</w:t>
      </w:r>
    </w:p>
    <w:p w14:paraId="3630323E" w14:textId="77777777" w:rsidR="00542ABF" w:rsidRDefault="00000000">
      <w:pPr>
        <w:spacing w:after="120" w:line="360" w:lineRule="auto"/>
        <w:jc w:val="both"/>
      </w:pPr>
      <w:r>
        <w:rPr>
          <w:rFonts w:ascii="Times New Roman" w:hAnsi="Times New Roman"/>
          <w:sz w:val="24"/>
        </w:rPr>
        <w:t>Gambar 2 menyajikan dinamika historis harga penutupan dan volume transaksi Bitcoin selama 5 tahun observasi (Maret 2021 – Maret 2026), memperlihatkan fase bull run, bear market, dan shock volatilitas likuiditas.</w:t>
      </w:r>
    </w:p>
    <w:p w14:paraId="720454BB" w14:textId="77777777" w:rsidR="00542ABF" w:rsidRDefault="00000000">
      <w:pPr>
        <w:keepNext/>
        <w:spacing w:before="200" w:after="80" w:line="240" w:lineRule="auto"/>
        <w:jc w:val="center"/>
      </w:pPr>
      <w:r>
        <w:rPr>
          <w:noProof/>
        </w:rPr>
        <w:lastRenderedPageBreak/>
        <w:drawing>
          <wp:inline distT="0" distB="0" distL="0" distR="0" wp14:anchorId="659D01F1" wp14:editId="53606B2B">
            <wp:extent cx="4860000" cy="3292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7"/>
                    <a:stretch>
                      <a:fillRect/>
                    </a:stretch>
                  </pic:blipFill>
                  <pic:spPr>
                    <a:xfrm>
                      <a:off x="0" y="0"/>
                      <a:ext cx="4860000" cy="3292018"/>
                    </a:xfrm>
                    <a:prstGeom prst="rect">
                      <a:avLst/>
                    </a:prstGeom>
                  </pic:spPr>
                </pic:pic>
              </a:graphicData>
            </a:graphic>
          </wp:inline>
        </w:drawing>
      </w:r>
    </w:p>
    <w:p w14:paraId="2B336C77" w14:textId="77777777" w:rsidR="00542ABF" w:rsidRDefault="00000000">
      <w:pPr>
        <w:spacing w:before="40" w:after="240" w:line="240" w:lineRule="auto"/>
        <w:jc w:val="center"/>
      </w:pPr>
      <w:r>
        <w:rPr>
          <w:rFonts w:ascii="Times New Roman" w:hAnsi="Times New Roman"/>
          <w:i/>
          <w:sz w:val="20"/>
        </w:rPr>
        <w:t>Gambar 2. Tren Historis Pergerakan Harga Penutupan dan Volume BTC/USDT (2021-2026)</w:t>
      </w:r>
    </w:p>
    <w:p w14:paraId="6ED4E5AC" w14:textId="77777777" w:rsidR="00542ABF" w:rsidRDefault="00000000">
      <w:pPr>
        <w:keepNext/>
        <w:spacing w:before="240" w:after="80" w:line="360" w:lineRule="auto"/>
      </w:pPr>
      <w:r>
        <w:rPr>
          <w:rFonts w:ascii="Times New Roman" w:hAnsi="Times New Roman"/>
          <w:b/>
          <w:color w:val="000000"/>
          <w:sz w:val="24"/>
        </w:rPr>
        <w:t>3.3 Desain Arsitektur dan Protokol Validasi Walk-Forward</w:t>
      </w:r>
    </w:p>
    <w:p w14:paraId="787BEC85" w14:textId="77777777" w:rsidR="00542ABF" w:rsidRDefault="00000000">
      <w:pPr>
        <w:spacing w:after="120" w:line="360" w:lineRule="auto"/>
        <w:jc w:val="both"/>
      </w:pPr>
      <w:r>
        <w:rPr>
          <w:rFonts w:ascii="Times New Roman" w:hAnsi="Times New Roman"/>
          <w:sz w:val="24"/>
        </w:rPr>
        <w:t>Untuk mereplikasi kondisi operasional perdagangan nyata di mana masa depan tidak boleh diketahui oleh model, evaluasi menerapkan skema 24-fold Walk-Forward Validation kronologis tanpa tumpang tindih. Pada setiap fold pengujian:</w:t>
      </w:r>
    </w:p>
    <w:p w14:paraId="452DA007" w14:textId="77777777" w:rsidR="00542ABF" w:rsidRDefault="00000000">
      <w:pPr>
        <w:pStyle w:val="ListBullet"/>
        <w:spacing w:after="60" w:line="360" w:lineRule="auto"/>
        <w:jc w:val="both"/>
      </w:pPr>
      <w:r>
        <w:rPr>
          <w:rFonts w:ascii="Times New Roman" w:hAnsi="Times New Roman"/>
          <w:sz w:val="24"/>
        </w:rPr>
        <w:t>Jendela pelatihan (Training Window): Menggunakan data historis 720 jam (setara 30 hari).</w:t>
      </w:r>
    </w:p>
    <w:p w14:paraId="0261142C" w14:textId="77777777" w:rsidR="00542ABF" w:rsidRDefault="00000000">
      <w:pPr>
        <w:pStyle w:val="ListBullet"/>
        <w:spacing w:after="60" w:line="360" w:lineRule="auto"/>
        <w:jc w:val="both"/>
      </w:pPr>
      <w:r>
        <w:rPr>
          <w:rFonts w:ascii="Times New Roman" w:hAnsi="Times New Roman"/>
          <w:sz w:val="24"/>
        </w:rPr>
        <w:t>Jendela pengujian (Evaluation Window): Menghasilkan prediksi out-of-sample sepanjang 168 jam ke depan (setara 7 hari).</w:t>
      </w:r>
    </w:p>
    <w:p w14:paraId="614F977A" w14:textId="77777777" w:rsidR="00542ABF" w:rsidRDefault="00000000">
      <w:pPr>
        <w:pStyle w:val="ListBullet"/>
        <w:spacing w:after="60" w:line="360" w:lineRule="auto"/>
        <w:jc w:val="both"/>
      </w:pPr>
      <w:r>
        <w:rPr>
          <w:rFonts w:ascii="Times New Roman" w:hAnsi="Times New Roman"/>
          <w:sz w:val="24"/>
        </w:rPr>
        <w:t>Proses ini digeser secara berulang sebanyak 24 kali melintasi horizon temporal, menjamin bahwa model diuji pada berbagai fase siklus pasar, mulai dari fase bull market, sideways, hingga market crash.</w:t>
      </w:r>
    </w:p>
    <w:p w14:paraId="457305B4" w14:textId="77777777" w:rsidR="00542ABF" w:rsidRDefault="00000000">
      <w:pPr>
        <w:keepNext/>
        <w:spacing w:before="240" w:after="80" w:line="360" w:lineRule="auto"/>
      </w:pPr>
      <w:r>
        <w:rPr>
          <w:rFonts w:ascii="Times New Roman" w:hAnsi="Times New Roman"/>
          <w:b/>
          <w:color w:val="000000"/>
          <w:sz w:val="24"/>
        </w:rPr>
        <w:t>3.4 Spesifikasi Implementasi Sistem</w:t>
      </w:r>
    </w:p>
    <w:p w14:paraId="68AEA7D3" w14:textId="77777777" w:rsidR="00542ABF" w:rsidRDefault="00000000">
      <w:pPr>
        <w:spacing w:after="120" w:line="360" w:lineRule="auto"/>
        <w:jc w:val="both"/>
      </w:pPr>
      <w:r>
        <w:rPr>
          <w:rFonts w:ascii="Times New Roman" w:hAnsi="Times New Roman"/>
          <w:sz w:val="24"/>
        </w:rPr>
        <w:t>Implementasi perangkat lunak dan arsitektur komputasi proyek memanfaatkan spesifikasi teknologi sebagai berikut:</w:t>
      </w:r>
    </w:p>
    <w:p w14:paraId="0F6936E7" w14:textId="77777777" w:rsidR="00542ABF" w:rsidRDefault="00000000">
      <w:pPr>
        <w:pStyle w:val="ListBullet"/>
        <w:spacing w:after="60" w:line="360" w:lineRule="auto"/>
        <w:jc w:val="both"/>
      </w:pPr>
      <w:r>
        <w:rPr>
          <w:rFonts w:ascii="Times New Roman" w:hAnsi="Times New Roman"/>
          <w:sz w:val="24"/>
        </w:rPr>
        <w:t>Bahasa Pemrograman: Python 3.10+ dengan pustaka komputasi numerik TensorFlow/Keras, PyTorch, Scikit-Learn, SciPy, dan XGBoost.</w:t>
      </w:r>
    </w:p>
    <w:p w14:paraId="526BE8F3" w14:textId="77777777" w:rsidR="00542ABF" w:rsidRDefault="00000000">
      <w:pPr>
        <w:pStyle w:val="ListBullet"/>
        <w:spacing w:after="60" w:line="360" w:lineRule="auto"/>
        <w:jc w:val="both"/>
      </w:pPr>
      <w:r>
        <w:rPr>
          <w:rFonts w:ascii="Times New Roman" w:hAnsi="Times New Roman"/>
          <w:sz w:val="24"/>
        </w:rPr>
        <w:lastRenderedPageBreak/>
        <w:t>Infrastruktur Basis Data: PostgreSQL Server dengan schema relasional terpartisi dan indeks b-tree pada kolom stempel waktu untuk optimasi agregasi latensi rendah.</w:t>
      </w:r>
    </w:p>
    <w:p w14:paraId="10D4927D" w14:textId="77777777" w:rsidR="00542ABF" w:rsidRDefault="00000000">
      <w:pPr>
        <w:pStyle w:val="ListBullet"/>
        <w:spacing w:after="60" w:line="360" w:lineRule="auto"/>
        <w:jc w:val="both"/>
      </w:pPr>
      <w:r>
        <w:rPr>
          <w:rFonts w:ascii="Times New Roman" w:hAnsi="Times New Roman"/>
          <w:sz w:val="24"/>
        </w:rPr>
        <w:t>Mesin Visualisasi: Microsoft Power BI Desktop dengan pemodelan DAX dinamis, DirectQuery data connector, dan kartu metrik KPI eksekutif interaktif.</w:t>
      </w:r>
    </w:p>
    <w:p w14:paraId="46048194" w14:textId="77777777" w:rsidR="00542ABF" w:rsidRDefault="00000000">
      <w:pPr>
        <w:pStyle w:val="ListBullet"/>
        <w:spacing w:after="60" w:line="360" w:lineRule="auto"/>
        <w:jc w:val="both"/>
      </w:pPr>
      <w:r>
        <w:rPr>
          <w:rFonts w:ascii="Times New Roman" w:hAnsi="Times New Roman"/>
          <w:sz w:val="24"/>
        </w:rPr>
        <w:t>Explainable AI (XAI): Integrasi algoritma SHAP (Shapley Additive exPlanations) untuk menghitung kontribusi marjinal masing-masing indikator teknikal terhadap keputusan model.</w:t>
      </w:r>
    </w:p>
    <w:p w14:paraId="35EBDF23" w14:textId="77777777" w:rsidR="00542ABF" w:rsidRDefault="00000000">
      <w:pPr>
        <w:keepNext/>
        <w:spacing w:before="360" w:after="120" w:line="360" w:lineRule="auto"/>
      </w:pPr>
      <w:r>
        <w:rPr>
          <w:rFonts w:ascii="Times New Roman" w:hAnsi="Times New Roman"/>
          <w:b/>
          <w:color w:val="000000"/>
          <w:sz w:val="26"/>
        </w:rPr>
        <w:t>BAB IV: HASIL DAN PEMBAHASAN</w:t>
      </w:r>
    </w:p>
    <w:p w14:paraId="34DC096C" w14:textId="77777777" w:rsidR="00542ABF" w:rsidRDefault="00000000">
      <w:pPr>
        <w:keepNext/>
        <w:spacing w:before="240" w:after="80" w:line="360" w:lineRule="auto"/>
      </w:pPr>
      <w:r>
        <w:rPr>
          <w:rFonts w:ascii="Times New Roman" w:hAnsi="Times New Roman"/>
          <w:b/>
          <w:color w:val="000000"/>
          <w:sz w:val="24"/>
        </w:rPr>
        <w:t>4.1 Hasil Eksperimen dan Evaluasi Model</w:t>
      </w:r>
    </w:p>
    <w:p w14:paraId="7862478D" w14:textId="77777777" w:rsidR="00542ABF" w:rsidRDefault="00000000">
      <w:pPr>
        <w:spacing w:after="120" w:line="360" w:lineRule="auto"/>
        <w:jc w:val="both"/>
      </w:pPr>
      <w:r>
        <w:rPr>
          <w:rFonts w:ascii="Times New Roman" w:hAnsi="Times New Roman"/>
          <w:sz w:val="24"/>
        </w:rPr>
        <w:t>Evaluasi kuantitatif terhadap 24 fold validasi walk-forward menghasilkan ringkasan performa kehilangan titik (loss benchmarking) sebagaimana disajikan pada Tabel 2.</w:t>
      </w:r>
    </w:p>
    <w:tbl>
      <w:tblPr>
        <w:tblW w:w="0" w:type="auto"/>
        <w:jc w:val="center"/>
        <w:tblBorders>
          <w:top w:val="single" w:sz="8" w:space="0" w:color="1A365D"/>
          <w:bottom w:val="single" w:sz="8" w:space="0" w:color="1A365D"/>
          <w:insideH w:val="single" w:sz="4" w:space="0" w:color="CBD5E0"/>
        </w:tblBorders>
        <w:tblLook w:val="04A0" w:firstRow="1" w:lastRow="0" w:firstColumn="1" w:lastColumn="0" w:noHBand="0" w:noVBand="1"/>
      </w:tblPr>
      <w:tblGrid>
        <w:gridCol w:w="1984"/>
        <w:gridCol w:w="1984"/>
        <w:gridCol w:w="1984"/>
        <w:gridCol w:w="1984"/>
      </w:tblGrid>
      <w:tr w:rsidR="00542ABF" w14:paraId="3C702DD4" w14:textId="77777777">
        <w:trPr>
          <w:jc w:val="center"/>
        </w:trPr>
        <w:tc>
          <w:tcPr>
            <w:tcW w:w="1984" w:type="dxa"/>
            <w:shd w:val="clear" w:color="auto" w:fill="1A365D"/>
            <w:tcMar>
              <w:top w:w="120" w:type="dxa"/>
              <w:left w:w="160" w:type="dxa"/>
              <w:bottom w:w="120" w:type="dxa"/>
              <w:right w:w="160" w:type="dxa"/>
            </w:tcMar>
          </w:tcPr>
          <w:p w14:paraId="6D5FEBD3" w14:textId="77777777" w:rsidR="00542ABF" w:rsidRDefault="00000000">
            <w:pPr>
              <w:spacing w:before="80" w:after="80" w:line="240" w:lineRule="auto"/>
              <w:jc w:val="center"/>
            </w:pPr>
            <w:r>
              <w:rPr>
                <w:rFonts w:ascii="Times New Roman" w:hAnsi="Times New Roman"/>
                <w:b/>
                <w:color w:val="FFFFFF"/>
                <w:sz w:val="20"/>
              </w:rPr>
              <w:t>Arsitektur Algoritma</w:t>
            </w:r>
          </w:p>
        </w:tc>
        <w:tc>
          <w:tcPr>
            <w:tcW w:w="1984" w:type="dxa"/>
            <w:shd w:val="clear" w:color="auto" w:fill="1A365D"/>
            <w:tcMar>
              <w:top w:w="120" w:type="dxa"/>
              <w:left w:w="160" w:type="dxa"/>
              <w:bottom w:w="120" w:type="dxa"/>
              <w:right w:w="160" w:type="dxa"/>
            </w:tcMar>
          </w:tcPr>
          <w:p w14:paraId="13E6E462" w14:textId="77777777" w:rsidR="00542ABF" w:rsidRDefault="00000000">
            <w:pPr>
              <w:spacing w:before="80" w:after="80" w:line="240" w:lineRule="auto"/>
              <w:jc w:val="center"/>
            </w:pPr>
            <w:r>
              <w:rPr>
                <w:rFonts w:ascii="Times New Roman" w:hAnsi="Times New Roman"/>
                <w:b/>
                <w:color w:val="FFFFFF"/>
                <w:sz w:val="20"/>
              </w:rPr>
              <w:t>Mean RMSE (+- SD)</w:t>
            </w:r>
          </w:p>
        </w:tc>
        <w:tc>
          <w:tcPr>
            <w:tcW w:w="1984" w:type="dxa"/>
            <w:shd w:val="clear" w:color="auto" w:fill="1A365D"/>
            <w:tcMar>
              <w:top w:w="120" w:type="dxa"/>
              <w:left w:w="160" w:type="dxa"/>
              <w:bottom w:w="120" w:type="dxa"/>
              <w:right w:w="160" w:type="dxa"/>
            </w:tcMar>
          </w:tcPr>
          <w:p w14:paraId="1BD43847" w14:textId="77777777" w:rsidR="00542ABF" w:rsidRDefault="00000000">
            <w:pPr>
              <w:spacing w:before="80" w:after="80" w:line="240" w:lineRule="auto"/>
              <w:jc w:val="center"/>
            </w:pPr>
            <w:r>
              <w:rPr>
                <w:rFonts w:ascii="Times New Roman" w:hAnsi="Times New Roman"/>
                <w:b/>
                <w:color w:val="FFFFFF"/>
                <w:sz w:val="20"/>
              </w:rPr>
              <w:t>Mean Absolute MAE (+- SD)</w:t>
            </w:r>
          </w:p>
        </w:tc>
        <w:tc>
          <w:tcPr>
            <w:tcW w:w="1984" w:type="dxa"/>
            <w:shd w:val="clear" w:color="auto" w:fill="1A365D"/>
            <w:tcMar>
              <w:top w:w="120" w:type="dxa"/>
              <w:left w:w="160" w:type="dxa"/>
              <w:bottom w:w="120" w:type="dxa"/>
              <w:right w:w="160" w:type="dxa"/>
            </w:tcMar>
          </w:tcPr>
          <w:p w14:paraId="377FC9DE" w14:textId="77777777" w:rsidR="00542ABF" w:rsidRDefault="00000000">
            <w:pPr>
              <w:spacing w:before="80" w:after="80" w:line="240" w:lineRule="auto"/>
              <w:jc w:val="center"/>
            </w:pPr>
            <w:r>
              <w:rPr>
                <w:rFonts w:ascii="Times New Roman" w:hAnsi="Times New Roman"/>
                <w:b/>
                <w:color w:val="FFFFFF"/>
                <w:sz w:val="20"/>
              </w:rPr>
              <w:t>Mean MAPE (%)</w:t>
            </w:r>
          </w:p>
        </w:tc>
      </w:tr>
      <w:tr w:rsidR="00542ABF" w14:paraId="0E586C90" w14:textId="77777777">
        <w:trPr>
          <w:jc w:val="center"/>
        </w:trPr>
        <w:tc>
          <w:tcPr>
            <w:tcW w:w="1984" w:type="dxa"/>
            <w:shd w:val="clear" w:color="auto" w:fill="F7FAFC"/>
            <w:tcMar>
              <w:top w:w="120" w:type="dxa"/>
              <w:left w:w="160" w:type="dxa"/>
              <w:bottom w:w="120" w:type="dxa"/>
              <w:right w:w="160" w:type="dxa"/>
            </w:tcMar>
          </w:tcPr>
          <w:p w14:paraId="369AF23C" w14:textId="77777777" w:rsidR="00542ABF" w:rsidRDefault="00000000">
            <w:pPr>
              <w:spacing w:before="60" w:after="60" w:line="264" w:lineRule="auto"/>
              <w:jc w:val="center"/>
            </w:pPr>
            <w:r>
              <w:rPr>
                <w:rFonts w:ascii="Times New Roman" w:hAnsi="Times New Roman"/>
                <w:sz w:val="20"/>
              </w:rPr>
              <w:t>XGBoost Baseline</w:t>
            </w:r>
          </w:p>
        </w:tc>
        <w:tc>
          <w:tcPr>
            <w:tcW w:w="1984" w:type="dxa"/>
            <w:shd w:val="clear" w:color="auto" w:fill="F7FAFC"/>
            <w:tcMar>
              <w:top w:w="120" w:type="dxa"/>
              <w:left w:w="160" w:type="dxa"/>
              <w:bottom w:w="120" w:type="dxa"/>
              <w:right w:w="160" w:type="dxa"/>
            </w:tcMar>
          </w:tcPr>
          <w:p w14:paraId="714BC7ED" w14:textId="77777777" w:rsidR="00542ABF" w:rsidRDefault="00000000">
            <w:pPr>
              <w:spacing w:before="60" w:after="60" w:line="264" w:lineRule="auto"/>
              <w:jc w:val="center"/>
            </w:pPr>
            <w:r>
              <w:rPr>
                <w:rFonts w:ascii="Times New Roman" w:hAnsi="Times New Roman"/>
                <w:sz w:val="20"/>
              </w:rPr>
              <w:t>0.1524 +- 0.0068</w:t>
            </w:r>
          </w:p>
        </w:tc>
        <w:tc>
          <w:tcPr>
            <w:tcW w:w="1984" w:type="dxa"/>
            <w:shd w:val="clear" w:color="auto" w:fill="F7FAFC"/>
            <w:tcMar>
              <w:top w:w="120" w:type="dxa"/>
              <w:left w:w="160" w:type="dxa"/>
              <w:bottom w:w="120" w:type="dxa"/>
              <w:right w:w="160" w:type="dxa"/>
            </w:tcMar>
          </w:tcPr>
          <w:p w14:paraId="0341D107" w14:textId="77777777" w:rsidR="00542ABF" w:rsidRDefault="00000000">
            <w:pPr>
              <w:spacing w:before="60" w:after="60" w:line="264" w:lineRule="auto"/>
              <w:jc w:val="center"/>
            </w:pPr>
            <w:r>
              <w:rPr>
                <w:rFonts w:ascii="Times New Roman" w:hAnsi="Times New Roman"/>
                <w:sz w:val="20"/>
              </w:rPr>
              <w:t>0.1260 +- 0.0055</w:t>
            </w:r>
          </w:p>
        </w:tc>
        <w:tc>
          <w:tcPr>
            <w:tcW w:w="1984" w:type="dxa"/>
            <w:shd w:val="clear" w:color="auto" w:fill="F7FAFC"/>
            <w:tcMar>
              <w:top w:w="120" w:type="dxa"/>
              <w:left w:w="160" w:type="dxa"/>
              <w:bottom w:w="120" w:type="dxa"/>
              <w:right w:w="160" w:type="dxa"/>
            </w:tcMar>
          </w:tcPr>
          <w:p w14:paraId="0EFCABD3" w14:textId="77777777" w:rsidR="00542ABF" w:rsidRDefault="00000000">
            <w:pPr>
              <w:spacing w:before="60" w:after="60" w:line="264" w:lineRule="auto"/>
              <w:jc w:val="center"/>
            </w:pPr>
            <w:r>
              <w:rPr>
                <w:rFonts w:ascii="Times New Roman" w:hAnsi="Times New Roman"/>
                <w:sz w:val="20"/>
              </w:rPr>
              <w:t>16.50%</w:t>
            </w:r>
          </w:p>
        </w:tc>
      </w:tr>
      <w:tr w:rsidR="00542ABF" w14:paraId="7E89AB95" w14:textId="77777777">
        <w:trPr>
          <w:jc w:val="center"/>
        </w:trPr>
        <w:tc>
          <w:tcPr>
            <w:tcW w:w="1984" w:type="dxa"/>
            <w:shd w:val="clear" w:color="auto" w:fill="FFFFFF"/>
            <w:tcMar>
              <w:top w:w="120" w:type="dxa"/>
              <w:left w:w="160" w:type="dxa"/>
              <w:bottom w:w="120" w:type="dxa"/>
              <w:right w:w="160" w:type="dxa"/>
            </w:tcMar>
          </w:tcPr>
          <w:p w14:paraId="71498F8D" w14:textId="77777777" w:rsidR="00542ABF" w:rsidRDefault="00000000">
            <w:pPr>
              <w:spacing w:before="60" w:after="60" w:line="264" w:lineRule="auto"/>
              <w:jc w:val="center"/>
            </w:pPr>
            <w:r>
              <w:rPr>
                <w:rFonts w:ascii="Times New Roman" w:hAnsi="Times New Roman"/>
                <w:sz w:val="20"/>
              </w:rPr>
              <w:t>Informer Transformer</w:t>
            </w:r>
          </w:p>
        </w:tc>
        <w:tc>
          <w:tcPr>
            <w:tcW w:w="1984" w:type="dxa"/>
            <w:shd w:val="clear" w:color="auto" w:fill="FFFFFF"/>
            <w:tcMar>
              <w:top w:w="120" w:type="dxa"/>
              <w:left w:w="160" w:type="dxa"/>
              <w:bottom w:w="120" w:type="dxa"/>
              <w:right w:w="160" w:type="dxa"/>
            </w:tcMar>
          </w:tcPr>
          <w:p w14:paraId="2E14F9C0" w14:textId="77777777" w:rsidR="00542ABF" w:rsidRDefault="00000000">
            <w:pPr>
              <w:spacing w:before="60" w:after="60" w:line="264" w:lineRule="auto"/>
              <w:jc w:val="center"/>
            </w:pPr>
            <w:r>
              <w:rPr>
                <w:rFonts w:ascii="Times New Roman" w:hAnsi="Times New Roman"/>
                <w:sz w:val="20"/>
              </w:rPr>
              <w:t>0.1321 +- 0.0081</w:t>
            </w:r>
          </w:p>
        </w:tc>
        <w:tc>
          <w:tcPr>
            <w:tcW w:w="1984" w:type="dxa"/>
            <w:shd w:val="clear" w:color="auto" w:fill="FFFFFF"/>
            <w:tcMar>
              <w:top w:w="120" w:type="dxa"/>
              <w:left w:w="160" w:type="dxa"/>
              <w:bottom w:w="120" w:type="dxa"/>
              <w:right w:w="160" w:type="dxa"/>
            </w:tcMar>
          </w:tcPr>
          <w:p w14:paraId="75BE1962" w14:textId="77777777" w:rsidR="00542ABF" w:rsidRDefault="00000000">
            <w:pPr>
              <w:spacing w:before="60" w:after="60" w:line="264" w:lineRule="auto"/>
              <w:jc w:val="center"/>
            </w:pPr>
            <w:r>
              <w:rPr>
                <w:rFonts w:ascii="Times New Roman" w:hAnsi="Times New Roman"/>
                <w:sz w:val="20"/>
              </w:rPr>
              <w:t>0.1119 +- 0.0072</w:t>
            </w:r>
          </w:p>
        </w:tc>
        <w:tc>
          <w:tcPr>
            <w:tcW w:w="1984" w:type="dxa"/>
            <w:shd w:val="clear" w:color="auto" w:fill="FFFFFF"/>
            <w:tcMar>
              <w:top w:w="120" w:type="dxa"/>
              <w:left w:w="160" w:type="dxa"/>
              <w:bottom w:w="120" w:type="dxa"/>
              <w:right w:w="160" w:type="dxa"/>
            </w:tcMar>
          </w:tcPr>
          <w:p w14:paraId="18E0AE41" w14:textId="77777777" w:rsidR="00542ABF" w:rsidRDefault="00000000">
            <w:pPr>
              <w:spacing w:before="60" w:after="60" w:line="264" w:lineRule="auto"/>
              <w:jc w:val="center"/>
            </w:pPr>
            <w:r>
              <w:rPr>
                <w:rFonts w:ascii="Times New Roman" w:hAnsi="Times New Roman"/>
                <w:sz w:val="20"/>
              </w:rPr>
              <w:t>14.82%</w:t>
            </w:r>
          </w:p>
        </w:tc>
      </w:tr>
      <w:tr w:rsidR="00542ABF" w14:paraId="04255064" w14:textId="77777777">
        <w:trPr>
          <w:jc w:val="center"/>
        </w:trPr>
        <w:tc>
          <w:tcPr>
            <w:tcW w:w="1984" w:type="dxa"/>
            <w:shd w:val="clear" w:color="auto" w:fill="F7FAFC"/>
            <w:tcMar>
              <w:top w:w="120" w:type="dxa"/>
              <w:left w:w="160" w:type="dxa"/>
              <w:bottom w:w="120" w:type="dxa"/>
              <w:right w:w="160" w:type="dxa"/>
            </w:tcMar>
          </w:tcPr>
          <w:p w14:paraId="02886746" w14:textId="77777777" w:rsidR="00542ABF" w:rsidRDefault="00000000">
            <w:pPr>
              <w:spacing w:before="60" w:after="60" w:line="264" w:lineRule="auto"/>
              <w:jc w:val="center"/>
            </w:pPr>
            <w:r>
              <w:rPr>
                <w:rFonts w:ascii="Times New Roman" w:hAnsi="Times New Roman"/>
                <w:sz w:val="20"/>
              </w:rPr>
              <w:t>LSTM Topography</w:t>
            </w:r>
          </w:p>
        </w:tc>
        <w:tc>
          <w:tcPr>
            <w:tcW w:w="1984" w:type="dxa"/>
            <w:shd w:val="clear" w:color="auto" w:fill="F7FAFC"/>
            <w:tcMar>
              <w:top w:w="120" w:type="dxa"/>
              <w:left w:w="160" w:type="dxa"/>
              <w:bottom w:w="120" w:type="dxa"/>
              <w:right w:w="160" w:type="dxa"/>
            </w:tcMar>
          </w:tcPr>
          <w:p w14:paraId="45EE8A86" w14:textId="77777777" w:rsidR="00542ABF" w:rsidRDefault="00000000">
            <w:pPr>
              <w:spacing w:before="60" w:after="60" w:line="264" w:lineRule="auto"/>
              <w:jc w:val="center"/>
            </w:pPr>
            <w:r>
              <w:rPr>
                <w:rFonts w:ascii="Times New Roman" w:hAnsi="Times New Roman"/>
                <w:sz w:val="20"/>
              </w:rPr>
              <w:t>0.1145 +- 0.0051</w:t>
            </w:r>
          </w:p>
        </w:tc>
        <w:tc>
          <w:tcPr>
            <w:tcW w:w="1984" w:type="dxa"/>
            <w:shd w:val="clear" w:color="auto" w:fill="F7FAFC"/>
            <w:tcMar>
              <w:top w:w="120" w:type="dxa"/>
              <w:left w:w="160" w:type="dxa"/>
              <w:bottom w:w="120" w:type="dxa"/>
              <w:right w:w="160" w:type="dxa"/>
            </w:tcMar>
          </w:tcPr>
          <w:p w14:paraId="6B4502F5" w14:textId="77777777" w:rsidR="00542ABF" w:rsidRDefault="00000000">
            <w:pPr>
              <w:spacing w:before="60" w:after="60" w:line="264" w:lineRule="auto"/>
              <w:jc w:val="center"/>
            </w:pPr>
            <w:r>
              <w:rPr>
                <w:rFonts w:ascii="Times New Roman" w:hAnsi="Times New Roman"/>
                <w:sz w:val="20"/>
              </w:rPr>
              <w:t>0.1008 +- 0.0042</w:t>
            </w:r>
          </w:p>
        </w:tc>
        <w:tc>
          <w:tcPr>
            <w:tcW w:w="1984" w:type="dxa"/>
            <w:shd w:val="clear" w:color="auto" w:fill="F7FAFC"/>
            <w:tcMar>
              <w:top w:w="120" w:type="dxa"/>
              <w:left w:w="160" w:type="dxa"/>
              <w:bottom w:w="120" w:type="dxa"/>
              <w:right w:w="160" w:type="dxa"/>
            </w:tcMar>
          </w:tcPr>
          <w:p w14:paraId="518F5E66" w14:textId="77777777" w:rsidR="00542ABF" w:rsidRDefault="00000000">
            <w:pPr>
              <w:spacing w:before="60" w:after="60" w:line="264" w:lineRule="auto"/>
              <w:jc w:val="center"/>
            </w:pPr>
            <w:r>
              <w:rPr>
                <w:rFonts w:ascii="Times New Roman" w:hAnsi="Times New Roman"/>
                <w:sz w:val="20"/>
              </w:rPr>
              <w:t>13.96%</w:t>
            </w:r>
          </w:p>
        </w:tc>
      </w:tr>
      <w:tr w:rsidR="00542ABF" w14:paraId="0E00BFA8" w14:textId="77777777">
        <w:trPr>
          <w:jc w:val="center"/>
        </w:trPr>
        <w:tc>
          <w:tcPr>
            <w:tcW w:w="1984" w:type="dxa"/>
            <w:shd w:val="clear" w:color="auto" w:fill="EDF2F7"/>
            <w:tcMar>
              <w:top w:w="120" w:type="dxa"/>
              <w:left w:w="160" w:type="dxa"/>
              <w:bottom w:w="120" w:type="dxa"/>
              <w:right w:w="160" w:type="dxa"/>
            </w:tcMar>
          </w:tcPr>
          <w:p w14:paraId="2689BDEF" w14:textId="77777777" w:rsidR="00542ABF" w:rsidRDefault="00000000">
            <w:pPr>
              <w:spacing w:before="60" w:after="60" w:line="264" w:lineRule="auto"/>
              <w:jc w:val="center"/>
            </w:pPr>
            <w:r>
              <w:rPr>
                <w:rFonts w:ascii="Times New Roman" w:hAnsi="Times New Roman"/>
                <w:b/>
                <w:sz w:val="20"/>
              </w:rPr>
              <w:t>GRU Mechanism (Terbaik)</w:t>
            </w:r>
          </w:p>
        </w:tc>
        <w:tc>
          <w:tcPr>
            <w:tcW w:w="1984" w:type="dxa"/>
            <w:shd w:val="clear" w:color="auto" w:fill="EDF2F7"/>
            <w:tcMar>
              <w:top w:w="120" w:type="dxa"/>
              <w:left w:w="160" w:type="dxa"/>
              <w:bottom w:w="120" w:type="dxa"/>
              <w:right w:w="160" w:type="dxa"/>
            </w:tcMar>
          </w:tcPr>
          <w:p w14:paraId="0D4836BF" w14:textId="77777777" w:rsidR="00542ABF" w:rsidRDefault="00000000">
            <w:pPr>
              <w:spacing w:before="60" w:after="60" w:line="264" w:lineRule="auto"/>
              <w:jc w:val="center"/>
            </w:pPr>
            <w:r>
              <w:rPr>
                <w:rFonts w:ascii="Times New Roman" w:hAnsi="Times New Roman"/>
                <w:b/>
                <w:sz w:val="20"/>
              </w:rPr>
              <w:t>0.1058 +- 0.0034</w:t>
            </w:r>
          </w:p>
        </w:tc>
        <w:tc>
          <w:tcPr>
            <w:tcW w:w="1984" w:type="dxa"/>
            <w:shd w:val="clear" w:color="auto" w:fill="EDF2F7"/>
            <w:tcMar>
              <w:top w:w="120" w:type="dxa"/>
              <w:left w:w="160" w:type="dxa"/>
              <w:bottom w:w="120" w:type="dxa"/>
              <w:right w:w="160" w:type="dxa"/>
            </w:tcMar>
          </w:tcPr>
          <w:p w14:paraId="2668E45A" w14:textId="77777777" w:rsidR="00542ABF" w:rsidRDefault="00000000">
            <w:pPr>
              <w:spacing w:before="60" w:after="60" w:line="264" w:lineRule="auto"/>
              <w:jc w:val="center"/>
            </w:pPr>
            <w:r>
              <w:rPr>
                <w:rFonts w:ascii="Times New Roman" w:hAnsi="Times New Roman"/>
                <w:b/>
                <w:sz w:val="20"/>
              </w:rPr>
              <w:t>0.0948 +- 0.0028</w:t>
            </w:r>
          </w:p>
        </w:tc>
        <w:tc>
          <w:tcPr>
            <w:tcW w:w="1984" w:type="dxa"/>
            <w:shd w:val="clear" w:color="auto" w:fill="EDF2F7"/>
            <w:tcMar>
              <w:top w:w="120" w:type="dxa"/>
              <w:left w:w="160" w:type="dxa"/>
              <w:bottom w:w="120" w:type="dxa"/>
              <w:right w:w="160" w:type="dxa"/>
            </w:tcMar>
          </w:tcPr>
          <w:p w14:paraId="210D158E" w14:textId="77777777" w:rsidR="00542ABF" w:rsidRDefault="00000000">
            <w:pPr>
              <w:spacing w:before="60" w:after="60" w:line="264" w:lineRule="auto"/>
              <w:jc w:val="center"/>
            </w:pPr>
            <w:r>
              <w:rPr>
                <w:rFonts w:ascii="Times New Roman" w:hAnsi="Times New Roman"/>
                <w:b/>
                <w:sz w:val="20"/>
              </w:rPr>
              <w:t>13.13%</w:t>
            </w:r>
          </w:p>
        </w:tc>
      </w:tr>
    </w:tbl>
    <w:p w14:paraId="4DC5460E" w14:textId="77777777" w:rsidR="00542ABF" w:rsidRDefault="00000000">
      <w:pPr>
        <w:spacing w:before="80" w:after="240" w:line="240" w:lineRule="auto"/>
        <w:jc w:val="center"/>
      </w:pPr>
      <w:r>
        <w:rPr>
          <w:rFonts w:ascii="Times New Roman" w:hAnsi="Times New Roman"/>
          <w:i/>
          <w:sz w:val="20"/>
        </w:rPr>
        <w:t>Tabel 2. Evaluasi Metrik Loss Peramalan Melintasi 24 Fold Walk-Forward</w:t>
      </w:r>
    </w:p>
    <w:p w14:paraId="241D5F81" w14:textId="77777777" w:rsidR="00542ABF" w:rsidRDefault="00000000">
      <w:pPr>
        <w:spacing w:after="120" w:line="360" w:lineRule="auto"/>
        <w:jc w:val="both"/>
      </w:pPr>
      <w:r>
        <w:rPr>
          <w:rFonts w:ascii="Times New Roman" w:hAnsi="Times New Roman"/>
          <w:sz w:val="24"/>
        </w:rPr>
        <w:t xml:space="preserve">Dari Tabel 2 terlihat jelas bahwa Gated Recurrent Unit (GRU) mencatat presisi titik peramalan tertinggi dengan rata-rata RMSE 0,1058 dan deviasi standar terkecil (+- 0,0034), yang mencerminkan kestabilan generalisasi model tertinggi di seluruh jendela pengujian. Gambar 3 memperlihatkan perbandingan visual </w:t>
      </w:r>
      <w:r>
        <w:rPr>
          <w:rFonts w:ascii="Times New Roman" w:hAnsi="Times New Roman"/>
          <w:sz w:val="24"/>
        </w:rPr>
        <w:lastRenderedPageBreak/>
        <w:t>overlay lintasan proyeksi harga out-of-sample sepanjang 168 jam pada representasi fold pengujian antara model XGBoost, Informer, LSTM, dan GRU terhadap harga riil bursa.</w:t>
      </w:r>
    </w:p>
    <w:p w14:paraId="15E5983B" w14:textId="77777777" w:rsidR="00542ABF" w:rsidRDefault="00000000">
      <w:pPr>
        <w:keepNext/>
        <w:spacing w:before="200" w:after="80" w:line="240" w:lineRule="auto"/>
        <w:jc w:val="center"/>
      </w:pPr>
      <w:r>
        <w:rPr>
          <w:noProof/>
        </w:rPr>
        <w:drawing>
          <wp:inline distT="0" distB="0" distL="0" distR="0" wp14:anchorId="34FC2AB0" wp14:editId="48FE6227">
            <wp:extent cx="5040000" cy="2494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8"/>
                    <a:stretch>
                      <a:fillRect/>
                    </a:stretch>
                  </pic:blipFill>
                  <pic:spPr>
                    <a:xfrm>
                      <a:off x="0" y="0"/>
                      <a:ext cx="5040000" cy="2494545"/>
                    </a:xfrm>
                    <a:prstGeom prst="rect">
                      <a:avLst/>
                    </a:prstGeom>
                  </pic:spPr>
                </pic:pic>
              </a:graphicData>
            </a:graphic>
          </wp:inline>
        </w:drawing>
      </w:r>
    </w:p>
    <w:p w14:paraId="240DC409" w14:textId="77777777" w:rsidR="00542ABF" w:rsidRDefault="00000000">
      <w:pPr>
        <w:spacing w:before="40" w:after="240" w:line="240" w:lineRule="auto"/>
        <w:jc w:val="center"/>
      </w:pPr>
      <w:r>
        <w:rPr>
          <w:rFonts w:ascii="Times New Roman" w:hAnsi="Times New Roman"/>
          <w:i/>
          <w:sz w:val="20"/>
        </w:rPr>
        <w:t>Gambar 3. Overlay Lintasan Peramalan 168 Jam Out-of-Sample Model vs. Harga Aktual</w:t>
      </w:r>
    </w:p>
    <w:p w14:paraId="3F265460" w14:textId="77777777" w:rsidR="00542ABF" w:rsidRDefault="00000000">
      <w:pPr>
        <w:keepNext/>
        <w:spacing w:before="240" w:after="80" w:line="360" w:lineRule="auto"/>
      </w:pPr>
      <w:r>
        <w:rPr>
          <w:rFonts w:ascii="Times New Roman" w:hAnsi="Times New Roman"/>
          <w:b/>
          <w:color w:val="000000"/>
          <w:sz w:val="24"/>
        </w:rPr>
        <w:t>4.2 Evaluasi Utilitas Finansial dan Manajemen Risiko</w:t>
      </w:r>
    </w:p>
    <w:p w14:paraId="3C7FCF2D" w14:textId="77777777" w:rsidR="00542ABF" w:rsidRDefault="00000000">
      <w:pPr>
        <w:spacing w:after="120" w:line="360" w:lineRule="auto"/>
        <w:jc w:val="both"/>
      </w:pPr>
      <w:r>
        <w:rPr>
          <w:rFonts w:ascii="Times New Roman" w:hAnsi="Times New Roman"/>
          <w:sz w:val="24"/>
        </w:rPr>
        <w:t>Akurasi peramalan harga semata tidak menjamin profitabilitas dalam trading riil. Oleh karena itu, sinyal arah yang dihasilkan oleh masing-masing arsitektur diuji melalui simulasi portofolio investasi untuk mengukur Sharpe Ratio dan batasan risiko kerugian (Tabel 3).</w:t>
      </w:r>
    </w:p>
    <w:tbl>
      <w:tblPr>
        <w:tblW w:w="0" w:type="auto"/>
        <w:jc w:val="center"/>
        <w:tblBorders>
          <w:top w:val="single" w:sz="8" w:space="0" w:color="1A365D"/>
          <w:bottom w:val="single" w:sz="8" w:space="0" w:color="1A365D"/>
          <w:insideH w:val="single" w:sz="4" w:space="0" w:color="CBD5E0"/>
        </w:tblBorders>
        <w:tblLook w:val="04A0" w:firstRow="1" w:lastRow="0" w:firstColumn="1" w:lastColumn="0" w:noHBand="0" w:noVBand="1"/>
      </w:tblPr>
      <w:tblGrid>
        <w:gridCol w:w="1587"/>
        <w:gridCol w:w="1587"/>
        <w:gridCol w:w="1587"/>
        <w:gridCol w:w="1587"/>
        <w:gridCol w:w="1587"/>
      </w:tblGrid>
      <w:tr w:rsidR="00542ABF" w14:paraId="1E9967EE" w14:textId="77777777">
        <w:trPr>
          <w:jc w:val="center"/>
        </w:trPr>
        <w:tc>
          <w:tcPr>
            <w:tcW w:w="1587" w:type="dxa"/>
            <w:shd w:val="clear" w:color="auto" w:fill="1A365D"/>
            <w:tcMar>
              <w:top w:w="120" w:type="dxa"/>
              <w:left w:w="160" w:type="dxa"/>
              <w:bottom w:w="120" w:type="dxa"/>
              <w:right w:w="160" w:type="dxa"/>
            </w:tcMar>
          </w:tcPr>
          <w:p w14:paraId="0E3BC532" w14:textId="77777777" w:rsidR="00542ABF" w:rsidRDefault="00000000">
            <w:pPr>
              <w:spacing w:before="80" w:after="80" w:line="240" w:lineRule="auto"/>
              <w:jc w:val="center"/>
            </w:pPr>
            <w:r>
              <w:rPr>
                <w:rFonts w:ascii="Times New Roman" w:hAnsi="Times New Roman"/>
                <w:b/>
                <w:color w:val="FFFFFF"/>
                <w:sz w:val="20"/>
              </w:rPr>
              <w:t>Metrik Kinerja DSS</w:t>
            </w:r>
          </w:p>
        </w:tc>
        <w:tc>
          <w:tcPr>
            <w:tcW w:w="1587" w:type="dxa"/>
            <w:shd w:val="clear" w:color="auto" w:fill="1A365D"/>
            <w:tcMar>
              <w:top w:w="120" w:type="dxa"/>
              <w:left w:w="160" w:type="dxa"/>
              <w:bottom w:w="120" w:type="dxa"/>
              <w:right w:w="160" w:type="dxa"/>
            </w:tcMar>
          </w:tcPr>
          <w:p w14:paraId="2608CC75" w14:textId="77777777" w:rsidR="00542ABF" w:rsidRDefault="00000000">
            <w:pPr>
              <w:spacing w:before="80" w:after="80" w:line="240" w:lineRule="auto"/>
              <w:jc w:val="center"/>
            </w:pPr>
            <w:r>
              <w:rPr>
                <w:rFonts w:ascii="Times New Roman" w:hAnsi="Times New Roman"/>
                <w:b/>
                <w:color w:val="FFFFFF"/>
                <w:sz w:val="20"/>
              </w:rPr>
              <w:t>XGBoost</w:t>
            </w:r>
          </w:p>
        </w:tc>
        <w:tc>
          <w:tcPr>
            <w:tcW w:w="1587" w:type="dxa"/>
            <w:shd w:val="clear" w:color="auto" w:fill="1A365D"/>
            <w:tcMar>
              <w:top w:w="120" w:type="dxa"/>
              <w:left w:w="160" w:type="dxa"/>
              <w:bottom w:w="120" w:type="dxa"/>
              <w:right w:w="160" w:type="dxa"/>
            </w:tcMar>
          </w:tcPr>
          <w:p w14:paraId="3A986E4F" w14:textId="77777777" w:rsidR="00542ABF" w:rsidRDefault="00000000">
            <w:pPr>
              <w:spacing w:before="80" w:after="80" w:line="240" w:lineRule="auto"/>
              <w:jc w:val="center"/>
            </w:pPr>
            <w:r>
              <w:rPr>
                <w:rFonts w:ascii="Times New Roman" w:hAnsi="Times New Roman"/>
                <w:b/>
                <w:color w:val="FFFFFF"/>
                <w:sz w:val="20"/>
              </w:rPr>
              <w:t>Informer</w:t>
            </w:r>
          </w:p>
        </w:tc>
        <w:tc>
          <w:tcPr>
            <w:tcW w:w="1587" w:type="dxa"/>
            <w:shd w:val="clear" w:color="auto" w:fill="1A365D"/>
            <w:tcMar>
              <w:top w:w="120" w:type="dxa"/>
              <w:left w:w="160" w:type="dxa"/>
              <w:bottom w:w="120" w:type="dxa"/>
              <w:right w:w="160" w:type="dxa"/>
            </w:tcMar>
          </w:tcPr>
          <w:p w14:paraId="04CCA352" w14:textId="77777777" w:rsidR="00542ABF" w:rsidRDefault="00000000">
            <w:pPr>
              <w:spacing w:before="80" w:after="80" w:line="240" w:lineRule="auto"/>
              <w:jc w:val="center"/>
            </w:pPr>
            <w:r>
              <w:rPr>
                <w:rFonts w:ascii="Times New Roman" w:hAnsi="Times New Roman"/>
                <w:b/>
                <w:color w:val="FFFFFF"/>
                <w:sz w:val="20"/>
              </w:rPr>
              <w:t>LSTM (Terbaik Finansial)</w:t>
            </w:r>
          </w:p>
        </w:tc>
        <w:tc>
          <w:tcPr>
            <w:tcW w:w="1587" w:type="dxa"/>
            <w:shd w:val="clear" w:color="auto" w:fill="1A365D"/>
            <w:tcMar>
              <w:top w:w="120" w:type="dxa"/>
              <w:left w:w="160" w:type="dxa"/>
              <w:bottom w:w="120" w:type="dxa"/>
              <w:right w:w="160" w:type="dxa"/>
            </w:tcMar>
          </w:tcPr>
          <w:p w14:paraId="39A2335E" w14:textId="77777777" w:rsidR="00542ABF" w:rsidRDefault="00000000">
            <w:pPr>
              <w:spacing w:before="80" w:after="80" w:line="240" w:lineRule="auto"/>
              <w:jc w:val="center"/>
            </w:pPr>
            <w:r>
              <w:rPr>
                <w:rFonts w:ascii="Times New Roman" w:hAnsi="Times New Roman"/>
                <w:b/>
                <w:color w:val="FFFFFF"/>
                <w:sz w:val="20"/>
              </w:rPr>
              <w:t>GRU (Terbaik Loss)</w:t>
            </w:r>
          </w:p>
        </w:tc>
      </w:tr>
      <w:tr w:rsidR="00542ABF" w14:paraId="23A357E9" w14:textId="77777777">
        <w:trPr>
          <w:jc w:val="center"/>
        </w:trPr>
        <w:tc>
          <w:tcPr>
            <w:tcW w:w="1587" w:type="dxa"/>
            <w:shd w:val="clear" w:color="auto" w:fill="F7FAFC"/>
            <w:tcMar>
              <w:top w:w="120" w:type="dxa"/>
              <w:left w:w="160" w:type="dxa"/>
              <w:bottom w:w="120" w:type="dxa"/>
              <w:right w:w="160" w:type="dxa"/>
            </w:tcMar>
          </w:tcPr>
          <w:p w14:paraId="7E34D393" w14:textId="77777777" w:rsidR="00542ABF" w:rsidRDefault="00000000">
            <w:pPr>
              <w:spacing w:before="60" w:after="60" w:line="264" w:lineRule="auto"/>
              <w:jc w:val="center"/>
            </w:pPr>
            <w:r>
              <w:rPr>
                <w:rFonts w:ascii="Times New Roman" w:hAnsi="Times New Roman"/>
                <w:sz w:val="20"/>
              </w:rPr>
              <w:t>Directional Accuracy</w:t>
            </w:r>
          </w:p>
        </w:tc>
        <w:tc>
          <w:tcPr>
            <w:tcW w:w="1587" w:type="dxa"/>
            <w:shd w:val="clear" w:color="auto" w:fill="F7FAFC"/>
            <w:tcMar>
              <w:top w:w="120" w:type="dxa"/>
              <w:left w:w="160" w:type="dxa"/>
              <w:bottom w:w="120" w:type="dxa"/>
              <w:right w:w="160" w:type="dxa"/>
            </w:tcMar>
          </w:tcPr>
          <w:p w14:paraId="4BA59E7F" w14:textId="77777777" w:rsidR="00542ABF" w:rsidRDefault="00000000">
            <w:pPr>
              <w:spacing w:before="60" w:after="60" w:line="264" w:lineRule="auto"/>
              <w:jc w:val="center"/>
            </w:pPr>
            <w:r>
              <w:rPr>
                <w:rFonts w:ascii="Times New Roman" w:hAnsi="Times New Roman"/>
                <w:sz w:val="20"/>
              </w:rPr>
              <w:t>58.4% +- 2.8%</w:t>
            </w:r>
          </w:p>
        </w:tc>
        <w:tc>
          <w:tcPr>
            <w:tcW w:w="1587" w:type="dxa"/>
            <w:shd w:val="clear" w:color="auto" w:fill="F7FAFC"/>
            <w:tcMar>
              <w:top w:w="120" w:type="dxa"/>
              <w:left w:w="160" w:type="dxa"/>
              <w:bottom w:w="120" w:type="dxa"/>
              <w:right w:w="160" w:type="dxa"/>
            </w:tcMar>
          </w:tcPr>
          <w:p w14:paraId="2BBE3DC9" w14:textId="77777777" w:rsidR="00542ABF" w:rsidRDefault="00000000">
            <w:pPr>
              <w:spacing w:before="60" w:after="60" w:line="264" w:lineRule="auto"/>
              <w:jc w:val="center"/>
            </w:pPr>
            <w:r>
              <w:rPr>
                <w:rFonts w:ascii="Times New Roman" w:hAnsi="Times New Roman"/>
                <w:sz w:val="20"/>
              </w:rPr>
              <w:t>64.1% +- 2.5%</w:t>
            </w:r>
          </w:p>
        </w:tc>
        <w:tc>
          <w:tcPr>
            <w:tcW w:w="1587" w:type="dxa"/>
            <w:shd w:val="clear" w:color="auto" w:fill="EDF2F7"/>
            <w:tcMar>
              <w:top w:w="120" w:type="dxa"/>
              <w:left w:w="160" w:type="dxa"/>
              <w:bottom w:w="120" w:type="dxa"/>
              <w:right w:w="160" w:type="dxa"/>
            </w:tcMar>
          </w:tcPr>
          <w:p w14:paraId="3C552515" w14:textId="77777777" w:rsidR="00542ABF" w:rsidRDefault="00000000">
            <w:pPr>
              <w:spacing w:before="60" w:after="60" w:line="264" w:lineRule="auto"/>
              <w:jc w:val="center"/>
            </w:pPr>
            <w:r>
              <w:rPr>
                <w:rFonts w:ascii="Times New Roman" w:hAnsi="Times New Roman"/>
                <w:b/>
                <w:sz w:val="20"/>
              </w:rPr>
              <w:t>72.3% +- 1.5%</w:t>
            </w:r>
          </w:p>
        </w:tc>
        <w:tc>
          <w:tcPr>
            <w:tcW w:w="1587" w:type="dxa"/>
            <w:shd w:val="clear" w:color="auto" w:fill="F7FAFC"/>
            <w:tcMar>
              <w:top w:w="120" w:type="dxa"/>
              <w:left w:w="160" w:type="dxa"/>
              <w:bottom w:w="120" w:type="dxa"/>
              <w:right w:w="160" w:type="dxa"/>
            </w:tcMar>
          </w:tcPr>
          <w:p w14:paraId="297C6109" w14:textId="77777777" w:rsidR="00542ABF" w:rsidRDefault="00000000">
            <w:pPr>
              <w:spacing w:before="60" w:after="60" w:line="264" w:lineRule="auto"/>
              <w:jc w:val="center"/>
            </w:pPr>
            <w:r>
              <w:rPr>
                <w:rFonts w:ascii="Times New Roman" w:hAnsi="Times New Roman"/>
                <w:b/>
                <w:sz w:val="20"/>
              </w:rPr>
              <w:t>69.8% +- 2.1%</w:t>
            </w:r>
          </w:p>
        </w:tc>
      </w:tr>
      <w:tr w:rsidR="00542ABF" w14:paraId="353D4917" w14:textId="77777777">
        <w:trPr>
          <w:jc w:val="center"/>
        </w:trPr>
        <w:tc>
          <w:tcPr>
            <w:tcW w:w="1587" w:type="dxa"/>
            <w:shd w:val="clear" w:color="auto" w:fill="FFFFFF"/>
            <w:tcMar>
              <w:top w:w="120" w:type="dxa"/>
              <w:left w:w="160" w:type="dxa"/>
              <w:bottom w:w="120" w:type="dxa"/>
              <w:right w:w="160" w:type="dxa"/>
            </w:tcMar>
          </w:tcPr>
          <w:p w14:paraId="4C703D9E" w14:textId="77777777" w:rsidR="00542ABF" w:rsidRDefault="00000000">
            <w:pPr>
              <w:spacing w:before="60" w:after="60" w:line="264" w:lineRule="auto"/>
              <w:jc w:val="center"/>
            </w:pPr>
            <w:r>
              <w:rPr>
                <w:rFonts w:ascii="Times New Roman" w:hAnsi="Times New Roman"/>
                <w:sz w:val="20"/>
              </w:rPr>
              <w:t>Sharpe Ratio Tahunan</w:t>
            </w:r>
          </w:p>
        </w:tc>
        <w:tc>
          <w:tcPr>
            <w:tcW w:w="1587" w:type="dxa"/>
            <w:shd w:val="clear" w:color="auto" w:fill="FFFFFF"/>
            <w:tcMar>
              <w:top w:w="120" w:type="dxa"/>
              <w:left w:w="160" w:type="dxa"/>
              <w:bottom w:w="120" w:type="dxa"/>
              <w:right w:w="160" w:type="dxa"/>
            </w:tcMar>
          </w:tcPr>
          <w:p w14:paraId="08F8A42D" w14:textId="77777777" w:rsidR="00542ABF" w:rsidRDefault="00000000">
            <w:pPr>
              <w:spacing w:before="60" w:after="60" w:line="264" w:lineRule="auto"/>
              <w:jc w:val="center"/>
            </w:pPr>
            <w:r>
              <w:rPr>
                <w:rFonts w:ascii="Times New Roman" w:hAnsi="Times New Roman"/>
                <w:sz w:val="20"/>
              </w:rPr>
              <w:t>0.95 +- 0.15</w:t>
            </w:r>
          </w:p>
        </w:tc>
        <w:tc>
          <w:tcPr>
            <w:tcW w:w="1587" w:type="dxa"/>
            <w:shd w:val="clear" w:color="auto" w:fill="FFFFFF"/>
            <w:tcMar>
              <w:top w:w="120" w:type="dxa"/>
              <w:left w:w="160" w:type="dxa"/>
              <w:bottom w:w="120" w:type="dxa"/>
              <w:right w:w="160" w:type="dxa"/>
            </w:tcMar>
          </w:tcPr>
          <w:p w14:paraId="45BF1AA7" w14:textId="77777777" w:rsidR="00542ABF" w:rsidRDefault="00000000">
            <w:pPr>
              <w:spacing w:before="60" w:after="60" w:line="264" w:lineRule="auto"/>
              <w:jc w:val="center"/>
            </w:pPr>
            <w:r>
              <w:rPr>
                <w:rFonts w:ascii="Times New Roman" w:hAnsi="Times New Roman"/>
                <w:sz w:val="20"/>
              </w:rPr>
              <w:t>1.12 +- 0.20</w:t>
            </w:r>
          </w:p>
        </w:tc>
        <w:tc>
          <w:tcPr>
            <w:tcW w:w="1587" w:type="dxa"/>
            <w:shd w:val="clear" w:color="auto" w:fill="EDF2F7"/>
            <w:tcMar>
              <w:top w:w="120" w:type="dxa"/>
              <w:left w:w="160" w:type="dxa"/>
              <w:bottom w:w="120" w:type="dxa"/>
              <w:right w:w="160" w:type="dxa"/>
            </w:tcMar>
          </w:tcPr>
          <w:p w14:paraId="4F6E5D5F" w14:textId="77777777" w:rsidR="00542ABF" w:rsidRDefault="00000000">
            <w:pPr>
              <w:spacing w:before="60" w:after="60" w:line="264" w:lineRule="auto"/>
              <w:jc w:val="center"/>
            </w:pPr>
            <w:r>
              <w:rPr>
                <w:rFonts w:ascii="Times New Roman" w:hAnsi="Times New Roman"/>
                <w:b/>
                <w:sz w:val="20"/>
              </w:rPr>
              <w:t>1.45 +- 0.10</w:t>
            </w:r>
          </w:p>
        </w:tc>
        <w:tc>
          <w:tcPr>
            <w:tcW w:w="1587" w:type="dxa"/>
            <w:shd w:val="clear" w:color="auto" w:fill="FFFFFF"/>
            <w:tcMar>
              <w:top w:w="120" w:type="dxa"/>
              <w:left w:w="160" w:type="dxa"/>
              <w:bottom w:w="120" w:type="dxa"/>
              <w:right w:w="160" w:type="dxa"/>
            </w:tcMar>
          </w:tcPr>
          <w:p w14:paraId="5800E425" w14:textId="77777777" w:rsidR="00542ABF" w:rsidRDefault="00000000">
            <w:pPr>
              <w:spacing w:before="60" w:after="60" w:line="264" w:lineRule="auto"/>
              <w:jc w:val="center"/>
            </w:pPr>
            <w:r>
              <w:rPr>
                <w:rFonts w:ascii="Times New Roman" w:hAnsi="Times New Roman"/>
                <w:sz w:val="20"/>
              </w:rPr>
              <w:t>1.32 +- 0.12</w:t>
            </w:r>
          </w:p>
        </w:tc>
      </w:tr>
      <w:tr w:rsidR="00542ABF" w14:paraId="31DA80DE" w14:textId="77777777">
        <w:trPr>
          <w:jc w:val="center"/>
        </w:trPr>
        <w:tc>
          <w:tcPr>
            <w:tcW w:w="1587" w:type="dxa"/>
            <w:shd w:val="clear" w:color="auto" w:fill="F7FAFC"/>
            <w:tcMar>
              <w:top w:w="120" w:type="dxa"/>
              <w:left w:w="160" w:type="dxa"/>
              <w:bottom w:w="120" w:type="dxa"/>
              <w:right w:w="160" w:type="dxa"/>
            </w:tcMar>
          </w:tcPr>
          <w:p w14:paraId="0B29D58B" w14:textId="77777777" w:rsidR="00542ABF" w:rsidRDefault="00000000">
            <w:pPr>
              <w:spacing w:before="60" w:after="60" w:line="264" w:lineRule="auto"/>
              <w:jc w:val="center"/>
            </w:pPr>
            <w:r>
              <w:rPr>
                <w:rFonts w:ascii="Times New Roman" w:hAnsi="Times New Roman"/>
                <w:sz w:val="20"/>
              </w:rPr>
              <w:t>Value at Risk 95% Limit</w:t>
            </w:r>
          </w:p>
        </w:tc>
        <w:tc>
          <w:tcPr>
            <w:tcW w:w="1587" w:type="dxa"/>
            <w:shd w:val="clear" w:color="auto" w:fill="F7FAFC"/>
            <w:tcMar>
              <w:top w:w="120" w:type="dxa"/>
              <w:left w:w="160" w:type="dxa"/>
              <w:bottom w:w="120" w:type="dxa"/>
              <w:right w:w="160" w:type="dxa"/>
            </w:tcMar>
          </w:tcPr>
          <w:p w14:paraId="5EF1F555" w14:textId="77777777" w:rsidR="00542ABF" w:rsidRDefault="00000000">
            <w:pPr>
              <w:spacing w:before="60" w:after="60" w:line="264" w:lineRule="auto"/>
              <w:jc w:val="center"/>
            </w:pPr>
            <w:r>
              <w:rPr>
                <w:rFonts w:ascii="Times New Roman" w:hAnsi="Times New Roman"/>
                <w:sz w:val="20"/>
              </w:rPr>
              <w:t>-4.10% +- 0.5%</w:t>
            </w:r>
          </w:p>
        </w:tc>
        <w:tc>
          <w:tcPr>
            <w:tcW w:w="1587" w:type="dxa"/>
            <w:shd w:val="clear" w:color="auto" w:fill="F7FAFC"/>
            <w:tcMar>
              <w:top w:w="120" w:type="dxa"/>
              <w:left w:w="160" w:type="dxa"/>
              <w:bottom w:w="120" w:type="dxa"/>
              <w:right w:w="160" w:type="dxa"/>
            </w:tcMar>
          </w:tcPr>
          <w:p w14:paraId="035DB4CB" w14:textId="77777777" w:rsidR="00542ABF" w:rsidRDefault="00000000">
            <w:pPr>
              <w:spacing w:before="60" w:after="60" w:line="264" w:lineRule="auto"/>
              <w:jc w:val="center"/>
            </w:pPr>
            <w:r>
              <w:rPr>
                <w:rFonts w:ascii="Times New Roman" w:hAnsi="Times New Roman"/>
                <w:sz w:val="20"/>
              </w:rPr>
              <w:t>-3.15% +- 0.6%</w:t>
            </w:r>
          </w:p>
        </w:tc>
        <w:tc>
          <w:tcPr>
            <w:tcW w:w="1587" w:type="dxa"/>
            <w:shd w:val="clear" w:color="auto" w:fill="EDF2F7"/>
            <w:tcMar>
              <w:top w:w="120" w:type="dxa"/>
              <w:left w:w="160" w:type="dxa"/>
              <w:bottom w:w="120" w:type="dxa"/>
              <w:right w:w="160" w:type="dxa"/>
            </w:tcMar>
          </w:tcPr>
          <w:p w14:paraId="3CED8D56" w14:textId="77777777" w:rsidR="00542ABF" w:rsidRDefault="00000000">
            <w:pPr>
              <w:spacing w:before="60" w:after="60" w:line="264" w:lineRule="auto"/>
              <w:jc w:val="center"/>
            </w:pPr>
            <w:r>
              <w:rPr>
                <w:rFonts w:ascii="Times New Roman" w:hAnsi="Times New Roman"/>
                <w:b/>
                <w:sz w:val="20"/>
              </w:rPr>
              <w:t>-2.34% +- 0.2%</w:t>
            </w:r>
          </w:p>
        </w:tc>
        <w:tc>
          <w:tcPr>
            <w:tcW w:w="1587" w:type="dxa"/>
            <w:shd w:val="clear" w:color="auto" w:fill="F7FAFC"/>
            <w:tcMar>
              <w:top w:w="120" w:type="dxa"/>
              <w:left w:w="160" w:type="dxa"/>
              <w:bottom w:w="120" w:type="dxa"/>
              <w:right w:w="160" w:type="dxa"/>
            </w:tcMar>
          </w:tcPr>
          <w:p w14:paraId="005401ED" w14:textId="77777777" w:rsidR="00542ABF" w:rsidRDefault="00000000">
            <w:pPr>
              <w:spacing w:before="60" w:after="60" w:line="264" w:lineRule="auto"/>
              <w:jc w:val="center"/>
            </w:pPr>
            <w:r>
              <w:rPr>
                <w:rFonts w:ascii="Times New Roman" w:hAnsi="Times New Roman"/>
                <w:sz w:val="20"/>
              </w:rPr>
              <w:t>-2.70% +- 0.4%</w:t>
            </w:r>
          </w:p>
        </w:tc>
      </w:tr>
      <w:tr w:rsidR="00542ABF" w14:paraId="7D9218D3" w14:textId="77777777">
        <w:trPr>
          <w:jc w:val="center"/>
        </w:trPr>
        <w:tc>
          <w:tcPr>
            <w:tcW w:w="1587" w:type="dxa"/>
            <w:shd w:val="clear" w:color="auto" w:fill="FFFFFF"/>
            <w:tcMar>
              <w:top w:w="120" w:type="dxa"/>
              <w:left w:w="160" w:type="dxa"/>
              <w:bottom w:w="120" w:type="dxa"/>
              <w:right w:w="160" w:type="dxa"/>
            </w:tcMar>
          </w:tcPr>
          <w:p w14:paraId="268E9F17" w14:textId="77777777" w:rsidR="00542ABF" w:rsidRDefault="00000000">
            <w:pPr>
              <w:spacing w:before="60" w:after="60" w:line="264" w:lineRule="auto"/>
              <w:jc w:val="center"/>
            </w:pPr>
            <w:r>
              <w:rPr>
                <w:rFonts w:ascii="Times New Roman" w:hAnsi="Times New Roman"/>
                <w:sz w:val="20"/>
              </w:rPr>
              <w:t>Maximum Drawdown</w:t>
            </w:r>
          </w:p>
        </w:tc>
        <w:tc>
          <w:tcPr>
            <w:tcW w:w="1587" w:type="dxa"/>
            <w:shd w:val="clear" w:color="auto" w:fill="FFFFFF"/>
            <w:tcMar>
              <w:top w:w="120" w:type="dxa"/>
              <w:left w:w="160" w:type="dxa"/>
              <w:bottom w:w="120" w:type="dxa"/>
              <w:right w:w="160" w:type="dxa"/>
            </w:tcMar>
          </w:tcPr>
          <w:p w14:paraId="487A006F" w14:textId="77777777" w:rsidR="00542ABF" w:rsidRDefault="00000000">
            <w:pPr>
              <w:spacing w:before="60" w:after="60" w:line="264" w:lineRule="auto"/>
              <w:jc w:val="center"/>
            </w:pPr>
            <w:r>
              <w:rPr>
                <w:rFonts w:ascii="Times New Roman" w:hAnsi="Times New Roman"/>
                <w:sz w:val="20"/>
              </w:rPr>
              <w:t>-18.5%</w:t>
            </w:r>
          </w:p>
        </w:tc>
        <w:tc>
          <w:tcPr>
            <w:tcW w:w="1587" w:type="dxa"/>
            <w:shd w:val="clear" w:color="auto" w:fill="FFFFFF"/>
            <w:tcMar>
              <w:top w:w="120" w:type="dxa"/>
              <w:left w:w="160" w:type="dxa"/>
              <w:bottom w:w="120" w:type="dxa"/>
              <w:right w:w="160" w:type="dxa"/>
            </w:tcMar>
          </w:tcPr>
          <w:p w14:paraId="0B6F7C51" w14:textId="77777777" w:rsidR="00542ABF" w:rsidRDefault="00000000">
            <w:pPr>
              <w:spacing w:before="60" w:after="60" w:line="264" w:lineRule="auto"/>
              <w:jc w:val="center"/>
            </w:pPr>
            <w:r>
              <w:rPr>
                <w:rFonts w:ascii="Times New Roman" w:hAnsi="Times New Roman"/>
                <w:sz w:val="20"/>
              </w:rPr>
              <w:t>-14.2%</w:t>
            </w:r>
          </w:p>
        </w:tc>
        <w:tc>
          <w:tcPr>
            <w:tcW w:w="1587" w:type="dxa"/>
            <w:shd w:val="clear" w:color="auto" w:fill="EDF2F7"/>
            <w:tcMar>
              <w:top w:w="120" w:type="dxa"/>
              <w:left w:w="160" w:type="dxa"/>
              <w:bottom w:w="120" w:type="dxa"/>
              <w:right w:w="160" w:type="dxa"/>
            </w:tcMar>
          </w:tcPr>
          <w:p w14:paraId="4F00E8AC" w14:textId="77777777" w:rsidR="00542ABF" w:rsidRDefault="00000000">
            <w:pPr>
              <w:spacing w:before="60" w:after="60" w:line="264" w:lineRule="auto"/>
              <w:jc w:val="center"/>
            </w:pPr>
            <w:r>
              <w:rPr>
                <w:rFonts w:ascii="Times New Roman" w:hAnsi="Times New Roman"/>
                <w:b/>
                <w:sz w:val="20"/>
              </w:rPr>
              <w:t>-8.9%</w:t>
            </w:r>
          </w:p>
        </w:tc>
        <w:tc>
          <w:tcPr>
            <w:tcW w:w="1587" w:type="dxa"/>
            <w:shd w:val="clear" w:color="auto" w:fill="FFFFFF"/>
            <w:tcMar>
              <w:top w:w="120" w:type="dxa"/>
              <w:left w:w="160" w:type="dxa"/>
              <w:bottom w:w="120" w:type="dxa"/>
              <w:right w:w="160" w:type="dxa"/>
            </w:tcMar>
          </w:tcPr>
          <w:p w14:paraId="70EADFA1" w14:textId="77777777" w:rsidR="00542ABF" w:rsidRDefault="00000000">
            <w:pPr>
              <w:spacing w:before="60" w:after="60" w:line="264" w:lineRule="auto"/>
              <w:jc w:val="center"/>
            </w:pPr>
            <w:r>
              <w:rPr>
                <w:rFonts w:ascii="Times New Roman" w:hAnsi="Times New Roman"/>
                <w:sz w:val="20"/>
              </w:rPr>
              <w:t>-10.4%</w:t>
            </w:r>
          </w:p>
        </w:tc>
      </w:tr>
    </w:tbl>
    <w:p w14:paraId="68CF41DF" w14:textId="77777777" w:rsidR="00542ABF" w:rsidRDefault="00000000">
      <w:pPr>
        <w:spacing w:before="80" w:after="240" w:line="240" w:lineRule="auto"/>
        <w:jc w:val="center"/>
      </w:pPr>
      <w:r>
        <w:rPr>
          <w:rFonts w:ascii="Times New Roman" w:hAnsi="Times New Roman"/>
          <w:i/>
          <w:sz w:val="20"/>
        </w:rPr>
        <w:lastRenderedPageBreak/>
        <w:t>Tabel 3. Evaluasi Metrik Utilitas Finansial dan Batas Risiko Portofolio</w:t>
      </w:r>
    </w:p>
    <w:p w14:paraId="721F0584" w14:textId="77777777" w:rsidR="00542ABF" w:rsidRDefault="00000000">
      <w:pPr>
        <w:spacing w:after="120" w:line="360" w:lineRule="auto"/>
        <w:jc w:val="both"/>
      </w:pPr>
      <w:r>
        <w:rPr>
          <w:rFonts w:ascii="Times New Roman" w:hAnsi="Times New Roman"/>
          <w:sz w:val="24"/>
        </w:rPr>
        <w:t>Temuan menarik muncul dari komparasi antara metrik statistik murni dan utilitas trading: meskipun GRU mengungguli dalam metrik nominal RMSE, arsitektur LSTM membuktikan superioritas mutlak dalam efisiensi trading, mencatatkan Directional Accuracy tertinggi 72,3%, Sharpe Ratio tertinggi 1,45, serta batas risiko VaR 95% paling aman (-2,34%). Hal ini membuktikan bahwa sel memori terpisah pada LSTM lebih cakap dalam mempertahankan orientasi tren jangka menengah, sehingga meminimalisir sinyal palsu (whipsaw rebalancing) yang memicu kerugian akibat biaya transaksi.</w:t>
      </w:r>
    </w:p>
    <w:p w14:paraId="2B237C4F" w14:textId="77777777" w:rsidR="00542ABF" w:rsidRDefault="00000000">
      <w:pPr>
        <w:keepNext/>
        <w:spacing w:before="240" w:after="80" w:line="360" w:lineRule="auto"/>
      </w:pPr>
      <w:r>
        <w:rPr>
          <w:rFonts w:ascii="Times New Roman" w:hAnsi="Times New Roman"/>
          <w:b/>
          <w:color w:val="000000"/>
          <w:sz w:val="24"/>
        </w:rPr>
        <w:t>4.3 Pengujian Signifikansi Statistik dan Analisis SHAP</w:t>
      </w:r>
    </w:p>
    <w:p w14:paraId="0B64B726" w14:textId="77777777" w:rsidR="00542ABF" w:rsidRDefault="00000000">
      <w:pPr>
        <w:spacing w:after="120" w:line="360" w:lineRule="auto"/>
        <w:jc w:val="both"/>
      </w:pPr>
      <w:r>
        <w:rPr>
          <w:rFonts w:ascii="Times New Roman" w:hAnsi="Times New Roman"/>
          <w:sz w:val="24"/>
        </w:rPr>
        <w:t>Untuk memastikan bahwa superioritas performa model bukan disebabkan oleh faktor kebetulan (random chance), dilakukan serangkaian pengujian inferensi statistik:</w:t>
      </w:r>
    </w:p>
    <w:p w14:paraId="31D2D51E" w14:textId="77777777" w:rsidR="00542ABF" w:rsidRDefault="00000000">
      <w:pPr>
        <w:pStyle w:val="ListBullet"/>
        <w:spacing w:after="60" w:line="360" w:lineRule="auto"/>
        <w:jc w:val="both"/>
      </w:pPr>
      <w:r>
        <w:rPr>
          <w:rFonts w:ascii="Times New Roman" w:hAnsi="Times New Roman"/>
          <w:b/>
          <w:sz w:val="24"/>
        </w:rPr>
        <w:t xml:space="preserve">Uji Kruskal-Wallis: </w:t>
      </w:r>
      <w:r>
        <w:rPr>
          <w:rFonts w:ascii="Times New Roman" w:hAnsi="Times New Roman"/>
          <w:sz w:val="24"/>
        </w:rPr>
        <w:t>Uji non-parametrik Kruskal-Wallis menghasilkan nilai H = 18,4 (p &lt; 0,001), menolak hipotesis nol (H0) dan mengonfirmasi bahwa terdapat perbedaan signifikan secara nyata dalam kinerja antar arsitektur.</w:t>
      </w:r>
    </w:p>
    <w:p w14:paraId="0046AF1A" w14:textId="77777777" w:rsidR="00542ABF" w:rsidRDefault="00000000">
      <w:pPr>
        <w:pStyle w:val="ListBullet"/>
        <w:spacing w:after="60" w:line="360" w:lineRule="auto"/>
        <w:jc w:val="both"/>
      </w:pPr>
      <w:r>
        <w:rPr>
          <w:rFonts w:ascii="Times New Roman" w:hAnsi="Times New Roman"/>
          <w:b/>
          <w:sz w:val="24"/>
        </w:rPr>
        <w:t xml:space="preserve">Uji Diebold-Mariano: </w:t>
      </w:r>
      <w:r>
        <w:rPr>
          <w:rFonts w:ascii="Times New Roman" w:hAnsi="Times New Roman"/>
          <w:sz w:val="24"/>
        </w:rPr>
        <w:t>Pengujian pairwise Diebold-Mariano (DM test) mengonfirmasi bahwa GRU secara signifikan melampaui Informer, LSTM, dan XGBoost dalam akurasi titik peramalan pada tingkat signifikansi p = 0,014.</w:t>
      </w:r>
    </w:p>
    <w:p w14:paraId="32B82BB3" w14:textId="77777777" w:rsidR="00542ABF" w:rsidRDefault="00000000">
      <w:pPr>
        <w:spacing w:after="120" w:line="360" w:lineRule="auto"/>
        <w:jc w:val="both"/>
      </w:pPr>
      <w:r>
        <w:rPr>
          <w:rFonts w:ascii="Times New Roman" w:hAnsi="Times New Roman"/>
          <w:sz w:val="24"/>
        </w:rPr>
        <w:t>Analisis interpretabilitas menggunakan SHAP (Shapley Additive exPlanations) mengungkapkan bobot kontribusi 15 fitur teknikal terhadap output peramalan. Lima fitur dengan nilai atribusi SHAP absolut rata-rata tertinggi berturut-turut adalah:</w:t>
      </w:r>
    </w:p>
    <w:p w14:paraId="5E712ECB" w14:textId="77777777" w:rsidR="00542ABF" w:rsidRDefault="00000000">
      <w:pPr>
        <w:pStyle w:val="ListBullet"/>
        <w:spacing w:after="60" w:line="360" w:lineRule="auto"/>
        <w:jc w:val="both"/>
      </w:pPr>
      <w:r>
        <w:rPr>
          <w:rFonts w:ascii="Times New Roman" w:hAnsi="Times New Roman"/>
          <w:sz w:val="24"/>
        </w:rPr>
        <w:t>Rolling Standard Deviation 24 jam (kontribusi dominan terhadap deteksi ekspansi volatilitas rezim).</w:t>
      </w:r>
    </w:p>
    <w:p w14:paraId="371D15E3" w14:textId="77777777" w:rsidR="00542ABF" w:rsidRDefault="00000000">
      <w:pPr>
        <w:pStyle w:val="ListBullet"/>
        <w:spacing w:after="60" w:line="360" w:lineRule="auto"/>
        <w:jc w:val="both"/>
      </w:pPr>
      <w:r>
        <w:rPr>
          <w:rFonts w:ascii="Times New Roman" w:hAnsi="Times New Roman"/>
          <w:sz w:val="24"/>
        </w:rPr>
        <w:t>MACD Histogram (sinyal percepatan momentum perubahan harga).</w:t>
      </w:r>
    </w:p>
    <w:p w14:paraId="71DD6DC5" w14:textId="77777777" w:rsidR="00542ABF" w:rsidRDefault="00000000">
      <w:pPr>
        <w:pStyle w:val="ListBullet"/>
        <w:spacing w:after="60" w:line="360" w:lineRule="auto"/>
        <w:jc w:val="both"/>
      </w:pPr>
      <w:r>
        <w:rPr>
          <w:rFonts w:ascii="Times New Roman" w:hAnsi="Times New Roman"/>
          <w:sz w:val="24"/>
        </w:rPr>
        <w:t>Average True Range / ATR 14 (indikator batas rentang fluktuasi riil).</w:t>
      </w:r>
    </w:p>
    <w:p w14:paraId="56C90345" w14:textId="77777777" w:rsidR="00542ABF" w:rsidRDefault="00000000">
      <w:pPr>
        <w:pStyle w:val="ListBullet"/>
        <w:spacing w:after="60" w:line="360" w:lineRule="auto"/>
        <w:jc w:val="both"/>
      </w:pPr>
      <w:r>
        <w:rPr>
          <w:rFonts w:ascii="Times New Roman" w:hAnsi="Times New Roman"/>
          <w:sz w:val="24"/>
        </w:rPr>
        <w:t>RSI 14 (sinyal saturasi kondisi pasar).</w:t>
      </w:r>
    </w:p>
    <w:p w14:paraId="788F4CB3" w14:textId="77777777" w:rsidR="00542ABF" w:rsidRDefault="00000000">
      <w:pPr>
        <w:pStyle w:val="ListBullet"/>
        <w:spacing w:after="60" w:line="360" w:lineRule="auto"/>
        <w:jc w:val="both"/>
      </w:pPr>
      <w:r>
        <w:rPr>
          <w:rFonts w:ascii="Times New Roman" w:hAnsi="Times New Roman"/>
          <w:sz w:val="24"/>
        </w:rPr>
        <w:lastRenderedPageBreak/>
        <w:t>Selisih EMA26 - EMA12 (penentu tren makro dasar).</w:t>
      </w:r>
    </w:p>
    <w:p w14:paraId="2C7E58AE" w14:textId="77777777" w:rsidR="00542ABF" w:rsidRDefault="00000000">
      <w:pPr>
        <w:spacing w:after="120" w:line="360" w:lineRule="auto"/>
        <w:jc w:val="both"/>
      </w:pPr>
      <w:r>
        <w:rPr>
          <w:rFonts w:ascii="Times New Roman" w:hAnsi="Times New Roman"/>
          <w:sz w:val="24"/>
        </w:rPr>
        <w:t>Gambar 4 mengilustrasikan distribusi error residual pada model peramalan dan analisis ekor tebal (*fat-tail*) saat terjadi guncangan likuiditas ekstrem (Terra-Luna crash).</w:t>
      </w:r>
    </w:p>
    <w:p w14:paraId="061CC330" w14:textId="77777777" w:rsidR="00542ABF" w:rsidRDefault="00000000">
      <w:pPr>
        <w:keepNext/>
        <w:spacing w:before="200" w:after="80" w:line="240" w:lineRule="auto"/>
        <w:jc w:val="center"/>
      </w:pPr>
      <w:r>
        <w:rPr>
          <w:noProof/>
        </w:rPr>
        <w:drawing>
          <wp:inline distT="0" distB="0" distL="0" distR="0" wp14:anchorId="62083F31" wp14:editId="716D3083">
            <wp:extent cx="5040000" cy="2289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9"/>
                    <a:stretch>
                      <a:fillRect/>
                    </a:stretch>
                  </pic:blipFill>
                  <pic:spPr>
                    <a:xfrm>
                      <a:off x="0" y="0"/>
                      <a:ext cx="5040000" cy="2289507"/>
                    </a:xfrm>
                    <a:prstGeom prst="rect">
                      <a:avLst/>
                    </a:prstGeom>
                  </pic:spPr>
                </pic:pic>
              </a:graphicData>
            </a:graphic>
          </wp:inline>
        </w:drawing>
      </w:r>
    </w:p>
    <w:p w14:paraId="1878AFDA" w14:textId="77777777" w:rsidR="00542ABF" w:rsidRDefault="00000000">
      <w:pPr>
        <w:spacing w:before="40" w:after="240" w:line="240" w:lineRule="auto"/>
        <w:jc w:val="center"/>
      </w:pPr>
      <w:r>
        <w:rPr>
          <w:rFonts w:ascii="Times New Roman" w:hAnsi="Times New Roman"/>
          <w:i/>
          <w:sz w:val="20"/>
        </w:rPr>
        <w:t>Gambar 4. Distribusi Residual Error dan Analisis Ekor Tebal (Fat-Tail Anomaly)</w:t>
      </w:r>
    </w:p>
    <w:p w14:paraId="68FF0680" w14:textId="77777777" w:rsidR="00542ABF" w:rsidRDefault="00000000">
      <w:pPr>
        <w:keepNext/>
        <w:spacing w:before="240" w:after="80" w:line="360" w:lineRule="auto"/>
      </w:pPr>
      <w:r>
        <w:rPr>
          <w:rFonts w:ascii="Times New Roman" w:hAnsi="Times New Roman"/>
          <w:b/>
          <w:color w:val="000000"/>
          <w:sz w:val="24"/>
        </w:rPr>
        <w:t>4.4 Implementasi Dashboard Business Intelligence (Power BI)</w:t>
      </w:r>
    </w:p>
    <w:p w14:paraId="1AA94135" w14:textId="77777777" w:rsidR="00542ABF" w:rsidRDefault="00000000">
      <w:pPr>
        <w:spacing w:after="120" w:line="360" w:lineRule="auto"/>
        <w:jc w:val="both"/>
      </w:pPr>
      <w:r>
        <w:rPr>
          <w:rFonts w:ascii="Times New Roman" w:hAnsi="Times New Roman"/>
          <w:sz w:val="24"/>
        </w:rPr>
        <w:t>Artefak utama yang dirancang sebagai antarmuka pendukung keputusan adalah Dashboard Microsoft Power BI yang terhubung langsung ke PostgreSQL Data Mart melalui mekanisme DirectQuery. Dashboard ini mengintegrasikan seluruh hasil analitik data science ke dalam visualisasi eksekutif interaktif yang mudah dioperasikan.</w:t>
      </w:r>
    </w:p>
    <w:p w14:paraId="6A374686" w14:textId="77777777" w:rsidR="00542ABF" w:rsidRDefault="00000000">
      <w:pPr>
        <w:spacing w:after="120" w:line="360" w:lineRule="auto"/>
        <w:jc w:val="both"/>
      </w:pPr>
      <w:r>
        <w:rPr>
          <w:rFonts w:ascii="Times New Roman" w:hAnsi="Times New Roman"/>
          <w:sz w:val="24"/>
        </w:rPr>
        <w:t>Tampilan menyeluruh dari Dashboard Business Intelligence disajikan pada Gambar 5. Dashboard ini memuat empat komponen analitik utama:</w:t>
      </w:r>
    </w:p>
    <w:p w14:paraId="65996C54" w14:textId="77777777" w:rsidR="00542ABF" w:rsidRDefault="00000000">
      <w:pPr>
        <w:pStyle w:val="ListBullet"/>
        <w:spacing w:after="60" w:line="360" w:lineRule="auto"/>
        <w:jc w:val="both"/>
      </w:pPr>
      <w:r>
        <w:rPr>
          <w:rFonts w:ascii="Times New Roman" w:hAnsi="Times New Roman"/>
          <w:b/>
          <w:sz w:val="24"/>
        </w:rPr>
        <w:t xml:space="preserve">1. Executive KPI Cards: </w:t>
      </w:r>
      <w:r>
        <w:rPr>
          <w:rFonts w:ascii="Times New Roman" w:hAnsi="Times New Roman"/>
          <w:sz w:val="24"/>
        </w:rPr>
        <w:t>Kartu Metrik KPI Eksekutif: Menampilkan secara real-time Sharpe Ratio portofolio (1,45), batas toleransi kerugian harian Value at Risk (VaR 95% = -2,34%), dan Directional Accuracy (72,3%).</w:t>
      </w:r>
    </w:p>
    <w:p w14:paraId="49DDB0B3" w14:textId="77777777" w:rsidR="00542ABF" w:rsidRDefault="00000000">
      <w:pPr>
        <w:pStyle w:val="ListBullet"/>
        <w:spacing w:after="60" w:line="360" w:lineRule="auto"/>
        <w:jc w:val="both"/>
      </w:pPr>
      <w:r>
        <w:rPr>
          <w:rFonts w:ascii="Times New Roman" w:hAnsi="Times New Roman"/>
          <w:b/>
          <w:sz w:val="24"/>
        </w:rPr>
        <w:t xml:space="preserve">2. Multi-Step Forecast Trajectory: </w:t>
      </w:r>
      <w:r>
        <w:rPr>
          <w:rFonts w:ascii="Times New Roman" w:hAnsi="Times New Roman"/>
          <w:sz w:val="24"/>
        </w:rPr>
        <w:t>Grafik Proyeksi Multi-Step 168 Jam: Menampilkan lintasan peramalan harga ke depan dibandingkan dengan pergerakan harga realisasi bursa, lengkap dengan batas pita estimasi volatilitas.</w:t>
      </w:r>
    </w:p>
    <w:p w14:paraId="58D0A93A" w14:textId="77777777" w:rsidR="00542ABF" w:rsidRDefault="00000000">
      <w:pPr>
        <w:pStyle w:val="ListBullet"/>
        <w:spacing w:after="60" w:line="360" w:lineRule="auto"/>
        <w:jc w:val="both"/>
      </w:pPr>
      <w:r>
        <w:rPr>
          <w:rFonts w:ascii="Times New Roman" w:hAnsi="Times New Roman"/>
          <w:b/>
          <w:sz w:val="24"/>
        </w:rPr>
        <w:lastRenderedPageBreak/>
        <w:t xml:space="preserve">3. Signal &amp; Risk Rebalancing: </w:t>
      </w:r>
      <w:r>
        <w:rPr>
          <w:rFonts w:ascii="Times New Roman" w:hAnsi="Times New Roman"/>
          <w:sz w:val="24"/>
        </w:rPr>
        <w:t>Indikator Sinyal Trading &amp; Stop-Loss: Menyajikan rekomendasi posisi trading (Long / Short / Neutral) beserta kalkulasi ukuran stop-loss dinamis berbasis metrik error GRU.</w:t>
      </w:r>
    </w:p>
    <w:p w14:paraId="57F90CFB" w14:textId="77777777" w:rsidR="00542ABF" w:rsidRDefault="00000000">
      <w:pPr>
        <w:pStyle w:val="ListBullet"/>
        <w:spacing w:after="60" w:line="360" w:lineRule="auto"/>
        <w:jc w:val="both"/>
      </w:pPr>
      <w:r>
        <w:rPr>
          <w:rFonts w:ascii="Times New Roman" w:hAnsi="Times New Roman"/>
          <w:b/>
          <w:sz w:val="24"/>
        </w:rPr>
        <w:t xml:space="preserve">4. Explainable AI Feature Attribution: </w:t>
      </w:r>
      <w:r>
        <w:rPr>
          <w:rFonts w:ascii="Times New Roman" w:hAnsi="Times New Roman"/>
          <w:sz w:val="24"/>
        </w:rPr>
        <w:t>Matriks Atribusi Fitur SHAP: Menampilkan kontribusi indikator teknikal paling berpengaruh terhadap pergerakan pasar saat itu.</w:t>
      </w:r>
    </w:p>
    <w:p w14:paraId="0873DD24" w14:textId="77777777" w:rsidR="00542ABF" w:rsidRDefault="00000000">
      <w:pPr>
        <w:keepNext/>
        <w:spacing w:before="200" w:after="80" w:line="240" w:lineRule="auto"/>
        <w:jc w:val="center"/>
      </w:pPr>
      <w:r>
        <w:rPr>
          <w:noProof/>
        </w:rPr>
        <w:drawing>
          <wp:inline distT="0" distB="0" distL="0" distR="0" wp14:anchorId="04EAF925" wp14:editId="4564B51E">
            <wp:extent cx="5040000" cy="3906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0"/>
                    <a:stretch>
                      <a:fillRect/>
                    </a:stretch>
                  </pic:blipFill>
                  <pic:spPr>
                    <a:xfrm>
                      <a:off x="0" y="0"/>
                      <a:ext cx="5040000" cy="3906627"/>
                    </a:xfrm>
                    <a:prstGeom prst="rect">
                      <a:avLst/>
                    </a:prstGeom>
                  </pic:spPr>
                </pic:pic>
              </a:graphicData>
            </a:graphic>
          </wp:inline>
        </w:drawing>
      </w:r>
    </w:p>
    <w:p w14:paraId="5FF76D64" w14:textId="77777777" w:rsidR="00542ABF" w:rsidRDefault="00000000">
      <w:pPr>
        <w:spacing w:before="40" w:after="240" w:line="240" w:lineRule="auto"/>
        <w:jc w:val="center"/>
      </w:pPr>
      <w:r>
        <w:rPr>
          <w:rFonts w:ascii="Times New Roman" w:hAnsi="Times New Roman"/>
          <w:i/>
          <w:sz w:val="20"/>
        </w:rPr>
        <w:t>Gambar 5. Tampilan Dashboard Business Intelligence Power BI (Live DirectQuery)</w:t>
      </w:r>
    </w:p>
    <w:p w14:paraId="322C81D3" w14:textId="77777777" w:rsidR="00542ABF" w:rsidRDefault="00000000">
      <w:pPr>
        <w:keepNext/>
        <w:spacing w:before="240" w:after="80" w:line="360" w:lineRule="auto"/>
      </w:pPr>
      <w:r>
        <w:rPr>
          <w:rFonts w:ascii="Times New Roman" w:hAnsi="Times New Roman"/>
          <w:b/>
          <w:color w:val="000000"/>
          <w:sz w:val="24"/>
        </w:rPr>
        <w:t>4.5 Diskusi: Kelebihan, Keterbatasan, dan Peluang Pengembangan</w:t>
      </w:r>
    </w:p>
    <w:p w14:paraId="707D5617" w14:textId="77777777" w:rsidR="00542ABF" w:rsidRDefault="00000000">
      <w:pPr>
        <w:spacing w:after="120" w:line="360" w:lineRule="auto"/>
        <w:jc w:val="both"/>
      </w:pPr>
      <w:r>
        <w:rPr>
          <w:rFonts w:ascii="Times New Roman" w:hAnsi="Times New Roman"/>
          <w:sz w:val="24"/>
        </w:rPr>
        <w:t>Kelebihan utama arsitektur ini adalah kemampuannya menghubungkan model deep learning mutakhir dengan platform Business Intelligence korporat secara real-time melalui DirectQuery, memungkinkan para analis finansial mengamati KPI risiko dan proyeksi harga secara langsung tanpa memerlukan keahlian coding.</w:t>
      </w:r>
    </w:p>
    <w:p w14:paraId="135C936A" w14:textId="77777777" w:rsidR="00542ABF" w:rsidRDefault="00000000">
      <w:pPr>
        <w:spacing w:after="120" w:line="360" w:lineRule="auto"/>
        <w:jc w:val="both"/>
      </w:pPr>
      <w:r>
        <w:rPr>
          <w:rFonts w:ascii="Times New Roman" w:hAnsi="Times New Roman"/>
          <w:sz w:val="24"/>
        </w:rPr>
        <w:t xml:space="preserve">Namun demikian, evaluasi mendalam terhadap perilaku error model pada episode guncangan likuiditas ekstrem—khususnya saat kejatuhan ekosistem Terra-Luna </w:t>
      </w:r>
      <w:r>
        <w:rPr>
          <w:rFonts w:ascii="Times New Roman" w:hAnsi="Times New Roman"/>
          <w:sz w:val="24"/>
        </w:rPr>
        <w:lastRenderedPageBreak/>
        <w:t>pada Mei 2022—menunjukkan adanya fenomena penurunan akurasi sesaat. Pada peristiwa tersebut, deviasi harga bergerak melampaui 3 kali standar deviasi (+- 3 sigma), memicu distribusi residual error dengan ekor tebal condong ke kanan (right-skewed fat tails). Keterbatasan ini menegaskan bahwa fitur teknikal harga historis murni tidak cukup untuk mengantisipasi sentimen kepanikan pasar eksternal.</w:t>
      </w:r>
    </w:p>
    <w:p w14:paraId="61900214" w14:textId="77777777" w:rsidR="00542ABF" w:rsidRDefault="00000000">
      <w:pPr>
        <w:spacing w:after="120" w:line="360" w:lineRule="auto"/>
        <w:jc w:val="both"/>
      </w:pPr>
      <w:r>
        <w:rPr>
          <w:rFonts w:ascii="Times New Roman" w:hAnsi="Times New Roman"/>
          <w:sz w:val="24"/>
        </w:rPr>
        <w:t>Peluang pengembangan ke depan mencakup integrasi pemrosesan bahasa alami (NLP) untuk menganalisis sentimen berita finansial dan media sosial, penambahan data on-chain blockchain (aktivitas penambang dan arus dompet bursa), serta penerapan mekanisme perpindahan rezim otomatis menggunakan Hidden Markov Model (HMM).</w:t>
      </w:r>
    </w:p>
    <w:p w14:paraId="6CAC986C" w14:textId="77777777" w:rsidR="00542ABF" w:rsidRDefault="00000000">
      <w:pPr>
        <w:keepNext/>
        <w:spacing w:before="360" w:after="120" w:line="360" w:lineRule="auto"/>
      </w:pPr>
      <w:r>
        <w:rPr>
          <w:rFonts w:ascii="Times New Roman" w:hAnsi="Times New Roman"/>
          <w:b/>
          <w:color w:val="000000"/>
          <w:sz w:val="26"/>
        </w:rPr>
        <w:t>BAB V: KESIMPULAN DAN SARAN</w:t>
      </w:r>
    </w:p>
    <w:p w14:paraId="34605B4D" w14:textId="77777777" w:rsidR="00542ABF" w:rsidRDefault="00000000">
      <w:pPr>
        <w:keepNext/>
        <w:spacing w:before="240" w:after="80" w:line="360" w:lineRule="auto"/>
      </w:pPr>
      <w:r>
        <w:rPr>
          <w:rFonts w:ascii="Times New Roman" w:hAnsi="Times New Roman"/>
          <w:b/>
          <w:color w:val="000000"/>
          <w:sz w:val="24"/>
        </w:rPr>
        <w:t>5.1 Kesimpulan</w:t>
      </w:r>
    </w:p>
    <w:p w14:paraId="6F9B5A62" w14:textId="77777777" w:rsidR="00542ABF" w:rsidRDefault="00000000">
      <w:pPr>
        <w:spacing w:after="120" w:line="360" w:lineRule="auto"/>
        <w:jc w:val="both"/>
      </w:pPr>
      <w:r>
        <w:rPr>
          <w:rFonts w:ascii="Times New Roman" w:hAnsi="Times New Roman"/>
          <w:sz w:val="24"/>
        </w:rPr>
        <w:t>Berdasarkan seluruh rangkaian perancangan, eksperimen, dan evaluasi dalam Proyek Capstone in Data Science ini, dapat disimpulkan bahwa:</w:t>
      </w:r>
    </w:p>
    <w:p w14:paraId="35E75165" w14:textId="77777777" w:rsidR="00542ABF" w:rsidRDefault="00000000">
      <w:pPr>
        <w:pStyle w:val="ListBullet"/>
        <w:spacing w:after="60" w:line="360" w:lineRule="auto"/>
        <w:jc w:val="both"/>
      </w:pPr>
      <w:r>
        <w:rPr>
          <w:rFonts w:ascii="Times New Roman" w:hAnsi="Times New Roman"/>
          <w:sz w:val="24"/>
        </w:rPr>
        <w:t>Sistem Decision Support System (DSS) empat lapis berhasil diimplementasikan secara end-to-end, menghubungkan ekstraksi data streaming frekuensi tinggi Binance dengan visualisasi Microsoft Power BI secara dinamis melalui PostgreSQL Data Mart.</w:t>
      </w:r>
    </w:p>
    <w:p w14:paraId="062A69D6" w14:textId="77777777" w:rsidR="00542ABF" w:rsidRDefault="00000000">
      <w:pPr>
        <w:pStyle w:val="ListBullet"/>
        <w:spacing w:after="60" w:line="360" w:lineRule="auto"/>
        <w:jc w:val="both"/>
      </w:pPr>
      <w:r>
        <w:rPr>
          <w:rFonts w:ascii="Times New Roman" w:hAnsi="Times New Roman"/>
          <w:sz w:val="24"/>
        </w:rPr>
        <w:t>Gated Recurrent Unit (GRU) terbukti sebagai model paling unggul dalam akurasi nominal titik prediksi (RMSE = 0,1058 +- 0,0034, MAE = 0,0948, MAPE = 13,13%) dengan signifikansi statistik tervalidasi melalui Uji Diebold-Mariano (p = 0,014).</w:t>
      </w:r>
    </w:p>
    <w:p w14:paraId="242AD790" w14:textId="77777777" w:rsidR="00542ABF" w:rsidRDefault="00000000">
      <w:pPr>
        <w:pStyle w:val="ListBullet"/>
        <w:spacing w:after="60" w:line="360" w:lineRule="auto"/>
        <w:jc w:val="both"/>
      </w:pPr>
      <w:r>
        <w:rPr>
          <w:rFonts w:ascii="Times New Roman" w:hAnsi="Times New Roman"/>
          <w:sz w:val="24"/>
        </w:rPr>
        <w:t>Long Short-Term Memory (LSTM) membuktikan keunggulan tertinggi dalam metrik utilitas finansial dengan Directional Accuracy 72,3%, Sharpe Ratio 1,45, dan VaR 95% sebesar -2,34%, menjadikannya pilihan ideal untuk pembuatan sinyal strategi investasi.</w:t>
      </w:r>
    </w:p>
    <w:p w14:paraId="1A9C7838" w14:textId="77777777" w:rsidR="00542ABF" w:rsidRDefault="00000000">
      <w:pPr>
        <w:pStyle w:val="ListBullet"/>
        <w:spacing w:after="60" w:line="360" w:lineRule="auto"/>
        <w:jc w:val="both"/>
      </w:pPr>
      <w:r>
        <w:rPr>
          <w:rFonts w:ascii="Times New Roman" w:hAnsi="Times New Roman"/>
          <w:sz w:val="24"/>
        </w:rPr>
        <w:lastRenderedPageBreak/>
        <w:t>Arsitektur hibrid disarankan untuk implementasi tingkat institusi: mengombinasikan GRU sebagai estimator batas volatilitas dinamis (stop-loss sizing) dan LSTM sebagai generator sinyal posisi arah tren.</w:t>
      </w:r>
    </w:p>
    <w:p w14:paraId="7FBCCC10" w14:textId="77777777" w:rsidR="00542ABF" w:rsidRDefault="00000000">
      <w:pPr>
        <w:pStyle w:val="ListBullet"/>
        <w:spacing w:after="60" w:line="360" w:lineRule="auto"/>
        <w:jc w:val="both"/>
      </w:pPr>
      <w:r>
        <w:rPr>
          <w:rFonts w:ascii="Times New Roman" w:hAnsi="Times New Roman"/>
          <w:sz w:val="24"/>
        </w:rPr>
        <w:t>Dashboard Microsoft Power BI berhasil direalisasikan sebagai artefak sistem interaktif yang siap pakai, menyajikan visualisasi KPI risiko dan peramalan harga multi-step yang intuitif.</w:t>
      </w:r>
    </w:p>
    <w:p w14:paraId="08ED8C35" w14:textId="77777777" w:rsidR="00542ABF" w:rsidRDefault="00000000">
      <w:pPr>
        <w:pStyle w:val="ListBullet"/>
        <w:spacing w:after="60" w:line="360" w:lineRule="auto"/>
        <w:jc w:val="both"/>
      </w:pPr>
      <w:r>
        <w:rPr>
          <w:rFonts w:ascii="Times New Roman" w:hAnsi="Times New Roman"/>
          <w:sz w:val="24"/>
        </w:rPr>
        <w:t>Proyek ini berhasil menghasilkan luaran akademis berupa naskah ilmiah yang disubmit ke jurnal terindeks internasional bereputasi, artefak teknis kode dan dashboard siap pakai, serta rencana hilirisasi melalui program kemitraan masyarakat.</w:t>
      </w:r>
    </w:p>
    <w:p w14:paraId="1C28939D" w14:textId="77777777" w:rsidR="00542ABF" w:rsidRDefault="00000000">
      <w:pPr>
        <w:keepNext/>
        <w:spacing w:before="240" w:after="80" w:line="360" w:lineRule="auto"/>
      </w:pPr>
      <w:r>
        <w:rPr>
          <w:rFonts w:ascii="Times New Roman" w:hAnsi="Times New Roman"/>
          <w:b/>
          <w:color w:val="000000"/>
          <w:sz w:val="24"/>
        </w:rPr>
        <w:t>5.2 Saran</w:t>
      </w:r>
    </w:p>
    <w:p w14:paraId="5BB3B704" w14:textId="77777777" w:rsidR="00542ABF" w:rsidRDefault="00000000">
      <w:pPr>
        <w:spacing w:after="120" w:line="360" w:lineRule="auto"/>
        <w:jc w:val="both"/>
      </w:pPr>
      <w:r>
        <w:rPr>
          <w:rFonts w:ascii="Times New Roman" w:hAnsi="Times New Roman"/>
          <w:sz w:val="24"/>
        </w:rPr>
        <w:t>Saran untuk pengembangan dan penyempurnaan sistem di masa mendatang meliputi:</w:t>
      </w:r>
    </w:p>
    <w:p w14:paraId="1880EB26" w14:textId="77777777" w:rsidR="00542ABF" w:rsidRDefault="00000000">
      <w:pPr>
        <w:pStyle w:val="ListBullet"/>
        <w:spacing w:after="60" w:line="360" w:lineRule="auto"/>
        <w:jc w:val="both"/>
      </w:pPr>
      <w:r>
        <w:rPr>
          <w:rFonts w:ascii="Times New Roman" w:hAnsi="Times New Roman"/>
          <w:sz w:val="24"/>
        </w:rPr>
        <w:t>Mengembangkan modul penginderaan sentimen pasar berbasis model Large Language Model (seperti FinBERT) untuk menganalisis arus berita dan media sosial secara real-time guna mengatasi bias pada peristiwa angsa hitam.</w:t>
      </w:r>
    </w:p>
    <w:p w14:paraId="24C9CA5A" w14:textId="77777777" w:rsidR="00542ABF" w:rsidRDefault="00000000">
      <w:pPr>
        <w:pStyle w:val="ListBullet"/>
        <w:spacing w:after="60" w:line="360" w:lineRule="auto"/>
        <w:jc w:val="both"/>
      </w:pPr>
      <w:r>
        <w:rPr>
          <w:rFonts w:ascii="Times New Roman" w:hAnsi="Times New Roman"/>
          <w:sz w:val="24"/>
        </w:rPr>
        <w:t>Menerapkan teknologi orkestrasi kontainer (Docker dan Kubernetes) di lingkungan cloud (AWS/GCP) dengan message broker Apache Kafka untuk meningkatkan throughput pemrosesan tick-data.</w:t>
      </w:r>
    </w:p>
    <w:p w14:paraId="6C64A55A" w14:textId="77777777" w:rsidR="00542ABF" w:rsidRDefault="00000000">
      <w:pPr>
        <w:pStyle w:val="ListBullet"/>
        <w:spacing w:after="60" w:line="360" w:lineRule="auto"/>
        <w:jc w:val="both"/>
      </w:pPr>
      <w:r>
        <w:rPr>
          <w:rFonts w:ascii="Times New Roman" w:hAnsi="Times New Roman"/>
          <w:sz w:val="24"/>
        </w:rPr>
        <w:t>Memperluas jangkauan aset pada altcoin utama berkapitalisasi besar (Ethereum, Solana) serta mengintegrasikan modul automated portfolio rebalancing.</w:t>
      </w:r>
    </w:p>
    <w:p w14:paraId="6C28528C" w14:textId="77777777" w:rsidR="00542ABF" w:rsidRDefault="00000000">
      <w:pPr>
        <w:pStyle w:val="ListBullet"/>
        <w:spacing w:after="60" w:line="360" w:lineRule="auto"/>
        <w:jc w:val="both"/>
      </w:pPr>
      <w:r>
        <w:rPr>
          <w:rFonts w:ascii="Times New Roman" w:hAnsi="Times New Roman"/>
          <w:sz w:val="24"/>
        </w:rPr>
        <w:t>Mengoptimalkan kolaborasi kemitraan bersama mitra industri/komunitas melalui kegiatan transfer teknologi dan pelatihan manajemen risiko dalam payung Pengabdian Kepada Masyarakat (PKM).</w:t>
      </w:r>
    </w:p>
    <w:p w14:paraId="61F3B194" w14:textId="77777777" w:rsidR="00542ABF" w:rsidRDefault="00000000">
      <w:pPr>
        <w:keepNext/>
        <w:spacing w:before="360" w:after="120" w:line="360" w:lineRule="auto"/>
      </w:pPr>
      <w:r>
        <w:rPr>
          <w:rFonts w:ascii="Times New Roman" w:hAnsi="Times New Roman"/>
          <w:b/>
          <w:color w:val="000000"/>
          <w:sz w:val="26"/>
        </w:rPr>
        <w:t>DAFTAR PUSTAKA</w:t>
      </w:r>
    </w:p>
    <w:p w14:paraId="5CF06A2F" w14:textId="77777777" w:rsidR="00542ABF" w:rsidRDefault="00000000">
      <w:pPr>
        <w:spacing w:after="80"/>
        <w:ind w:left="567" w:hanging="567"/>
        <w:jc w:val="both"/>
      </w:pPr>
      <w:r>
        <w:rPr>
          <w:rFonts w:ascii="Times New Roman" w:hAnsi="Times New Roman"/>
        </w:rPr>
        <w:t>[1] S. Hochreiter and J. Schmidhuber, 'Long short-term memory,' Neural Computation, vol. 9, no. 8, pp. 1735–1780, 1997.</w:t>
      </w:r>
    </w:p>
    <w:p w14:paraId="0E266ABD" w14:textId="77777777" w:rsidR="00542ABF" w:rsidRDefault="00000000">
      <w:pPr>
        <w:spacing w:after="80"/>
        <w:ind w:left="567" w:hanging="567"/>
        <w:jc w:val="both"/>
      </w:pPr>
      <w:r>
        <w:rPr>
          <w:rFonts w:ascii="Times New Roman" w:hAnsi="Times New Roman"/>
        </w:rPr>
        <w:lastRenderedPageBreak/>
        <w:t>[2] K. Cho et al., 'Learning Phrase Representations using RNN Encoder-Decoder for Statistical Machine Translation,' in Proc. 2014 Conf. Empirical Methods Natural Lang. Process. (EMNLP), Doha, Qatar, 2014, pp. 1724–1734.</w:t>
      </w:r>
    </w:p>
    <w:p w14:paraId="72D98A15" w14:textId="77777777" w:rsidR="00542ABF" w:rsidRDefault="00000000">
      <w:pPr>
        <w:spacing w:after="80"/>
        <w:ind w:left="567" w:hanging="567"/>
        <w:jc w:val="both"/>
      </w:pPr>
      <w:r>
        <w:rPr>
          <w:rFonts w:ascii="Times New Roman" w:hAnsi="Times New Roman"/>
        </w:rPr>
        <w:t>[3] T. Chen and C. Guestrin, 'XGBoost: A Scalable Tree Boosting System,' in Proc. 22nd ACM SIGKDD Int. Conf. Knowl. Discovery Data Min. (KDD), San Francisco, CA, USA, 2016, pp. 785–794.</w:t>
      </w:r>
    </w:p>
    <w:p w14:paraId="1E933507" w14:textId="77777777" w:rsidR="00542ABF" w:rsidRDefault="00000000">
      <w:pPr>
        <w:spacing w:after="80"/>
        <w:ind w:left="567" w:hanging="567"/>
        <w:jc w:val="both"/>
      </w:pPr>
      <w:r>
        <w:rPr>
          <w:rFonts w:ascii="Times New Roman" w:hAnsi="Times New Roman"/>
        </w:rPr>
        <w:t>[4] H. Zhou et al., 'Informer: Beyond Efficient Transformer for Long Sequence Time-Series Forecasting,' in Proc. AAAI Conf. Artif. Intell., vol. 35, no. 12, 2021, pp. 11106–11115.</w:t>
      </w:r>
    </w:p>
    <w:p w14:paraId="10660884" w14:textId="77777777" w:rsidR="00542ABF" w:rsidRDefault="00000000">
      <w:pPr>
        <w:spacing w:after="80"/>
        <w:ind w:left="567" w:hanging="567"/>
        <w:jc w:val="both"/>
      </w:pPr>
      <w:r>
        <w:rPr>
          <w:rFonts w:ascii="Times New Roman" w:hAnsi="Times New Roman"/>
        </w:rPr>
        <w:t>[5] A. F. de O. Silva et al., 'Machine learning in financial markets: A systematic review,' Expert Systems with Applications, vol. 202, art. no. 117283, 2022.</w:t>
      </w:r>
    </w:p>
    <w:p w14:paraId="3561618E" w14:textId="77777777" w:rsidR="00542ABF" w:rsidRDefault="00000000">
      <w:pPr>
        <w:spacing w:after="80"/>
        <w:ind w:left="567" w:hanging="567"/>
        <w:jc w:val="both"/>
      </w:pPr>
      <w:r>
        <w:rPr>
          <w:rFonts w:ascii="Times New Roman" w:hAnsi="Times New Roman"/>
        </w:rPr>
        <w:t>[6] L. Chen, Z. Qiao, M. Wang, and C. Wang, 'Predictive modeling of Bitcoin using deep learning,' Expert Systems with Applications, vol. 156, art. no. 113425, 2020.</w:t>
      </w:r>
    </w:p>
    <w:p w14:paraId="73E867DD" w14:textId="77777777" w:rsidR="00542ABF" w:rsidRDefault="00000000">
      <w:pPr>
        <w:spacing w:after="80"/>
        <w:ind w:left="567" w:hanging="567"/>
        <w:jc w:val="both"/>
      </w:pPr>
      <w:r>
        <w:rPr>
          <w:rFonts w:ascii="Times New Roman" w:hAnsi="Times New Roman"/>
        </w:rPr>
        <w:t>[7] J. Zheng, X. Xu, P. Zheng, and Z. Peng, 'A novel machine learning methodology for cryptocurrency price prediction,' IEEE Access, vol. 7, pp. 109287–109295, 2019.</w:t>
      </w:r>
    </w:p>
    <w:p w14:paraId="35E57CFA" w14:textId="77777777" w:rsidR="00542ABF" w:rsidRDefault="00000000">
      <w:pPr>
        <w:spacing w:after="80"/>
        <w:ind w:left="567" w:hanging="567"/>
        <w:jc w:val="both"/>
      </w:pPr>
      <w:r>
        <w:rPr>
          <w:rFonts w:ascii="Times New Roman" w:hAnsi="Times New Roman"/>
        </w:rPr>
        <w:t>[8] I. E. Livieris et al., 'A CNN-LSTM model for cryptocurrency price prediction,' Algorithms, vol. 17, no. 2, art. no. 54, 2024.</w:t>
      </w:r>
    </w:p>
    <w:p w14:paraId="3FF847AE" w14:textId="77777777" w:rsidR="00542ABF" w:rsidRDefault="00000000">
      <w:pPr>
        <w:spacing w:after="80"/>
        <w:ind w:left="567" w:hanging="567"/>
        <w:jc w:val="both"/>
      </w:pPr>
      <w:r>
        <w:rPr>
          <w:rFonts w:ascii="Times New Roman" w:hAnsi="Times New Roman"/>
        </w:rPr>
        <w:t>[9] S. M. Lundberg and S.-I. Lee, 'A Unified Approach to Interpreting Model Predictions,' in Advances in Neural Information Processing Systems (NeurIPS), 2017, pp. 4765–4774.</w:t>
      </w:r>
    </w:p>
    <w:p w14:paraId="32E2B547" w14:textId="77777777" w:rsidR="00542ABF" w:rsidRDefault="00000000">
      <w:pPr>
        <w:spacing w:after="80"/>
        <w:ind w:left="567" w:hanging="567"/>
        <w:jc w:val="both"/>
      </w:pPr>
      <w:r>
        <w:rPr>
          <w:rFonts w:ascii="Times New Roman" w:hAnsi="Times New Roman"/>
        </w:rPr>
        <w:t>[10] F. X. Diebold and R. S. Mariano, 'Comparing Predictive Accuracy,' Journal of Business &amp; Economic Statistics, vol. 13, no. 3, pp. 253–263, 1995.</w:t>
      </w:r>
    </w:p>
    <w:p w14:paraId="3E51412E" w14:textId="77777777" w:rsidR="00542ABF" w:rsidRDefault="00000000">
      <w:pPr>
        <w:spacing w:after="80"/>
        <w:ind w:left="567" w:hanging="567"/>
        <w:jc w:val="both"/>
      </w:pPr>
      <w:r>
        <w:rPr>
          <w:rFonts w:ascii="Times New Roman" w:hAnsi="Times New Roman"/>
        </w:rPr>
        <w:t>[11] S. Makridakis, E. Spiliotis, and V. Assimakopoulos, 'Statistical and Machine Learning forecasting methods: Concerns and ways forward,' PLoS ONE, vol. 13, no. 3, p. e0194889, 2018.</w:t>
      </w:r>
    </w:p>
    <w:p w14:paraId="4E3E5A20" w14:textId="77777777" w:rsidR="00542ABF" w:rsidRDefault="00000000">
      <w:pPr>
        <w:spacing w:after="80"/>
        <w:ind w:left="567" w:hanging="567"/>
        <w:jc w:val="both"/>
      </w:pPr>
      <w:r>
        <w:rPr>
          <w:rFonts w:ascii="Times New Roman" w:hAnsi="Times New Roman"/>
        </w:rPr>
        <w:t>[12] S. F. Ali, 'Integrating Artificial Intelligence with Business Intelligence Dashboards,' Decision Support Systems, vol. 165, art. no. 113887, 2023.</w:t>
      </w:r>
    </w:p>
    <w:p w14:paraId="4914645A" w14:textId="77777777" w:rsidR="00542ABF" w:rsidRDefault="00000000">
      <w:pPr>
        <w:spacing w:after="80"/>
        <w:ind w:left="567" w:hanging="567"/>
        <w:jc w:val="both"/>
      </w:pPr>
      <w:r>
        <w:rPr>
          <w:rFonts w:ascii="Times New Roman" w:hAnsi="Times New Roman"/>
        </w:rPr>
        <w:t>[13] Binance Official API, 'Binance Spot API Documentation v3,' Binance Developers Portal, https://binance-docs.github.io/apidocs/spot/en/, 2026.</w:t>
      </w:r>
    </w:p>
    <w:p w14:paraId="2E5AABA9" w14:textId="77777777" w:rsidR="00542ABF" w:rsidRDefault="00000000">
      <w:r>
        <w:br w:type="page"/>
      </w:r>
    </w:p>
    <w:p w14:paraId="67783980" w14:textId="77777777" w:rsidR="00542ABF" w:rsidRDefault="00000000">
      <w:pPr>
        <w:keepNext/>
        <w:spacing w:before="360" w:after="120" w:line="360" w:lineRule="auto"/>
      </w:pPr>
      <w:r>
        <w:rPr>
          <w:rFonts w:ascii="Times New Roman" w:hAnsi="Times New Roman"/>
          <w:b/>
          <w:color w:val="000000"/>
          <w:sz w:val="26"/>
        </w:rPr>
        <w:lastRenderedPageBreak/>
        <w:t>LAMPIRAN-LAMPIRAN</w:t>
      </w:r>
    </w:p>
    <w:p w14:paraId="0A42CBCE" w14:textId="77777777" w:rsidR="00542ABF" w:rsidRDefault="00000000">
      <w:pPr>
        <w:keepNext/>
        <w:spacing w:before="240" w:after="80" w:line="360" w:lineRule="auto"/>
      </w:pPr>
      <w:r>
        <w:rPr>
          <w:rFonts w:ascii="Times New Roman" w:hAnsi="Times New Roman"/>
          <w:b/>
          <w:color w:val="000000"/>
          <w:sz w:val="24"/>
        </w:rPr>
        <w:t>Lampiran 1: Struktur Kode Program Proyek (Project Repository)</w:t>
      </w:r>
    </w:p>
    <w:p w14:paraId="3F914B51" w14:textId="77777777" w:rsidR="00542ABF" w:rsidRDefault="00000000">
      <w:pPr>
        <w:spacing w:after="120" w:line="360" w:lineRule="auto"/>
        <w:jc w:val="both"/>
      </w:pPr>
      <w:r>
        <w:rPr>
          <w:rFonts w:ascii="Times New Roman" w:hAnsi="Times New Roman"/>
          <w:sz w:val="24"/>
        </w:rPr>
        <w:t>Seluruh kode program, skrip pra-pemrosesan, permodelan deep learning, dan modul Business Intelligence telah didokumentasikan dan diunggah pada repositori proyek:</w:t>
      </w:r>
    </w:p>
    <w:p w14:paraId="44034615" w14:textId="77777777" w:rsidR="00542ABF" w:rsidRDefault="00000000">
      <w:pPr>
        <w:pStyle w:val="ListBullet"/>
        <w:spacing w:after="60" w:line="360" w:lineRule="auto"/>
        <w:jc w:val="both"/>
      </w:pPr>
      <w:r>
        <w:rPr>
          <w:rFonts w:ascii="Times New Roman" w:hAnsi="Times New Roman"/>
          <w:sz w:val="24"/>
        </w:rPr>
        <w:t>01_Data/ : Modul penyimpanan data mentah dan data terproses (BTC/USDT OHLCV 2021-2026).</w:t>
      </w:r>
    </w:p>
    <w:p w14:paraId="4CA45D6F" w14:textId="77777777" w:rsidR="00542ABF" w:rsidRDefault="00000000">
      <w:pPr>
        <w:pStyle w:val="ListBullet"/>
        <w:spacing w:after="60" w:line="360" w:lineRule="auto"/>
        <w:jc w:val="both"/>
      </w:pPr>
      <w:r>
        <w:rPr>
          <w:rFonts w:ascii="Times New Roman" w:hAnsi="Times New Roman"/>
          <w:sz w:val="24"/>
        </w:rPr>
        <w:t>02_Notebooks/ : Jupyter Notebooks berisikan pipeline eksperimen lengkap dan visualisasi interaktif.</w:t>
      </w:r>
    </w:p>
    <w:p w14:paraId="58A141F1" w14:textId="77777777" w:rsidR="00542ABF" w:rsidRDefault="00000000">
      <w:pPr>
        <w:pStyle w:val="ListBullet"/>
        <w:spacing w:after="60" w:line="360" w:lineRule="auto"/>
        <w:jc w:val="both"/>
      </w:pPr>
      <w:r>
        <w:rPr>
          <w:rFonts w:ascii="Times New Roman" w:hAnsi="Times New Roman"/>
          <w:sz w:val="24"/>
        </w:rPr>
        <w:t>03_Models/ : Bobot model tersimpan (.h5 / .pt / .json) untuk GRU, LSTM, Informer, dan XGBoost.</w:t>
      </w:r>
    </w:p>
    <w:p w14:paraId="3D6B937E" w14:textId="77777777" w:rsidR="00542ABF" w:rsidRDefault="00000000">
      <w:pPr>
        <w:pStyle w:val="ListBullet"/>
        <w:spacing w:after="60" w:line="360" w:lineRule="auto"/>
        <w:jc w:val="both"/>
      </w:pPr>
      <w:r>
        <w:rPr>
          <w:rFonts w:ascii="Times New Roman" w:hAnsi="Times New Roman"/>
          <w:sz w:val="24"/>
        </w:rPr>
        <w:t>04_Visualizations/ : Hasil plotting resolusi tinggi (300 DPI) overlay peramalan, distribusi residual, dan SHAP.</w:t>
      </w:r>
    </w:p>
    <w:p w14:paraId="6306138D" w14:textId="77777777" w:rsidR="00542ABF" w:rsidRDefault="00000000">
      <w:pPr>
        <w:pStyle w:val="ListBullet"/>
        <w:spacing w:after="60" w:line="360" w:lineRule="auto"/>
        <w:jc w:val="both"/>
      </w:pPr>
      <w:r>
        <w:rPr>
          <w:rFonts w:ascii="Times New Roman" w:hAnsi="Times New Roman"/>
          <w:sz w:val="24"/>
        </w:rPr>
        <w:t>build_dashboard.py : Skrip otomatisasi pembentukan Power BI Data Mart dan DirectQuery gateway.</w:t>
      </w:r>
    </w:p>
    <w:p w14:paraId="7B28ECB3" w14:textId="77777777" w:rsidR="00542ABF" w:rsidRDefault="00000000">
      <w:pPr>
        <w:keepNext/>
        <w:spacing w:before="240" w:after="80" w:line="360" w:lineRule="auto"/>
      </w:pPr>
      <w:r>
        <w:rPr>
          <w:rFonts w:ascii="Times New Roman" w:hAnsi="Times New Roman"/>
          <w:b/>
          <w:color w:val="000000"/>
          <w:sz w:val="24"/>
        </w:rPr>
        <w:t>Lampiran 2: Dokumentasi Dashboard Business Intelligence</w:t>
      </w:r>
    </w:p>
    <w:p w14:paraId="6C0D7F1E" w14:textId="77777777" w:rsidR="00542ABF" w:rsidRDefault="00000000">
      <w:pPr>
        <w:spacing w:after="120" w:line="360" w:lineRule="auto"/>
        <w:jc w:val="both"/>
      </w:pPr>
      <w:r>
        <w:rPr>
          <w:rFonts w:ascii="Times New Roman" w:hAnsi="Times New Roman"/>
          <w:sz w:val="24"/>
        </w:rPr>
        <w:t>Dashboard Power BI terdiri atas visualisasi kartu metrik Sharpe Ratio, VaR 95%, Directional Accuracy, grafik peramalan multi-step 168 jam terhadap harga realisasi bursa, serta visualisasi kontribusi SHAP (lihat Gambar 5 di Bab IV).</w:t>
      </w:r>
    </w:p>
    <w:p w14:paraId="5CD297E9" w14:textId="77777777" w:rsidR="00542ABF" w:rsidRDefault="00000000">
      <w:pPr>
        <w:keepNext/>
        <w:spacing w:before="240" w:after="80" w:line="360" w:lineRule="auto"/>
      </w:pPr>
      <w:r>
        <w:rPr>
          <w:rFonts w:ascii="Times New Roman" w:hAnsi="Times New Roman"/>
          <w:b/>
          <w:color w:val="000000"/>
          <w:sz w:val="24"/>
        </w:rPr>
        <w:t>Lampiran 3: Naskah Artikel Ilmiah dan Hak Kekayaan Intelektual (HKI)</w:t>
      </w:r>
    </w:p>
    <w:p w14:paraId="161AA2C9" w14:textId="77777777" w:rsidR="00542ABF" w:rsidRDefault="00000000">
      <w:pPr>
        <w:spacing w:after="120" w:line="360" w:lineRule="auto"/>
        <w:jc w:val="both"/>
      </w:pPr>
      <w:r>
        <w:rPr>
          <w:rFonts w:ascii="Times New Roman" w:hAnsi="Times New Roman"/>
          <w:sz w:val="24"/>
        </w:rPr>
        <w:t>Proyek ini menghasilkan luaran manuskrip artikel ilmiah berjudul 'A Deep Learning Architecture for Cryptocurrency Price Forecasting' yang telah disesuaikan dengan format jurnal internasional terindeks IEEE/Scopus, serta pendaftaran Hak Cipta atas Program Komputer Sistem DSS Prediksi Kripto pada DJKI Kemenkumham RI.</w:t>
      </w:r>
    </w:p>
    <w:sectPr w:rsidR="00542ABF"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27568">
    <w:abstractNumId w:val="8"/>
  </w:num>
  <w:num w:numId="2" w16cid:durableId="238175492">
    <w:abstractNumId w:val="6"/>
  </w:num>
  <w:num w:numId="3" w16cid:durableId="2055500670">
    <w:abstractNumId w:val="5"/>
  </w:num>
  <w:num w:numId="4" w16cid:durableId="535236073">
    <w:abstractNumId w:val="4"/>
  </w:num>
  <w:num w:numId="5" w16cid:durableId="868297854">
    <w:abstractNumId w:val="7"/>
  </w:num>
  <w:num w:numId="6" w16cid:durableId="441264805">
    <w:abstractNumId w:val="3"/>
  </w:num>
  <w:num w:numId="7" w16cid:durableId="2069759484">
    <w:abstractNumId w:val="2"/>
  </w:num>
  <w:num w:numId="8" w16cid:durableId="1453790892">
    <w:abstractNumId w:val="1"/>
  </w:num>
  <w:num w:numId="9" w16cid:durableId="127594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1EA"/>
    <w:rsid w:val="00542ABF"/>
    <w:rsid w:val="00675149"/>
    <w:rsid w:val="007551FE"/>
    <w:rsid w:val="00797E02"/>
    <w:rsid w:val="0082459F"/>
    <w:rsid w:val="00870DB6"/>
    <w:rsid w:val="00AA1D8D"/>
    <w:rsid w:val="00B045CF"/>
    <w:rsid w:val="00B47730"/>
    <w:rsid w:val="00B50C54"/>
    <w:rsid w:val="00CB0664"/>
    <w:rsid w:val="00E00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A8CAB"/>
  <w14:defaultImageDpi w14:val="300"/>
  <w15:docId w15:val="{DDA54BB9-17D2-4464-B67E-6CBB9B79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5109</Words>
  <Characters>29123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Alter Natef</cp:lastModifiedBy>
  <cp:revision>9</cp:revision>
  <dcterms:created xsi:type="dcterms:W3CDTF">2013-12-23T23:15:00Z</dcterms:created>
  <dcterms:modified xsi:type="dcterms:W3CDTF">2026-10-03T03:32:00Z</dcterms:modified>
  <cp:category/>
</cp:coreProperties>
</file>