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70"/>
        <w:gridCol w:w="4672"/>
        <w:gridCol w:w="998"/>
        <w:gridCol w:w="1378"/>
        <w:gridCol w:w="1902"/>
        <w:gridCol w:w="22"/>
        <w:gridCol w:w="521"/>
        <w:gridCol w:w="211"/>
        <w:gridCol w:w="18"/>
        <w:gridCol w:w="741"/>
        <w:gridCol w:w="18"/>
        <w:gridCol w:w="18"/>
        <w:gridCol w:w="107"/>
        <w:gridCol w:w="902"/>
        <w:gridCol w:w="18"/>
        <w:gridCol w:w="18"/>
        <w:gridCol w:w="2176"/>
        <w:gridCol w:w="29"/>
        <w:gridCol w:w="16"/>
      </w:tblGrid>
      <w:tr w:rsidR="00EF774B" w:rsidTr="00520710">
        <w:trPr>
          <w:trHeight w:val="540"/>
        </w:trPr>
        <w:tc>
          <w:tcPr>
            <w:tcW w:w="15735" w:type="dxa"/>
            <w:gridSpan w:val="1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96028" w:rsidRPr="008E36CA" w:rsidRDefault="00796028" w:rsidP="00055DCB">
            <w:pPr>
              <w:jc w:val="center"/>
              <w:rPr>
                <w:b/>
                <w:sz w:val="32"/>
                <w:szCs w:val="32"/>
              </w:rPr>
            </w:pPr>
            <w:r w:rsidRPr="008E36CA">
              <w:rPr>
                <w:b/>
                <w:sz w:val="32"/>
                <w:szCs w:val="32"/>
              </w:rPr>
              <w:t>VILLAMOS BIZTONSÁGI FELÜLVIZSGÁLAT</w:t>
            </w:r>
          </w:p>
          <w:p w:rsidR="0090514E" w:rsidRPr="0044042C" w:rsidRDefault="00796028" w:rsidP="00055DCB">
            <w:pPr>
              <w:jc w:val="center"/>
              <w:rPr>
                <w:sz w:val="28"/>
                <w:szCs w:val="28"/>
              </w:rPr>
            </w:pPr>
            <w:r w:rsidRPr="008E36CA">
              <w:rPr>
                <w:b/>
                <w:sz w:val="32"/>
                <w:szCs w:val="32"/>
              </w:rPr>
              <w:t>VILLAMOS BERENDEZÉS ELSŐ ELLENŐRZÉSÉNEK JELENTÉSE – MSZ HD 60364-6:2017</w:t>
            </w:r>
          </w:p>
        </w:tc>
      </w:tr>
      <w:tr w:rsidR="00030499" w:rsidTr="00520710">
        <w:trPr>
          <w:trHeight w:val="507"/>
        </w:trPr>
        <w:tc>
          <w:tcPr>
            <w:tcW w:w="12576" w:type="dxa"/>
            <w:gridSpan w:val="1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0499" w:rsidRPr="00ED2976" w:rsidRDefault="00030499" w:rsidP="00030499">
            <w:pPr>
              <w:rPr>
                <w:b/>
              </w:rPr>
            </w:pPr>
            <w:r w:rsidRPr="008E36CA">
              <w:rPr>
                <w:b/>
              </w:rPr>
              <w:t>A felülvizsgálat helye:</w:t>
            </w:r>
            <w:r>
              <w:rPr>
                <w:b/>
              </w:rPr>
              <w:t xml:space="preserve"> {{telephely}}</w:t>
            </w:r>
          </w:p>
        </w:tc>
        <w:tc>
          <w:tcPr>
            <w:tcW w:w="3159" w:type="dxa"/>
            <w:gridSpan w:val="6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30499" w:rsidRPr="005F4CF9" w:rsidRDefault="005F4CF9" w:rsidP="005F4CF9">
            <w:pPr>
              <w:pStyle w:val="HTML-kntformzott"/>
              <w:rPr>
                <w:b/>
              </w:rPr>
            </w:pPr>
            <w:r w:rsidRPr="005F4CF9">
              <w:rPr>
                <w:b/>
              </w:rPr>
              <w:t>{{</w:t>
            </w:r>
            <w:r w:rsidRP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VIZSG_UZEMI_KISERO</w:t>
            </w:r>
            <w:r w:rsidRPr="005F4CF9">
              <w:rPr>
                <w:b/>
              </w:rPr>
              <w:t>}}</w:t>
            </w:r>
            <w:bookmarkStart w:id="0" w:name="_GoBack"/>
            <w:bookmarkEnd w:id="0"/>
          </w:p>
        </w:tc>
      </w:tr>
      <w:tr w:rsidR="005B5728" w:rsidTr="00520710">
        <w:trPr>
          <w:gridAfter w:val="2"/>
          <w:wAfter w:w="45" w:type="dxa"/>
          <w:trHeight w:val="350"/>
        </w:trPr>
        <w:tc>
          <w:tcPr>
            <w:tcW w:w="19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5728" w:rsidRPr="0044042C" w:rsidRDefault="005B5728" w:rsidP="00055DCB">
            <w:pPr>
              <w:rPr>
                <w:b/>
              </w:rPr>
            </w:pPr>
            <w:r w:rsidRPr="0044042C">
              <w:rPr>
                <w:b/>
              </w:rPr>
              <w:t>Mérést végezt</w:t>
            </w:r>
            <w:r>
              <w:rPr>
                <w:b/>
              </w:rPr>
              <w:t>e</w:t>
            </w:r>
            <w:r w:rsidRPr="0044042C">
              <w:rPr>
                <w:b/>
              </w:rPr>
              <w:t>:</w:t>
            </w:r>
          </w:p>
        </w:tc>
        <w:tc>
          <w:tcPr>
            <w:tcW w:w="897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5728" w:rsidRPr="00B8756F" w:rsidRDefault="005B5728" w:rsidP="005F4CF9">
            <w:pPr>
              <w:pStyle w:val="HTML-kntformzott"/>
              <w:rPr>
                <w:b/>
              </w:rPr>
            </w:pPr>
            <w:r w:rsidRPr="00B8756F">
              <w:rPr>
                <w:b/>
              </w:rPr>
              <w:t xml:space="preserve">Belső azonosító szám: </w:t>
            </w:r>
            <w:r w:rsidR="005F4CF9" w:rsidRPr="00B8756F">
              <w:rPr>
                <w:b/>
              </w:rPr>
              <w:t>{{</w:t>
            </w:r>
            <w:r w:rsidR="005F4CF9" w:rsidRPr="00B8756F">
              <w:rPr>
                <w:rFonts w:ascii="Cascadia Mono" w:hAnsi="Cascadia Mono" w:cs="Cascadia Mono"/>
                <w:color w:val="A31515"/>
                <w:sz w:val="18"/>
                <w:szCs w:val="18"/>
              </w:rPr>
              <w:t>VIZSG_TARGYA</w:t>
            </w:r>
            <w:r w:rsidR="005F4CF9" w:rsidRPr="00B8756F">
              <w:rPr>
                <w:b/>
              </w:rPr>
              <w:t>}}</w:t>
            </w:r>
          </w:p>
        </w:tc>
        <w:tc>
          <w:tcPr>
            <w:tcW w:w="4748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B5728" w:rsidRPr="0044042C" w:rsidRDefault="005B5728" w:rsidP="00055DCB">
            <w:pPr>
              <w:rPr>
                <w:b/>
              </w:rPr>
            </w:pPr>
            <w:r w:rsidRPr="0044042C">
              <w:rPr>
                <w:b/>
              </w:rPr>
              <w:t>Mérésnél alkalmazott műszer adatai:</w:t>
            </w:r>
          </w:p>
        </w:tc>
      </w:tr>
      <w:tr w:rsidR="00E61EA9" w:rsidTr="00520710">
        <w:trPr>
          <w:gridAfter w:val="2"/>
          <w:wAfter w:w="45" w:type="dxa"/>
          <w:trHeight w:val="887"/>
        </w:trPr>
        <w:tc>
          <w:tcPr>
            <w:tcW w:w="10942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626B" w:rsidRPr="0044042C" w:rsidRDefault="0057626B" w:rsidP="005F4CF9">
            <w:pPr>
              <w:pStyle w:val="HTML-kntformzott"/>
              <w:rPr>
                <w:sz w:val="22"/>
                <w:szCs w:val="22"/>
              </w:rPr>
            </w:pPr>
            <w:r w:rsidRPr="0044042C">
              <w:rPr>
                <w:sz w:val="22"/>
                <w:szCs w:val="22"/>
              </w:rPr>
              <w:t>Név:</w:t>
            </w:r>
            <w:r w:rsidR="00ED2976">
              <w:rPr>
                <w:sz w:val="22"/>
                <w:szCs w:val="22"/>
              </w:rPr>
              <w:t xml:space="preserve"> </w:t>
            </w:r>
            <w:r w:rsidR="005F4CF9">
              <w:rPr>
                <w:sz w:val="22"/>
                <w:szCs w:val="22"/>
              </w:rPr>
              <w:t>{{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FELULVIZSGALO</w:t>
            </w:r>
            <w:r w:rsidR="005F4CF9">
              <w:rPr>
                <w:sz w:val="22"/>
                <w:szCs w:val="22"/>
              </w:rPr>
              <w:t>}}</w:t>
            </w:r>
          </w:p>
          <w:p w:rsidR="0057626B" w:rsidRPr="0044042C" w:rsidRDefault="0057626B" w:rsidP="00055DCB">
            <w:pPr>
              <w:tabs>
                <w:tab w:val="left" w:pos="-2268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Végzettség</w:t>
            </w:r>
            <w:r w:rsidRPr="0044042C">
              <w:rPr>
                <w:sz w:val="22"/>
                <w:szCs w:val="22"/>
              </w:rPr>
              <w:t>:</w:t>
            </w:r>
            <w:r w:rsidR="00ED2976">
              <w:rPr>
                <w:sz w:val="22"/>
                <w:szCs w:val="22"/>
              </w:rPr>
              <w:t xml:space="preserve"> felülvizsgáló</w:t>
            </w:r>
          </w:p>
          <w:p w:rsidR="0057626B" w:rsidRDefault="008E36CA" w:rsidP="005F4CF9">
            <w:pPr>
              <w:pStyle w:val="HTML-kntformzott"/>
            </w:pPr>
            <w:r>
              <w:rPr>
                <w:sz w:val="22"/>
                <w:szCs w:val="22"/>
              </w:rPr>
              <w:t>Jogosultság igazolása:</w:t>
            </w:r>
            <w:r w:rsidR="00ED2976">
              <w:rPr>
                <w:sz w:val="22"/>
                <w:szCs w:val="22"/>
              </w:rPr>
              <w:t xml:space="preserve"> </w:t>
            </w:r>
            <w:r w:rsidR="005F4CF9" w:rsidRPr="005F4CF9">
              <w:rPr>
                <w:sz w:val="16"/>
                <w:szCs w:val="16"/>
              </w:rPr>
              <w:t>{{</w:t>
            </w:r>
            <w:r w:rsidR="005F4CF9" w:rsidRPr="005F4CF9">
              <w:rPr>
                <w:rFonts w:ascii="Cascadia Mono" w:hAnsi="Cascadia Mono" w:cs="Cascadia Mono"/>
                <w:color w:val="A31515"/>
                <w:sz w:val="16"/>
                <w:szCs w:val="16"/>
              </w:rPr>
              <w:t>FELULVIZSGALO_BIZONYITVANY}}, {{FELULVIZSGALO_MEGUJITO_KEPZES}}</w:t>
            </w:r>
          </w:p>
        </w:tc>
        <w:tc>
          <w:tcPr>
            <w:tcW w:w="4748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626B" w:rsidRPr="00C3154D" w:rsidRDefault="0057626B" w:rsidP="005F4CF9">
            <w:pPr>
              <w:pStyle w:val="HTML-kntformzott"/>
            </w:pPr>
            <w:r w:rsidRPr="00C3154D">
              <w:t>Típus:</w:t>
            </w:r>
            <w:r w:rsidR="00ED2976">
              <w:t xml:space="preserve"> </w:t>
            </w:r>
            <w:r w:rsidR="005F4CF9">
              <w:t>{{</w:t>
            </w:r>
            <w:r w:rsidR="005F4CF9" w:rsidRPr="005F4CF9">
              <w:t>muszer1_tipus</w:t>
            </w:r>
            <w:r w:rsidR="005F4CF9">
              <w:t>}}</w:t>
            </w:r>
            <w:r w:rsidR="00A92416">
              <w:t xml:space="preserve"> |</w:t>
            </w:r>
            <w:r w:rsidR="00ED2976">
              <w:t xml:space="preserve"> </w:t>
            </w:r>
            <w:r w:rsidR="005F4CF9">
              <w:t>{{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muszer2_tipus</w:t>
            </w:r>
            <w:r w:rsidR="005F4CF9">
              <w:t>}}</w:t>
            </w:r>
            <w:r w:rsidR="00ED2976">
              <w:t xml:space="preserve"> </w:t>
            </w:r>
            <w:r w:rsidR="00A92416">
              <w:t xml:space="preserve">| </w:t>
            </w:r>
            <w:r w:rsidR="005F4CF9">
              <w:t>{{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muszer3_tipus</w:t>
            </w:r>
            <w:r w:rsidR="005F4CF9">
              <w:t>}}</w:t>
            </w:r>
          </w:p>
          <w:p w:rsidR="0057626B" w:rsidRPr="00C3154D" w:rsidRDefault="0057626B" w:rsidP="005F4CF9">
            <w:pPr>
              <w:pStyle w:val="HTML-kntformzott"/>
            </w:pPr>
            <w:r>
              <w:t>Gyári szám:</w:t>
            </w:r>
            <w:r w:rsidR="005F4CF9">
              <w:t xml:space="preserve"> {{</w:t>
            </w:r>
            <w:r w:rsidR="00A92416">
              <w:rPr>
                <w:rFonts w:ascii="Cascadia Mono" w:hAnsi="Cascadia Mono" w:cs="Cascadia Mono"/>
                <w:color w:val="A31515"/>
                <w:sz w:val="18"/>
                <w:szCs w:val="18"/>
              </w:rPr>
              <w:t>muszer_gysz1}} |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 </w:t>
            </w:r>
            <w:r w:rsidR="00A92416">
              <w:rPr>
                <w:rFonts w:ascii="Cascadia Mono" w:hAnsi="Cascadia Mono" w:cs="Cascadia Mono"/>
                <w:color w:val="A31515"/>
                <w:sz w:val="18"/>
                <w:szCs w:val="18"/>
              </w:rPr>
              <w:t>{{muszer_gysz2}} |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 xml:space="preserve"> {{muszer_gysz3}}</w:t>
            </w:r>
          </w:p>
          <w:p w:rsidR="0057626B" w:rsidRDefault="0057626B" w:rsidP="00B239A2">
            <w:pPr>
              <w:pStyle w:val="HTML-kntformzott"/>
            </w:pPr>
            <w:r w:rsidRPr="00C3154D">
              <w:t>Kalibrálási adatok:</w:t>
            </w:r>
            <w:r w:rsidR="00ED2976">
              <w:t xml:space="preserve"> </w:t>
            </w:r>
            <w:r w:rsidR="005F4CF9">
              <w:t>{{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kalib1</w:t>
            </w:r>
            <w:r w:rsidR="005F4CF9">
              <w:t>}}</w:t>
            </w:r>
            <w:r w:rsidR="00A92416">
              <w:t xml:space="preserve"> |</w:t>
            </w:r>
            <w:r w:rsidR="005F4CF9">
              <w:t xml:space="preserve"> {{</w:t>
            </w:r>
            <w:r w:rsidR="00B239A2">
              <w:rPr>
                <w:rFonts w:ascii="Cascadia Mono" w:hAnsi="Cascadia Mono" w:cs="Cascadia Mono"/>
                <w:color w:val="A31515"/>
                <w:sz w:val="18"/>
                <w:szCs w:val="18"/>
              </w:rPr>
              <w:t>kalib2</w:t>
            </w:r>
            <w:r w:rsidR="00A92416">
              <w:t>}} |</w:t>
            </w:r>
            <w:r w:rsidR="005F4CF9">
              <w:t xml:space="preserve"> {{</w:t>
            </w:r>
            <w:r w:rsidR="00B239A2">
              <w:rPr>
                <w:rFonts w:ascii="Cascadia Mono" w:hAnsi="Cascadia Mono" w:cs="Cascadia Mono"/>
                <w:color w:val="A31515"/>
                <w:sz w:val="18"/>
                <w:szCs w:val="18"/>
              </w:rPr>
              <w:t>kalib3</w:t>
            </w:r>
            <w:r w:rsidR="005F4CF9">
              <w:t>}}</w:t>
            </w:r>
          </w:p>
        </w:tc>
      </w:tr>
      <w:tr w:rsidR="00B239A2" w:rsidRPr="00B50F4B" w:rsidTr="00520710">
        <w:trPr>
          <w:trHeight w:val="351"/>
        </w:trPr>
        <w:tc>
          <w:tcPr>
            <w:tcW w:w="19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D07EE" w:rsidRPr="00AB44C0" w:rsidRDefault="00B239A2" w:rsidP="00B239A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36"/>
                <w:szCs w:val="36"/>
              </w:rPr>
              <w:t>{{meresi_rendszer_tipus}}</w:t>
            </w:r>
          </w:p>
        </w:tc>
        <w:tc>
          <w:tcPr>
            <w:tcW w:w="10499" w:type="dxa"/>
            <w:gridSpan w:val="11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D07EE" w:rsidRPr="00AB44C0" w:rsidRDefault="001D07EE" w:rsidP="00055DCB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VIZSGÁLT BERENDEZÉS, ILLETVE ÁRAMKÖR</w:t>
            </w:r>
          </w:p>
        </w:tc>
        <w:tc>
          <w:tcPr>
            <w:tcW w:w="1045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1D07EE" w:rsidRPr="00AB44C0" w:rsidRDefault="001D07EE" w:rsidP="00055DCB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ÉRTÉK</w:t>
            </w:r>
          </w:p>
          <w:p w:rsidR="001D07EE" w:rsidRPr="00AB44C0" w:rsidRDefault="001D07EE" w:rsidP="00055DCB">
            <w:pPr>
              <w:jc w:val="center"/>
              <w:rPr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[Ω]</w:t>
            </w:r>
          </w:p>
        </w:tc>
        <w:tc>
          <w:tcPr>
            <w:tcW w:w="222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D07EE" w:rsidRPr="00AB44C0" w:rsidRDefault="001D07EE" w:rsidP="00055DCB">
            <w:pPr>
              <w:jc w:val="center"/>
              <w:rPr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MINŐSÍTÉS</w:t>
            </w:r>
          </w:p>
        </w:tc>
      </w:tr>
      <w:tr w:rsidR="00B239A2" w:rsidRPr="00B50F4B" w:rsidTr="00520710">
        <w:trPr>
          <w:gridAfter w:val="2"/>
          <w:wAfter w:w="45" w:type="dxa"/>
          <w:trHeight w:val="342"/>
        </w:trPr>
        <w:tc>
          <w:tcPr>
            <w:tcW w:w="197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  <w:tc>
          <w:tcPr>
            <w:tcW w:w="4672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D07EE" w:rsidRPr="00AB44C0" w:rsidRDefault="001D07EE" w:rsidP="00055DCB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MÉRÉSI PONT HELYE</w:t>
            </w:r>
            <w:r>
              <w:rPr>
                <w:b/>
                <w:sz w:val="22"/>
                <w:szCs w:val="22"/>
              </w:rPr>
              <w:t>, MEGNEVEZÉSE, EGYÉB KÖZLENDŐ ADAT (vezeték adatai, áramkör tervjele stb.)</w:t>
            </w:r>
          </w:p>
        </w:tc>
        <w:tc>
          <w:tcPr>
            <w:tcW w:w="9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D07EE" w:rsidRDefault="001D07EE" w:rsidP="00055DCB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MÓD</w:t>
            </w:r>
          </w:p>
          <w:p w:rsidR="001D07EE" w:rsidRDefault="001D07EE" w:rsidP="00055DCB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/</w:t>
            </w:r>
          </w:p>
          <w:p w:rsidR="001D07EE" w:rsidRPr="00AB44C0" w:rsidRDefault="001D07EE" w:rsidP="00055DCB">
            <w:pPr>
              <w:ind w:left="-108" w:right="-108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OSZT</w:t>
            </w:r>
          </w:p>
        </w:tc>
        <w:tc>
          <w:tcPr>
            <w:tcW w:w="405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D07EE" w:rsidRPr="00AB44C0" w:rsidRDefault="001D07EE" w:rsidP="00055DCB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KIOLDÓ</w:t>
            </w:r>
            <w:r>
              <w:rPr>
                <w:b/>
                <w:sz w:val="22"/>
                <w:szCs w:val="22"/>
              </w:rPr>
              <w:t xml:space="preserve">SZERV-TÚLÁRAMVÉDELMI </w:t>
            </w:r>
            <w:r w:rsidRPr="00AB44C0">
              <w:rPr>
                <w:b/>
                <w:sz w:val="22"/>
                <w:szCs w:val="22"/>
              </w:rPr>
              <w:t>SZERV</w:t>
            </w:r>
          </w:p>
        </w:tc>
        <w:tc>
          <w:tcPr>
            <w:tcW w:w="7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1D07EE" w:rsidRDefault="001D07EE" w:rsidP="00055DCB">
            <w:pPr>
              <w:jc w:val="center"/>
              <w:rPr>
                <w:b/>
                <w:sz w:val="22"/>
                <w:szCs w:val="22"/>
              </w:rPr>
            </w:pPr>
            <w:r w:rsidRPr="00AB44C0">
              <w:rPr>
                <w:b/>
                <w:sz w:val="22"/>
                <w:szCs w:val="22"/>
              </w:rPr>
              <w:t>PE</w:t>
            </w:r>
          </w:p>
          <w:p w:rsidR="001D07EE" w:rsidRPr="00AB44C0" w:rsidRDefault="001D07EE" w:rsidP="00055DCB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folyt.</w:t>
            </w:r>
          </w:p>
        </w:tc>
        <w:tc>
          <w:tcPr>
            <w:tcW w:w="1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  <w:tc>
          <w:tcPr>
            <w:tcW w:w="21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</w:tr>
      <w:tr w:rsidR="00B239A2" w:rsidRPr="00B50F4B" w:rsidTr="00520710">
        <w:trPr>
          <w:gridAfter w:val="2"/>
          <w:wAfter w:w="45" w:type="dxa"/>
          <w:trHeight w:val="342"/>
        </w:trPr>
        <w:tc>
          <w:tcPr>
            <w:tcW w:w="197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  <w:tc>
          <w:tcPr>
            <w:tcW w:w="4672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D07EE" w:rsidRPr="00AB44C0" w:rsidRDefault="001D07EE" w:rsidP="00055DCB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07EE" w:rsidRPr="0051342F" w:rsidRDefault="001D07EE" w:rsidP="00055DCB">
            <w:pPr>
              <w:jc w:val="center"/>
              <w:rPr>
                <w:b/>
                <w:sz w:val="22"/>
                <w:szCs w:val="22"/>
              </w:rPr>
            </w:pPr>
            <w:r w:rsidRPr="0051342F"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07EE" w:rsidRPr="00DC26A7" w:rsidRDefault="001D07EE" w:rsidP="00055DCB">
            <w:pPr>
              <w:jc w:val="center"/>
              <w:rPr>
                <w:b/>
                <w:sz w:val="20"/>
                <w:szCs w:val="20"/>
              </w:rPr>
            </w:pPr>
            <w:r w:rsidRPr="00DC26A7">
              <w:rPr>
                <w:b/>
                <w:sz w:val="20"/>
                <w:szCs w:val="20"/>
              </w:rPr>
              <w:t>Típus (I</w:t>
            </w:r>
            <w:r w:rsidRPr="00EB7E63">
              <w:rPr>
                <w:b/>
                <w:sz w:val="20"/>
                <w:szCs w:val="20"/>
                <w:vertAlign w:val="subscript"/>
              </w:rPr>
              <w:t>n</w:t>
            </w:r>
            <w:r w:rsidRPr="00DC26A7">
              <w:rPr>
                <w:b/>
                <w:sz w:val="20"/>
                <w:szCs w:val="20"/>
              </w:rPr>
              <w:t>, kar</w:t>
            </w:r>
            <w:r>
              <w:rPr>
                <w:b/>
                <w:sz w:val="20"/>
                <w:szCs w:val="20"/>
              </w:rPr>
              <w:t>.</w:t>
            </w:r>
            <w:r w:rsidRPr="00DC26A7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7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1D07EE" w:rsidRPr="00EC7E25" w:rsidRDefault="001D07EE" w:rsidP="00055DCB">
            <w:pPr>
              <w:jc w:val="center"/>
              <w:rPr>
                <w:b/>
                <w:sz w:val="16"/>
                <w:szCs w:val="16"/>
              </w:rPr>
            </w:pPr>
            <w:r w:rsidRPr="00EC7E25">
              <w:rPr>
                <w:b/>
                <w:sz w:val="16"/>
                <w:szCs w:val="16"/>
              </w:rPr>
              <w:t>ÁVK</w:t>
            </w:r>
          </w:p>
        </w:tc>
        <w:tc>
          <w:tcPr>
            <w:tcW w:w="7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  <w:tc>
          <w:tcPr>
            <w:tcW w:w="1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  <w:tc>
          <w:tcPr>
            <w:tcW w:w="221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D07EE" w:rsidRPr="00AB44C0" w:rsidRDefault="001D07EE" w:rsidP="00055DCB">
            <w:pPr>
              <w:rPr>
                <w:sz w:val="22"/>
                <w:szCs w:val="22"/>
              </w:rPr>
            </w:pPr>
          </w:p>
        </w:tc>
      </w:tr>
      <w:tr w:rsidR="00B239A2" w:rsidRPr="00B50F4B" w:rsidTr="00520710">
        <w:trPr>
          <w:gridAfter w:val="2"/>
          <w:wAfter w:w="45" w:type="dxa"/>
          <w:trHeight w:val="342"/>
        </w:trPr>
        <w:tc>
          <w:tcPr>
            <w:tcW w:w="197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07EE" w:rsidRPr="00355476" w:rsidRDefault="001D07EE" w:rsidP="00DD56F0">
            <w:pPr>
              <w:jc w:val="center"/>
            </w:pPr>
          </w:p>
        </w:tc>
        <w:tc>
          <w:tcPr>
            <w:tcW w:w="467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D07EE" w:rsidRPr="00716593" w:rsidRDefault="008F709B" w:rsidP="00883228">
            <w:pPr>
              <w:rPr>
                <w:b/>
              </w:rPr>
            </w:pPr>
            <w:r>
              <w:t>{{meresi_pontok}}</w:t>
            </w:r>
          </w:p>
        </w:tc>
        <w:tc>
          <w:tcPr>
            <w:tcW w:w="99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1D07EE" w:rsidRPr="00355476" w:rsidRDefault="008F709B" w:rsidP="00DD56F0">
            <w:pPr>
              <w:ind w:left="-109" w:right="-141"/>
              <w:jc w:val="center"/>
            </w:pPr>
            <w:r>
              <w:t>{{rendszer_tipus}}</w:t>
            </w:r>
          </w:p>
        </w:tc>
        <w:tc>
          <w:tcPr>
            <w:tcW w:w="13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07EE" w:rsidRPr="00355476" w:rsidRDefault="008F709B" w:rsidP="002A2CC2">
            <w:pPr>
              <w:jc w:val="center"/>
            </w:pPr>
            <w:r>
              <w:t>{{tularamvedelem_helye}}</w:t>
            </w:r>
          </w:p>
        </w:tc>
        <w:tc>
          <w:tcPr>
            <w:tcW w:w="190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07EE" w:rsidRDefault="008F709B" w:rsidP="00DD56F0">
            <w:pPr>
              <w:jc w:val="center"/>
            </w:pPr>
            <w:r>
              <w:t>{{tularamvedelem_tipusa}}</w:t>
            </w:r>
          </w:p>
        </w:tc>
        <w:tc>
          <w:tcPr>
            <w:tcW w:w="75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07EE" w:rsidRDefault="008F709B" w:rsidP="002A2CC2">
            <w:pPr>
              <w:jc w:val="center"/>
            </w:pPr>
            <w:r>
              <w:t>{{AVK}}</w:t>
            </w:r>
          </w:p>
        </w:tc>
        <w:tc>
          <w:tcPr>
            <w:tcW w:w="759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1D07EE" w:rsidRDefault="008F709B" w:rsidP="00DD56F0">
            <w:pPr>
              <w:jc w:val="center"/>
            </w:pPr>
            <w:r>
              <w:t>{{pe_folyt}}</w:t>
            </w:r>
          </w:p>
        </w:tc>
        <w:tc>
          <w:tcPr>
            <w:tcW w:w="104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:rsidR="001D07EE" w:rsidRPr="008E3BCB" w:rsidRDefault="008F709B" w:rsidP="002208FB">
            <w:pPr>
              <w:jc w:val="center"/>
            </w:pPr>
            <w:r>
              <w:t>{{ertek_ohm}}</w:t>
            </w:r>
          </w:p>
        </w:tc>
        <w:tc>
          <w:tcPr>
            <w:tcW w:w="221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1D07EE" w:rsidRDefault="008F709B" w:rsidP="002208FB">
            <w:pPr>
              <w:jc w:val="center"/>
            </w:pPr>
            <w:r>
              <w:t>{{Minosites}}</w:t>
            </w:r>
          </w:p>
        </w:tc>
      </w:tr>
      <w:tr w:rsidR="001D07EE" w:rsidRPr="00C6322F" w:rsidTr="00B239A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16" w:type="dxa"/>
          <w:trHeight w:val="334"/>
        </w:trPr>
        <w:tc>
          <w:tcPr>
            <w:tcW w:w="6642" w:type="dxa"/>
            <w:gridSpan w:val="2"/>
            <w:vAlign w:val="center"/>
          </w:tcPr>
          <w:p w:rsidR="001D07EE" w:rsidRPr="00C6322F" w:rsidRDefault="001D07EE" w:rsidP="00C32D80">
            <w:pPr>
              <w:pStyle w:val="HTML-kntformzott"/>
            </w:pPr>
            <w:r>
              <w:t>Következő felülvizsgálat jogszabály sze</w:t>
            </w:r>
            <w:r w:rsidR="00F0582C">
              <w:t xml:space="preserve">rinti időpontja: </w:t>
            </w:r>
            <w:r w:rsidR="00C32D80">
              <w:t>{{</w:t>
            </w:r>
            <w:r w:rsidR="00C32D80">
              <w:rPr>
                <w:rFonts w:ascii="Cascadia Mono" w:hAnsi="Cascadia Mono" w:cs="Cascadia Mono"/>
                <w:color w:val="0000FF"/>
                <w:sz w:val="18"/>
                <w:szCs w:val="18"/>
              </w:rPr>
              <w:t>kovetkezo_felulvizsgalat</w:t>
            </w:r>
            <w:r w:rsidR="00C32D80">
              <w:t>}}</w:t>
            </w:r>
          </w:p>
        </w:tc>
        <w:tc>
          <w:tcPr>
            <w:tcW w:w="9077" w:type="dxa"/>
            <w:gridSpan w:val="16"/>
            <w:vAlign w:val="center"/>
          </w:tcPr>
          <w:p w:rsidR="001D07EE" w:rsidRPr="00961C5C" w:rsidRDefault="001D07EE" w:rsidP="001D07EE">
            <w:pPr>
              <w:rPr>
                <w:sz w:val="20"/>
                <w:szCs w:val="20"/>
              </w:rPr>
            </w:pPr>
          </w:p>
        </w:tc>
      </w:tr>
      <w:tr w:rsidR="00B239A2" w:rsidRPr="00C6322F" w:rsidTr="0052071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16" w:type="dxa"/>
          <w:trHeight w:val="334"/>
        </w:trPr>
        <w:tc>
          <w:tcPr>
            <w:tcW w:w="1970" w:type="dxa"/>
            <w:tcBorders>
              <w:bottom w:val="single" w:sz="12" w:space="0" w:color="auto"/>
            </w:tcBorders>
            <w:vAlign w:val="center"/>
          </w:tcPr>
          <w:p w:rsidR="001D07EE" w:rsidRPr="00C6322F" w:rsidRDefault="001D07EE" w:rsidP="005F4CF9">
            <w:pPr>
              <w:pStyle w:val="HTML-kntformzott"/>
            </w:pPr>
            <w:r w:rsidRPr="00C6322F">
              <w:t>Kelt:</w:t>
            </w:r>
            <w:r>
              <w:t xml:space="preserve"> </w:t>
            </w:r>
            <w:r w:rsidR="005F4CF9">
              <w:t>{{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aktualis_datum</w:t>
            </w:r>
            <w:r w:rsidR="005F4CF9">
              <w:t>}}</w:t>
            </w:r>
          </w:p>
        </w:tc>
        <w:tc>
          <w:tcPr>
            <w:tcW w:w="4672" w:type="dxa"/>
            <w:tcBorders>
              <w:bottom w:val="single" w:sz="12" w:space="0" w:color="auto"/>
            </w:tcBorders>
            <w:vAlign w:val="center"/>
          </w:tcPr>
          <w:p w:rsidR="001D07EE" w:rsidRPr="00C6322F" w:rsidRDefault="001D07EE" w:rsidP="005F4CF9">
            <w:pPr>
              <w:pStyle w:val="HTML-kntformzott"/>
            </w:pPr>
            <w:r w:rsidRPr="00C6322F">
              <w:t>Munkaszám:</w:t>
            </w:r>
            <w:r w:rsidR="00F0582C">
              <w:t xml:space="preserve"> </w:t>
            </w:r>
            <w:r w:rsidR="005F4CF9" w:rsidRPr="005F4CF9">
              <w:rPr>
                <w:sz w:val="18"/>
              </w:rPr>
              <w:t>{{</w:t>
            </w:r>
            <w:r w:rsidR="005F4CF9" w:rsidRPr="005F4CF9">
              <w:rPr>
                <w:rFonts w:ascii="Cascadia Mono" w:hAnsi="Cascadia Mono" w:cs="Cascadia Mono"/>
                <w:color w:val="A31515"/>
                <w:sz w:val="16"/>
                <w:szCs w:val="18"/>
              </w:rPr>
              <w:t>GENERALT_SZAM_CEG_JGYK</w:t>
            </w:r>
            <w:r w:rsidR="005F4CF9" w:rsidRPr="005F4CF9">
              <w:rPr>
                <w:sz w:val="18"/>
              </w:rPr>
              <w:t>}}</w:t>
            </w:r>
          </w:p>
        </w:tc>
        <w:tc>
          <w:tcPr>
            <w:tcW w:w="4821" w:type="dxa"/>
            <w:gridSpan w:val="5"/>
            <w:tcBorders>
              <w:bottom w:val="single" w:sz="12" w:space="0" w:color="auto"/>
            </w:tcBorders>
            <w:vAlign w:val="center"/>
          </w:tcPr>
          <w:p w:rsidR="001D07EE" w:rsidRPr="00C6322F" w:rsidRDefault="001D07EE" w:rsidP="005F4CF9">
            <w:pPr>
              <w:pStyle w:val="HTML-kntformzott"/>
            </w:pPr>
            <w:r w:rsidRPr="00C6322F">
              <w:t>Minősítés:</w:t>
            </w:r>
            <w:r>
              <w:t xml:space="preserve"> </w:t>
            </w:r>
            <w:r w:rsidR="005F4CF9">
              <w:t>{{</w:t>
            </w:r>
            <w:r w:rsidR="005F4CF9">
              <w:rPr>
                <w:rFonts w:ascii="Cascadia Mono" w:hAnsi="Cascadia Mono" w:cs="Cascadia Mono"/>
                <w:color w:val="A31515"/>
                <w:sz w:val="18"/>
                <w:szCs w:val="18"/>
              </w:rPr>
              <w:t>EREDMENY</w:t>
            </w:r>
            <w:r w:rsidR="005F4CF9">
              <w:t>}}</w:t>
            </w:r>
          </w:p>
        </w:tc>
        <w:tc>
          <w:tcPr>
            <w:tcW w:w="4256" w:type="dxa"/>
            <w:gridSpan w:val="11"/>
            <w:tcBorders>
              <w:bottom w:val="single" w:sz="12" w:space="0" w:color="auto"/>
            </w:tcBorders>
            <w:vAlign w:val="center"/>
          </w:tcPr>
          <w:p w:rsidR="001D07EE" w:rsidRPr="00C6322F" w:rsidRDefault="001D07EE" w:rsidP="001D07EE">
            <w:pPr>
              <w:rPr>
                <w:sz w:val="20"/>
                <w:szCs w:val="20"/>
              </w:rPr>
            </w:pPr>
            <w:r w:rsidRPr="00C6322F">
              <w:rPr>
                <w:sz w:val="20"/>
                <w:szCs w:val="20"/>
              </w:rPr>
              <w:t>Felelős felülvizsgáló:</w:t>
            </w:r>
          </w:p>
        </w:tc>
      </w:tr>
    </w:tbl>
    <w:p w:rsidR="00541A2A" w:rsidRDefault="00541A2A" w:rsidP="00541A2A"/>
    <w:tbl>
      <w:tblPr>
        <w:tblW w:w="15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1260"/>
        <w:gridCol w:w="1345"/>
        <w:gridCol w:w="1882"/>
        <w:gridCol w:w="754"/>
        <w:gridCol w:w="1016"/>
        <w:gridCol w:w="1205"/>
        <w:gridCol w:w="979"/>
        <w:gridCol w:w="1090"/>
        <w:gridCol w:w="1111"/>
        <w:gridCol w:w="1107"/>
        <w:gridCol w:w="1109"/>
        <w:gridCol w:w="1634"/>
      </w:tblGrid>
      <w:tr w:rsidR="0076788C" w:rsidTr="002208FB">
        <w:trPr>
          <w:trHeight w:val="293"/>
        </w:trPr>
        <w:tc>
          <w:tcPr>
            <w:tcW w:w="122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 w:rsidRPr="00AE4A43">
              <w:rPr>
                <w:b/>
                <w:sz w:val="36"/>
                <w:szCs w:val="36"/>
              </w:rPr>
              <w:t>ÁVK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Helye</w:t>
            </w:r>
          </w:p>
        </w:tc>
        <w:tc>
          <w:tcPr>
            <w:tcW w:w="134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Jele</w:t>
            </w:r>
          </w:p>
        </w:tc>
        <w:tc>
          <w:tcPr>
            <w:tcW w:w="188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Típus</w:t>
            </w:r>
          </w:p>
        </w:tc>
        <w:tc>
          <w:tcPr>
            <w:tcW w:w="75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  <w:vertAlign w:val="subscript"/>
              </w:rPr>
              <w:t>n</w:t>
            </w:r>
            <w:r>
              <w:rPr>
                <w:b/>
                <w:sz w:val="22"/>
                <w:szCs w:val="22"/>
              </w:rPr>
              <w:t xml:space="preserve"> [A]</w:t>
            </w:r>
          </w:p>
        </w:tc>
        <w:tc>
          <w:tcPr>
            <w:tcW w:w="101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  <w:vertAlign w:val="subscript"/>
              </w:rPr>
              <w:t>Δn</w:t>
            </w:r>
            <w:r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</w:t>
            </w:r>
            <w:r>
              <w:rPr>
                <w:b/>
                <w:sz w:val="22"/>
                <w:szCs w:val="22"/>
                <w:vertAlign w:val="subscript"/>
              </w:rPr>
              <w:t>n</w:t>
            </w:r>
            <w:r>
              <w:rPr>
                <w:b/>
                <w:sz w:val="22"/>
                <w:szCs w:val="22"/>
              </w:rPr>
              <w:t xml:space="preserve"> [V]</w:t>
            </w:r>
          </w:p>
        </w:tc>
        <w:tc>
          <w:tcPr>
            <w:tcW w:w="97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Pólussz.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  <w:r>
              <w:rPr>
                <w:b/>
                <w:sz w:val="22"/>
                <w:szCs w:val="22"/>
                <w:vertAlign w:val="subscript"/>
              </w:rPr>
              <w:t>Δn</w:t>
            </w:r>
            <w:r>
              <w:rPr>
                <w:b/>
                <w:sz w:val="22"/>
                <w:szCs w:val="22"/>
              </w:rPr>
              <w:t xml:space="preserve"> [mA]</w:t>
            </w:r>
          </w:p>
        </w:tc>
        <w:tc>
          <w:tcPr>
            <w:tcW w:w="111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 w:rsidRPr="00A921A6">
              <w:rPr>
                <w:b/>
                <w:sz w:val="20"/>
                <w:szCs w:val="20"/>
              </w:rPr>
              <w:t>t [ms] - I</w:t>
            </w:r>
            <w:r w:rsidRPr="00A921A6">
              <w:rPr>
                <w:b/>
                <w:sz w:val="20"/>
                <w:szCs w:val="20"/>
                <w:vertAlign w:val="subscript"/>
              </w:rPr>
              <w:t>Δn</w:t>
            </w:r>
          </w:p>
        </w:tc>
        <w:tc>
          <w:tcPr>
            <w:tcW w:w="110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Pr="00D82ADD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MP</w:t>
            </w:r>
          </w:p>
        </w:tc>
        <w:tc>
          <w:tcPr>
            <w:tcW w:w="110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76788C" w:rsidRPr="00A921A6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SZV</w:t>
            </w:r>
          </w:p>
        </w:tc>
        <w:tc>
          <w:tcPr>
            <w:tcW w:w="163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aps/>
                <w:sz w:val="22"/>
                <w:szCs w:val="22"/>
              </w:rPr>
              <w:t>Minősítés</w:t>
            </w:r>
          </w:p>
        </w:tc>
      </w:tr>
      <w:tr w:rsidR="0076788C" w:rsidTr="002208FB">
        <w:trPr>
          <w:trHeight w:val="293"/>
        </w:trPr>
        <w:tc>
          <w:tcPr>
            <w:tcW w:w="122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F0582C" w:rsidP="00427C0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F0582C" w:rsidP="00F0582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Fi2</w:t>
            </w:r>
          </w:p>
        </w:tc>
        <w:tc>
          <w:tcPr>
            <w:tcW w:w="1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F0582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A9Z21440</w:t>
            </w:r>
          </w:p>
        </w:tc>
        <w:tc>
          <w:tcPr>
            <w:tcW w:w="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F0582C" w:rsidP="00F0582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40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30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F0582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40</w:t>
            </w:r>
            <w:r w:rsidR="0076788C">
              <w:rPr>
                <w:b/>
                <w:sz w:val="22"/>
                <w:szCs w:val="22"/>
              </w:rPr>
              <w:t>0</w:t>
            </w:r>
          </w:p>
        </w:tc>
        <w:tc>
          <w:tcPr>
            <w:tcW w:w="9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F0582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1D07E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1D07EE">
              <w:rPr>
                <w:b/>
                <w:sz w:val="22"/>
                <w:szCs w:val="22"/>
              </w:rPr>
              <w:t>8</w:t>
            </w:r>
            <w:r>
              <w:rPr>
                <w:b/>
                <w:sz w:val="22"/>
                <w:szCs w:val="22"/>
              </w:rPr>
              <w:t>.</w:t>
            </w:r>
            <w:r w:rsidR="001D07EE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Default="0076788C" w:rsidP="001D07E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  <w:r w:rsidR="001D07EE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D82ADD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788C" w:rsidRPr="00F63866" w:rsidRDefault="0076788C" w:rsidP="00BF0F1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6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6788C" w:rsidRDefault="0076788C" w:rsidP="00BF0F1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MEGFELELŐ</w:t>
            </w:r>
          </w:p>
        </w:tc>
      </w:tr>
    </w:tbl>
    <w:p w:rsidR="00541A2A" w:rsidRDefault="00541A2A" w:rsidP="00541A2A"/>
    <w:p w:rsidR="00541A2A" w:rsidRDefault="00541A2A" w:rsidP="00055DCB"/>
    <w:p w:rsidR="004F3CC6" w:rsidRPr="008035A3" w:rsidRDefault="00B20809" w:rsidP="00055DCB">
      <w:r>
        <w:br w:type="page"/>
      </w:r>
    </w:p>
    <w:p w:rsidR="00FF5BCD" w:rsidRPr="00FF5BCD" w:rsidRDefault="00FF5BCD" w:rsidP="00FF5BCD">
      <w:pPr>
        <w:spacing w:line="259" w:lineRule="auto"/>
        <w:ind w:left="597" w:right="527"/>
        <w:jc w:val="center"/>
        <w:rPr>
          <w:b/>
          <w:sz w:val="16"/>
          <w:szCs w:val="16"/>
        </w:rPr>
      </w:pPr>
      <w:r w:rsidRPr="00FF5BCD">
        <w:rPr>
          <w:b/>
          <w:sz w:val="16"/>
          <w:szCs w:val="16"/>
        </w:rPr>
        <w:lastRenderedPageBreak/>
        <w:t>ÚTMUTATÓ A MEGRENDELŐNEK</w:t>
      </w:r>
    </w:p>
    <w:p w:rsidR="00FF5BCD" w:rsidRPr="00FF5BCD" w:rsidRDefault="00FF5BCD" w:rsidP="00FF5BCD">
      <w:pPr>
        <w:spacing w:line="259" w:lineRule="auto"/>
        <w:ind w:left="597" w:right="527"/>
        <w:jc w:val="center"/>
        <w:rPr>
          <w:sz w:val="16"/>
          <w:szCs w:val="16"/>
        </w:rPr>
      </w:pPr>
    </w:p>
    <w:p w:rsidR="00FF5BCD" w:rsidRPr="00FF5BCD" w:rsidRDefault="00FF5BCD" w:rsidP="00FF5BCD">
      <w:pPr>
        <w:spacing w:line="259" w:lineRule="auto"/>
        <w:ind w:left="597" w:right="527"/>
        <w:jc w:val="center"/>
        <w:rPr>
          <w:sz w:val="16"/>
          <w:szCs w:val="16"/>
        </w:rPr>
      </w:pPr>
      <w:r w:rsidRPr="00FF5BCD">
        <w:rPr>
          <w:sz w:val="16"/>
          <w:szCs w:val="16"/>
        </w:rPr>
        <w:t>E dokumentáció fontos és értékes dokumentum, amelyet meg kell őrizni.</w:t>
      </w:r>
    </w:p>
    <w:p w:rsidR="00FF5BCD" w:rsidRPr="00FF5BCD" w:rsidRDefault="00FF5BCD" w:rsidP="00FF5BCD">
      <w:pPr>
        <w:spacing w:line="259" w:lineRule="auto"/>
        <w:ind w:left="597" w:right="527"/>
        <w:jc w:val="center"/>
        <w:rPr>
          <w:sz w:val="16"/>
          <w:szCs w:val="16"/>
        </w:rPr>
      </w:pPr>
    </w:p>
    <w:p w:rsidR="004F3CC6" w:rsidRPr="00FF5BCD" w:rsidRDefault="004F3CC6" w:rsidP="004F3CC6">
      <w:pPr>
        <w:jc w:val="both"/>
        <w:rPr>
          <w:sz w:val="16"/>
          <w:szCs w:val="16"/>
        </w:rPr>
      </w:pPr>
      <w:r w:rsidRPr="00FF5BCD">
        <w:rPr>
          <w:sz w:val="16"/>
          <w:szCs w:val="16"/>
        </w:rPr>
        <w:t>Jelen dokumentum megfelel a 40/2017. (XII. 4.) NGM rendelet 2. § 33. pontjának: villamos biztonsági felülvizsgálat: a villamos berendezések olyan részletes - a méréseket és azok számszerű eredményének kiértékelését is tartalmazó - különleges erősáramú villamos szakképzettséget igénylő ellenőrzése, amely alkalmas arra, hogy kimutassa, teljesíti-e az a vonatkozó szabványok vagy azokkal egyenértékű műszaki megoldásokat tartalmazó műszaki előírások valamennyi kritériumát, továbbá a villamos berendezés első ellenőrzéskor és a rendszeresen ismétlődő időszakos vizsgálatok során végzett teljes körű felülvizsgálat, amely magába foglalja a villamos berendezés áramütés elleni védelmének és az általános szabványos állapotának (tűzvédelmi jellegű) vizsgálatát – 27/2020. (VII. 16.) ITM rendelet általi módosítás.</w:t>
      </w:r>
    </w:p>
    <w:p w:rsidR="009019F9" w:rsidRPr="00FF5BCD" w:rsidRDefault="009019F9" w:rsidP="004F3CC6">
      <w:pPr>
        <w:jc w:val="both"/>
        <w:rPr>
          <w:sz w:val="16"/>
          <w:szCs w:val="16"/>
        </w:rPr>
      </w:pPr>
    </w:p>
    <w:p w:rsidR="009019F9" w:rsidRPr="00FF5BCD" w:rsidRDefault="009019F9" w:rsidP="009019F9">
      <w:pPr>
        <w:rPr>
          <w:b/>
          <w:sz w:val="16"/>
          <w:szCs w:val="16"/>
        </w:rPr>
      </w:pPr>
      <w:r w:rsidRPr="00FF5BCD">
        <w:rPr>
          <w:b/>
          <w:sz w:val="16"/>
          <w:szCs w:val="16"/>
        </w:rPr>
        <w:t>TULAJDONOS, ÜZEMELTETŐ, FELELŐS VEZETŐ, FELHASZNÁLÓ KÖTELESSÉGEI:</w:t>
      </w:r>
    </w:p>
    <w:p w:rsidR="009019F9" w:rsidRPr="00FF5BCD" w:rsidRDefault="009019F9" w:rsidP="009019F9">
      <w:pPr>
        <w:ind w:left="360"/>
        <w:rPr>
          <w:bCs/>
          <w:sz w:val="16"/>
          <w:szCs w:val="16"/>
        </w:rPr>
      </w:pP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 rendeltetésszerű használata, illetve ennek biztosítása kötelező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 időszakos karbantartása és a tárgyi villamos-berendezésre vonatkozó jogszabályokban előírt felülvizsgálatok és ellenőrzések elvégzése, illetve elvégeztetése kötelező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villamos-berendezésen villamos szakképzettséget igénylő beavatkozást, változtatást, felújítást, karbantartást és egyéb tevékenységet csak villamosan szakképzett és arra felhatalmazott személy végezhet a hatályos jogszabályok előírásainak és vonatkozó szabványok követelményeinek betartásával.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Tárgyi villamos-berendezésen történt bármilyen szakszerű változtatás után az érintett szakaszon és a változtatás által érintésvédelmi szempontból érintett, már meglévő szakaszon az előírt érintésvédelemmel kapcsolatos vizsgálatokat el kell végezni – az erre vonatkozó jogszabályokat és előírásokat, illetve ezek változásait nyomon kell követni és be kell tartani, illetve tartatni.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40/2017. (XII. 4.) NGM rendelet az összekötő és felhasználói berendezésekről, valamint a potenciálisan robbanásveszélyes közegben működő villamos berendezésekről és védelmi rendszerekről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10/2016. (IV. 5.) NGM rendelet 19. § előírásainak betartása – amennyiben vonatkoznak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54/2014 (XII. 5) BM rendeletben foglalt vonatkozó követelmények, előírások megtartása</w:t>
      </w:r>
    </w:p>
    <w:p w:rsidR="009019F9" w:rsidRPr="00FF5BCD" w:rsidRDefault="009019F9" w:rsidP="009019F9">
      <w:pPr>
        <w:numPr>
          <w:ilvl w:val="0"/>
          <w:numId w:val="1"/>
        </w:numPr>
        <w:tabs>
          <w:tab w:val="clear" w:pos="1080"/>
          <w:tab w:val="num" w:pos="612"/>
        </w:tabs>
        <w:ind w:left="612" w:hanging="432"/>
        <w:jc w:val="both"/>
        <w:rPr>
          <w:bCs/>
          <w:sz w:val="16"/>
          <w:szCs w:val="16"/>
        </w:rPr>
      </w:pPr>
      <w:r w:rsidRPr="00FF5BCD">
        <w:rPr>
          <w:bCs/>
          <w:sz w:val="16"/>
          <w:szCs w:val="16"/>
        </w:rPr>
        <w:t>Létesítmény felelős vezetője pluszkövetelményeket megszabhat</w:t>
      </w:r>
    </w:p>
    <w:p w:rsidR="009019F9" w:rsidRPr="00FF5BCD" w:rsidRDefault="009019F9" w:rsidP="009019F9">
      <w:pPr>
        <w:ind w:left="180"/>
        <w:jc w:val="both"/>
        <w:rPr>
          <w:bCs/>
          <w:sz w:val="16"/>
          <w:szCs w:val="16"/>
        </w:rPr>
      </w:pPr>
    </w:p>
    <w:p w:rsidR="004A40FE" w:rsidRPr="00FF5BCD" w:rsidRDefault="004A40FE" w:rsidP="004A40FE">
      <w:pPr>
        <w:ind w:left="171"/>
        <w:rPr>
          <w:b/>
          <w:sz w:val="16"/>
          <w:szCs w:val="16"/>
        </w:rPr>
      </w:pPr>
      <w:r w:rsidRPr="00FF5BCD">
        <w:rPr>
          <w:b/>
          <w:sz w:val="16"/>
          <w:szCs w:val="16"/>
        </w:rPr>
        <w:t>A felülvizsgálattal kapcsolatos előírások:</w:t>
      </w:r>
    </w:p>
    <w:p w:rsidR="004A40FE" w:rsidRPr="00FF5BCD" w:rsidRDefault="004A40FE" w:rsidP="004A40FE">
      <w:pPr>
        <w:ind w:left="1080"/>
        <w:rPr>
          <w:sz w:val="16"/>
          <w:szCs w:val="16"/>
        </w:rPr>
      </w:pP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1995. évi XXVIII. Törvény </w:t>
      </w:r>
      <w:r w:rsidRPr="00FF5BCD">
        <w:rPr>
          <w:sz w:val="16"/>
          <w:szCs w:val="16"/>
        </w:rPr>
        <w:tab/>
        <w:t>a nemzeti szabványmódosításról, módosította. 2011. évi CXII. törvény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191/2009. (IX. 15.) Korm. rendelet</w:t>
      </w:r>
      <w:r w:rsidRPr="00FF5BCD">
        <w:rPr>
          <w:sz w:val="16"/>
          <w:szCs w:val="16"/>
        </w:rPr>
        <w:tab/>
        <w:t>az építőipari kivitelezési tevékenységről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34/2021. (VII. 26.) ITM rendelet</w:t>
      </w:r>
      <w:r w:rsidRPr="00FF5BCD">
        <w:rPr>
          <w:sz w:val="16"/>
          <w:szCs w:val="16"/>
        </w:rPr>
        <w:tab/>
        <w:t>egyes ipari és kereskedelmi tevékenységek gyakorlásához szükséges képesítésekről, valamint egyes műszaki szabályozási tárgyú miniszteri rendeletek módosításáról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bookmarkStart w:id="1" w:name="pr2"/>
      <w:bookmarkEnd w:id="1"/>
      <w:r w:rsidRPr="00FF5BCD">
        <w:rPr>
          <w:sz w:val="16"/>
          <w:szCs w:val="16"/>
        </w:rPr>
        <w:t>10/2016. (IV. 5.) NGM rendelet</w:t>
      </w:r>
      <w:r w:rsidRPr="00FF5BCD">
        <w:rPr>
          <w:sz w:val="16"/>
          <w:szCs w:val="16"/>
        </w:rPr>
        <w:tab/>
        <w:t>a munkaeszközök és használatuk biztonsági és egészségügyi követelményeinek minimális szintjéről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40/2017. (XII. 4.) NGM rendelet</w:t>
      </w:r>
      <w:r w:rsidRPr="00FF5BCD">
        <w:rPr>
          <w:sz w:val="16"/>
          <w:szCs w:val="16"/>
        </w:rPr>
        <w:tab/>
        <w:t>az összekötő és felhasználói berendezésekről, valamint a potenciálisan robbanásveszélyes közegben működő villamos berendezésekről és védelmi rendszerekről</w:t>
      </w:r>
    </w:p>
    <w:p w:rsidR="004A40FE" w:rsidRPr="00FF5BCD" w:rsidRDefault="004A40FE" w:rsidP="004A40FE">
      <w:pPr>
        <w:tabs>
          <w:tab w:val="left" w:pos="3297"/>
        </w:tabs>
        <w:ind w:left="3297" w:hanging="2976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54/2014 (XII. 5) BM rendelet</w:t>
      </w:r>
      <w:r w:rsidRPr="00FF5BCD">
        <w:rPr>
          <w:sz w:val="16"/>
          <w:szCs w:val="16"/>
        </w:rPr>
        <w:tab/>
        <w:t>az Országos Tűzvédelmi Szabályzatról</w:t>
      </w:r>
    </w:p>
    <w:p w:rsidR="009019F9" w:rsidRPr="00FF5BCD" w:rsidRDefault="009019F9" w:rsidP="009019F9">
      <w:pPr>
        <w:ind w:left="180"/>
        <w:jc w:val="both"/>
        <w:rPr>
          <w:bCs/>
          <w:sz w:val="16"/>
          <w:szCs w:val="16"/>
        </w:rPr>
      </w:pPr>
    </w:p>
    <w:p w:rsidR="004A40FE" w:rsidRPr="00FF5BCD" w:rsidRDefault="004A40FE" w:rsidP="004A40FE">
      <w:pPr>
        <w:ind w:left="171"/>
        <w:rPr>
          <w:sz w:val="16"/>
          <w:szCs w:val="16"/>
        </w:rPr>
      </w:pPr>
      <w:r w:rsidRPr="00FF5BCD">
        <w:rPr>
          <w:b/>
          <w:sz w:val="16"/>
          <w:szCs w:val="16"/>
        </w:rPr>
        <w:t>A felülvizsgálattal kapcsolatos főbb szabványok</w:t>
      </w:r>
      <w:r w:rsidRPr="00FF5BCD">
        <w:rPr>
          <w:sz w:val="16"/>
          <w:szCs w:val="16"/>
        </w:rPr>
        <w:t>:</w:t>
      </w:r>
    </w:p>
    <w:p w:rsidR="004A40FE" w:rsidRPr="00FF5BCD" w:rsidRDefault="004A40FE" w:rsidP="004A40FE">
      <w:pPr>
        <w:ind w:left="1080"/>
        <w:rPr>
          <w:sz w:val="16"/>
          <w:szCs w:val="16"/>
        </w:rPr>
      </w:pP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1585:2016</w:t>
      </w:r>
      <w:r w:rsidRPr="00FF5BCD">
        <w:rPr>
          <w:sz w:val="16"/>
          <w:szCs w:val="16"/>
        </w:rPr>
        <w:tab/>
        <w:t>Villamos berendezések üzemeltetése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EN 61557-1:2007</w:t>
      </w:r>
      <w:r w:rsidRPr="00FF5BCD">
        <w:rPr>
          <w:sz w:val="16"/>
          <w:szCs w:val="16"/>
        </w:rPr>
        <w:tab/>
        <w:t>Általános követelmények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HD 60364-1:2009</w:t>
      </w:r>
      <w:r w:rsidRPr="00FF5BCD">
        <w:rPr>
          <w:sz w:val="16"/>
          <w:szCs w:val="16"/>
        </w:rPr>
        <w:tab/>
        <w:t>Alapelvek, általános jellemzők elemzése, fogalmak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EN 61140:2016</w:t>
      </w:r>
      <w:r w:rsidRPr="00FF5BCD">
        <w:rPr>
          <w:sz w:val="16"/>
          <w:szCs w:val="16"/>
        </w:rPr>
        <w:tab/>
        <w:t>Az áramütés elleni védelem. A villamos berendezésekre és a villamos szerkezetekre vonatkozó közös szempontok</w:t>
      </w:r>
    </w:p>
    <w:p w:rsidR="004A40FE" w:rsidRPr="00FF5BCD" w:rsidRDefault="004A40FE" w:rsidP="004A40FE">
      <w:pPr>
        <w:ind w:left="2864" w:hanging="2410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MSZ 10900:2009</w:t>
      </w:r>
      <w:r w:rsidRPr="00FF5BCD">
        <w:rPr>
          <w:sz w:val="16"/>
          <w:szCs w:val="16"/>
        </w:rPr>
        <w:tab/>
        <w:t>Kisfeszültségű villamos berendezések időszakos (tűzvédelmi) ellenőrzése</w:t>
      </w:r>
    </w:p>
    <w:p w:rsidR="004A40FE" w:rsidRPr="00FF5BCD" w:rsidRDefault="004A40FE" w:rsidP="009019F9">
      <w:pPr>
        <w:ind w:left="180"/>
        <w:jc w:val="both"/>
        <w:rPr>
          <w:bCs/>
          <w:sz w:val="16"/>
          <w:szCs w:val="16"/>
        </w:rPr>
      </w:pP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1) Ennek az állapotfelmérő dokumentációnak az a célja, hogy </w:t>
      </w:r>
      <w:r w:rsidRPr="00FF5BCD">
        <w:rPr>
          <w:b/>
          <w:bCs/>
          <w:sz w:val="16"/>
          <w:szCs w:val="16"/>
        </w:rPr>
        <w:t>lehetőség szerint megállapítsa azt, hogy az adott villamos berendezés a további működés szempontjából kielégítő állapotban van</w:t>
      </w:r>
      <w:r w:rsidRPr="00FF5BCD">
        <w:rPr>
          <w:sz w:val="16"/>
          <w:szCs w:val="16"/>
        </w:rPr>
        <w:t xml:space="preserve"> </w:t>
      </w:r>
      <w:r w:rsidRPr="00FF5BCD">
        <w:rPr>
          <w:b/>
          <w:bCs/>
          <w:sz w:val="16"/>
          <w:szCs w:val="16"/>
        </w:rPr>
        <w:t>vagy sem</w:t>
      </w:r>
      <w:r w:rsidRPr="00FF5BCD">
        <w:rPr>
          <w:sz w:val="16"/>
          <w:szCs w:val="16"/>
        </w:rPr>
        <w:t>. A dokumentáció azonosít minden olyan károsodást, állagromlást, hibát és/vagy állapotot, amely növelheti a veszélyt.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2) A dokumentációt </w:t>
      </w:r>
      <w:r w:rsidRPr="00FF5BCD">
        <w:rPr>
          <w:b/>
          <w:bCs/>
          <w:sz w:val="16"/>
          <w:szCs w:val="16"/>
        </w:rPr>
        <w:t>megrendelő személy</w:t>
      </w:r>
      <w:r w:rsidRPr="00FF5BCD">
        <w:rPr>
          <w:sz w:val="16"/>
          <w:szCs w:val="16"/>
        </w:rPr>
        <w:t xml:space="preserve"> kap a dokumentációból egy eredeti példányt és a </w:t>
      </w:r>
      <w:r w:rsidRPr="00FF5BCD">
        <w:rPr>
          <w:b/>
          <w:bCs/>
          <w:sz w:val="16"/>
          <w:szCs w:val="16"/>
        </w:rPr>
        <w:t>felülvizsgáló megtart egy másodpéldányt</w:t>
      </w:r>
      <w:r w:rsidRPr="00FF5BCD">
        <w:rPr>
          <w:sz w:val="16"/>
          <w:szCs w:val="16"/>
        </w:rPr>
        <w:t>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3) Az eredeti dokumentációt biztonságos helyen meg kell őrizni, és minden olyan személynek a </w:t>
      </w:r>
      <w:r w:rsidRPr="00FF5BCD">
        <w:rPr>
          <w:b/>
          <w:bCs/>
          <w:sz w:val="16"/>
          <w:szCs w:val="16"/>
        </w:rPr>
        <w:t>rendelkezésére kell bocsátani, aki a jövőben a villamos berendezést felülvizsgálja vagy azon munkát végez</w:t>
      </w:r>
      <w:r w:rsidRPr="00FF5BCD">
        <w:rPr>
          <w:sz w:val="16"/>
          <w:szCs w:val="16"/>
        </w:rPr>
        <w:t xml:space="preserve">. Ha az ingatlan megüresedik, akkor ezt a dokumentációt </w:t>
      </w:r>
      <w:r w:rsidRPr="00FF5BCD">
        <w:rPr>
          <w:b/>
          <w:bCs/>
          <w:sz w:val="16"/>
          <w:szCs w:val="16"/>
        </w:rPr>
        <w:t>az új tulajdonossal/bérlővel meg kell ismertetni</w:t>
      </w:r>
      <w:r w:rsidRPr="00FF5BCD">
        <w:rPr>
          <w:sz w:val="16"/>
          <w:szCs w:val="16"/>
        </w:rPr>
        <w:t xml:space="preserve"> a villamos berendezésnek a dokumentáció készítésének idején érvényes állapotának részleteivel együtt.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4) A fontos </w:t>
      </w:r>
      <w:r w:rsidRPr="00FF5BCD">
        <w:rPr>
          <w:b/>
          <w:bCs/>
          <w:sz w:val="16"/>
          <w:szCs w:val="16"/>
        </w:rPr>
        <w:t>teljes mértékben azonosítani a berendezésnek azt a kiterjedését, amelyre a dokumentáció vonatkozik</w:t>
      </w:r>
      <w:r w:rsidRPr="00FF5BCD">
        <w:rPr>
          <w:sz w:val="16"/>
          <w:szCs w:val="16"/>
        </w:rPr>
        <w:t xml:space="preserve">, valamint a </w:t>
      </w:r>
      <w:r w:rsidRPr="00FF5BCD">
        <w:rPr>
          <w:b/>
          <w:bCs/>
          <w:sz w:val="16"/>
          <w:szCs w:val="16"/>
        </w:rPr>
        <w:t>felülvizsgálat esetleges korlátozásait</w:t>
      </w:r>
      <w:r w:rsidRPr="00FF5BCD">
        <w:rPr>
          <w:sz w:val="16"/>
          <w:szCs w:val="16"/>
        </w:rPr>
        <w:t>. A felülvizsgálónak ezekről a dokumentációt megrendelő személlyel és más érdekelt felekkel (engedélyező hatóság, biztosítótársaság, jelzálog-hitelező és hasonlók) meg kell állapodnia még a felülvizsgálat elvégzése előtt.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5) A felülvizsgálat során előfordulhatnak olyan üzemeltetési korlátozások, mint pl. a berendezés vagy a szerkezetek egyes részeihez való </w:t>
      </w:r>
      <w:r w:rsidRPr="00FF5BCD">
        <w:rPr>
          <w:b/>
          <w:bCs/>
          <w:sz w:val="16"/>
          <w:szCs w:val="16"/>
        </w:rPr>
        <w:t>hozzáférhetetlenségek</w:t>
      </w:r>
      <w:r w:rsidRPr="00FF5BCD">
        <w:rPr>
          <w:sz w:val="16"/>
          <w:szCs w:val="16"/>
        </w:rPr>
        <w:t>. A felülvizsgáló ezeket a dokumentációban feltünteti.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6) A „Veszély áll fenn” észrevételek azt jelentik, hogy a berendezés használata veszélyes, és javasolt, hogy kompetens személy </w:t>
      </w:r>
      <w:r w:rsidRPr="00FF5BCD">
        <w:rPr>
          <w:b/>
          <w:bCs/>
          <w:sz w:val="16"/>
          <w:szCs w:val="16"/>
        </w:rPr>
        <w:t>azonnal</w:t>
      </w:r>
      <w:r w:rsidRPr="00FF5BCD">
        <w:rPr>
          <w:sz w:val="16"/>
          <w:szCs w:val="16"/>
        </w:rPr>
        <w:t xml:space="preserve"> elvégezze a hibajavítást.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7) A „Potenciálisan veszélyes” észrevételek azt jelentik, hogy a berendezés használata veszélyes lehet, és javasolt, hogy kompetens személy </w:t>
      </w:r>
      <w:r w:rsidRPr="00FF5BCD">
        <w:rPr>
          <w:b/>
          <w:bCs/>
          <w:sz w:val="16"/>
          <w:szCs w:val="16"/>
        </w:rPr>
        <w:t>sürgősen</w:t>
      </w:r>
      <w:r w:rsidRPr="00FF5BCD">
        <w:rPr>
          <w:sz w:val="16"/>
          <w:szCs w:val="16"/>
        </w:rPr>
        <w:t xml:space="preserve"> végezze el a hibajavítást.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8) Ha a dokumentáció további vizsgálatot ír elő, mert a felülvizsgáló olyan nyilvánvaló hiányosságot tárt fel, amelyet az adott szemrevételezés kiterjedése és korlátozásai miatt nem lehet teljes mértékben azonosítani, akkor ilyen esetekben haladéktalanul további vizsgálatra van szükség a nyilvánvaló hiányosság természetének és mértékének megállapítására.</w:t>
      </w: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 xml:space="preserve">9) Biztonsági okokból a villamos berendezést megfelelő időközönként kompetens személynek ismételten felül kell vizsgálnia. </w:t>
      </w:r>
      <w:r w:rsidRPr="00FF5BCD">
        <w:rPr>
          <w:b/>
          <w:bCs/>
          <w:sz w:val="16"/>
          <w:szCs w:val="16"/>
        </w:rPr>
        <w:t>A következő felülvizsgálat javasolt időpontja a dokumentációban fel van tüntetve</w:t>
      </w:r>
      <w:r w:rsidRPr="00FF5BCD">
        <w:rPr>
          <w:sz w:val="16"/>
          <w:szCs w:val="16"/>
        </w:rPr>
        <w:t>.</w:t>
      </w:r>
    </w:p>
    <w:p w:rsidR="004A40FE" w:rsidRPr="00FF5BCD" w:rsidRDefault="004A40FE" w:rsidP="004A40FE">
      <w:pPr>
        <w:spacing w:line="259" w:lineRule="auto"/>
        <w:ind w:left="597" w:right="527"/>
        <w:jc w:val="both"/>
        <w:rPr>
          <w:sz w:val="16"/>
          <w:szCs w:val="16"/>
        </w:rPr>
      </w:pPr>
    </w:p>
    <w:p w:rsidR="004A40FE" w:rsidRPr="00FF5BCD" w:rsidRDefault="004A40FE" w:rsidP="00FF5BCD">
      <w:pPr>
        <w:spacing w:line="259" w:lineRule="auto"/>
        <w:ind w:right="527"/>
        <w:jc w:val="both"/>
        <w:rPr>
          <w:sz w:val="16"/>
          <w:szCs w:val="16"/>
        </w:rPr>
      </w:pPr>
      <w:r w:rsidRPr="00FF5BCD">
        <w:rPr>
          <w:sz w:val="16"/>
          <w:szCs w:val="16"/>
        </w:rPr>
        <w:t>Jelen dokumentáció elkészítése során betartottuk a 40/2017. (XII. 4.) NGM rendelet Villamos biztonsági szabályzatának 1.13.4. pontját, mely szerint „</w:t>
      </w:r>
      <w:r w:rsidRPr="00FF5BCD">
        <w:rPr>
          <w:i/>
          <w:iCs/>
          <w:sz w:val="16"/>
          <w:szCs w:val="16"/>
        </w:rPr>
        <w:t>A villamos berendezések felülvizsgálata a felülvizsgálat idején érvényes vonatkozó műszaki követelmények szerint történik. A villamos berendezések minősítése a létesítés idején érvényes vonatkozó műszaki követelmény szerint történik</w:t>
      </w:r>
      <w:r w:rsidRPr="00FF5BCD">
        <w:rPr>
          <w:sz w:val="16"/>
          <w:szCs w:val="16"/>
        </w:rPr>
        <w:t>”.</w:t>
      </w:r>
    </w:p>
    <w:p w:rsidR="00C401D0" w:rsidRPr="00FF5BCD" w:rsidRDefault="004A40FE" w:rsidP="00FF5BCD">
      <w:pPr>
        <w:rPr>
          <w:sz w:val="16"/>
          <w:szCs w:val="16"/>
        </w:rPr>
      </w:pPr>
      <w:r w:rsidRPr="00FF5BCD">
        <w:rPr>
          <w:sz w:val="16"/>
          <w:szCs w:val="16"/>
        </w:rPr>
        <w:t>A rendelet 1.13.5 pontja kijelenti: „</w:t>
      </w:r>
      <w:r w:rsidRPr="00FF5BCD">
        <w:rPr>
          <w:i/>
          <w:iCs/>
          <w:sz w:val="16"/>
          <w:szCs w:val="16"/>
        </w:rPr>
        <w:t>Az e rendelet hatálybalépése előtt létesített - a vizsgálatkor érvényes műszaki előírásoknak meg nem felelő - berendezések esetében a felülvizsgálat során tapasztalt hiányosságok pótlása a villamos biztonsági felülvizsgálat végzője által a minősítő iratban meghatározott időpontban, ennek hiányában a villamos berendezés soron következő felújítása idején érvényes vonatkozó követelményeknek megfelelően végzendő el</w:t>
      </w:r>
      <w:r w:rsidRPr="00FF5BCD">
        <w:rPr>
          <w:sz w:val="16"/>
          <w:szCs w:val="16"/>
        </w:rPr>
        <w:t>”.</w:t>
      </w:r>
    </w:p>
    <w:sectPr w:rsidR="00C401D0" w:rsidRPr="00FF5BCD" w:rsidSect="004A40FE">
      <w:pgSz w:w="16838" w:h="11906" w:orient="landscape"/>
      <w:pgMar w:top="539" w:right="820" w:bottom="18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4BC" w:rsidRDefault="003804BC" w:rsidP="0044042C">
      <w:r>
        <w:separator/>
      </w:r>
    </w:p>
  </w:endnote>
  <w:endnote w:type="continuationSeparator" w:id="0">
    <w:p w:rsidR="003804BC" w:rsidRDefault="003804BC" w:rsidP="0044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4BC" w:rsidRDefault="003804BC" w:rsidP="0044042C">
      <w:r>
        <w:separator/>
      </w:r>
    </w:p>
  </w:footnote>
  <w:footnote w:type="continuationSeparator" w:id="0">
    <w:p w:rsidR="003804BC" w:rsidRDefault="003804BC" w:rsidP="00440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FA606B"/>
    <w:multiLevelType w:val="hybridMultilevel"/>
    <w:tmpl w:val="8D16E69A"/>
    <w:lvl w:ilvl="0" w:tplc="040E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74B"/>
    <w:rsid w:val="00002A57"/>
    <w:rsid w:val="00002CCE"/>
    <w:rsid w:val="00023081"/>
    <w:rsid w:val="000250F3"/>
    <w:rsid w:val="00026C46"/>
    <w:rsid w:val="00030499"/>
    <w:rsid w:val="00042FC0"/>
    <w:rsid w:val="00043E92"/>
    <w:rsid w:val="0004547E"/>
    <w:rsid w:val="00055DCB"/>
    <w:rsid w:val="000604BE"/>
    <w:rsid w:val="000621BA"/>
    <w:rsid w:val="00064C8A"/>
    <w:rsid w:val="000923DC"/>
    <w:rsid w:val="00097240"/>
    <w:rsid w:val="000A1F76"/>
    <w:rsid w:val="000A4240"/>
    <w:rsid w:val="000E5741"/>
    <w:rsid w:val="0010356E"/>
    <w:rsid w:val="001205B2"/>
    <w:rsid w:val="001255E1"/>
    <w:rsid w:val="00137466"/>
    <w:rsid w:val="00147DA6"/>
    <w:rsid w:val="0016139E"/>
    <w:rsid w:val="00163C4D"/>
    <w:rsid w:val="00165E98"/>
    <w:rsid w:val="00167B2C"/>
    <w:rsid w:val="001776D1"/>
    <w:rsid w:val="00181DAA"/>
    <w:rsid w:val="001859D6"/>
    <w:rsid w:val="001969B4"/>
    <w:rsid w:val="001A1FAB"/>
    <w:rsid w:val="001A7025"/>
    <w:rsid w:val="001B17DA"/>
    <w:rsid w:val="001B57C3"/>
    <w:rsid w:val="001D07EE"/>
    <w:rsid w:val="001E24BE"/>
    <w:rsid w:val="001F2B2E"/>
    <w:rsid w:val="002208FB"/>
    <w:rsid w:val="00234063"/>
    <w:rsid w:val="0025209E"/>
    <w:rsid w:val="00254C13"/>
    <w:rsid w:val="00254DBD"/>
    <w:rsid w:val="00262A1D"/>
    <w:rsid w:val="00265836"/>
    <w:rsid w:val="002700DD"/>
    <w:rsid w:val="00270537"/>
    <w:rsid w:val="00293EE5"/>
    <w:rsid w:val="002A2CC2"/>
    <w:rsid w:val="002A34D7"/>
    <w:rsid w:val="002A37C3"/>
    <w:rsid w:val="002A4AE3"/>
    <w:rsid w:val="002C3071"/>
    <w:rsid w:val="002D6B8E"/>
    <w:rsid w:val="002E4644"/>
    <w:rsid w:val="002F3A4A"/>
    <w:rsid w:val="00301683"/>
    <w:rsid w:val="00301757"/>
    <w:rsid w:val="00323232"/>
    <w:rsid w:val="0032749E"/>
    <w:rsid w:val="00336EE8"/>
    <w:rsid w:val="00354B9B"/>
    <w:rsid w:val="00355476"/>
    <w:rsid w:val="003750C8"/>
    <w:rsid w:val="003804BC"/>
    <w:rsid w:val="00393A11"/>
    <w:rsid w:val="003A0844"/>
    <w:rsid w:val="003A7B73"/>
    <w:rsid w:val="003B7262"/>
    <w:rsid w:val="003C0F6F"/>
    <w:rsid w:val="003D03E6"/>
    <w:rsid w:val="003E5E90"/>
    <w:rsid w:val="003F1FA7"/>
    <w:rsid w:val="003F43C9"/>
    <w:rsid w:val="00412385"/>
    <w:rsid w:val="00417CAE"/>
    <w:rsid w:val="00422C02"/>
    <w:rsid w:val="00422EAA"/>
    <w:rsid w:val="00427C04"/>
    <w:rsid w:val="004373BB"/>
    <w:rsid w:val="0044042C"/>
    <w:rsid w:val="00443BA7"/>
    <w:rsid w:val="0045684D"/>
    <w:rsid w:val="004622A0"/>
    <w:rsid w:val="004647D8"/>
    <w:rsid w:val="0047270D"/>
    <w:rsid w:val="0048040F"/>
    <w:rsid w:val="00480B3E"/>
    <w:rsid w:val="00485B92"/>
    <w:rsid w:val="0048628B"/>
    <w:rsid w:val="004A40FE"/>
    <w:rsid w:val="004B2127"/>
    <w:rsid w:val="004B46DB"/>
    <w:rsid w:val="004D2064"/>
    <w:rsid w:val="004F3CC6"/>
    <w:rsid w:val="004F4A4B"/>
    <w:rsid w:val="00500423"/>
    <w:rsid w:val="00520710"/>
    <w:rsid w:val="00524903"/>
    <w:rsid w:val="00535F4A"/>
    <w:rsid w:val="005408EB"/>
    <w:rsid w:val="00541A2A"/>
    <w:rsid w:val="005431C4"/>
    <w:rsid w:val="00553E73"/>
    <w:rsid w:val="00560D04"/>
    <w:rsid w:val="00567C1A"/>
    <w:rsid w:val="00570237"/>
    <w:rsid w:val="0057626B"/>
    <w:rsid w:val="00587DA0"/>
    <w:rsid w:val="00587FBA"/>
    <w:rsid w:val="005A51D7"/>
    <w:rsid w:val="005A6057"/>
    <w:rsid w:val="005A61FE"/>
    <w:rsid w:val="005B1061"/>
    <w:rsid w:val="005B5728"/>
    <w:rsid w:val="005D0E24"/>
    <w:rsid w:val="005E0F83"/>
    <w:rsid w:val="005F4CF9"/>
    <w:rsid w:val="00613BAF"/>
    <w:rsid w:val="00627E13"/>
    <w:rsid w:val="006354F6"/>
    <w:rsid w:val="00652ACF"/>
    <w:rsid w:val="00670FA7"/>
    <w:rsid w:val="0069594F"/>
    <w:rsid w:val="00697FA3"/>
    <w:rsid w:val="006A319D"/>
    <w:rsid w:val="006B35B8"/>
    <w:rsid w:val="006D0EE8"/>
    <w:rsid w:val="006D30D4"/>
    <w:rsid w:val="006D4CBF"/>
    <w:rsid w:val="006F3B8A"/>
    <w:rsid w:val="006F3BFD"/>
    <w:rsid w:val="006F43AA"/>
    <w:rsid w:val="00710A13"/>
    <w:rsid w:val="0071296A"/>
    <w:rsid w:val="00715AD0"/>
    <w:rsid w:val="00716593"/>
    <w:rsid w:val="00723F77"/>
    <w:rsid w:val="007258B6"/>
    <w:rsid w:val="00744441"/>
    <w:rsid w:val="00746D3C"/>
    <w:rsid w:val="00755D59"/>
    <w:rsid w:val="0076788C"/>
    <w:rsid w:val="00776403"/>
    <w:rsid w:val="00785591"/>
    <w:rsid w:val="00791707"/>
    <w:rsid w:val="00793753"/>
    <w:rsid w:val="00796028"/>
    <w:rsid w:val="00796DFB"/>
    <w:rsid w:val="007A2B84"/>
    <w:rsid w:val="007A4BCF"/>
    <w:rsid w:val="007B095D"/>
    <w:rsid w:val="007B36D4"/>
    <w:rsid w:val="007C084E"/>
    <w:rsid w:val="007C7129"/>
    <w:rsid w:val="007D2AEF"/>
    <w:rsid w:val="007D7DB6"/>
    <w:rsid w:val="007E3B7C"/>
    <w:rsid w:val="007F027B"/>
    <w:rsid w:val="008035A3"/>
    <w:rsid w:val="00814EFF"/>
    <w:rsid w:val="00821BEF"/>
    <w:rsid w:val="008635E7"/>
    <w:rsid w:val="00863EBA"/>
    <w:rsid w:val="00872693"/>
    <w:rsid w:val="00873E30"/>
    <w:rsid w:val="00883228"/>
    <w:rsid w:val="00890171"/>
    <w:rsid w:val="0089771F"/>
    <w:rsid w:val="008B407D"/>
    <w:rsid w:val="008B55FF"/>
    <w:rsid w:val="008B590A"/>
    <w:rsid w:val="008E36CA"/>
    <w:rsid w:val="008E396F"/>
    <w:rsid w:val="008E3BCB"/>
    <w:rsid w:val="008E47C8"/>
    <w:rsid w:val="008F709B"/>
    <w:rsid w:val="009019F9"/>
    <w:rsid w:val="0090514E"/>
    <w:rsid w:val="009076BE"/>
    <w:rsid w:val="00924CCB"/>
    <w:rsid w:val="00933DA4"/>
    <w:rsid w:val="00936CC0"/>
    <w:rsid w:val="00942353"/>
    <w:rsid w:val="009423BB"/>
    <w:rsid w:val="0095438A"/>
    <w:rsid w:val="00961C5C"/>
    <w:rsid w:val="0097409C"/>
    <w:rsid w:val="00983CAA"/>
    <w:rsid w:val="009857FB"/>
    <w:rsid w:val="00997663"/>
    <w:rsid w:val="009A622B"/>
    <w:rsid w:val="009B339F"/>
    <w:rsid w:val="009B785F"/>
    <w:rsid w:val="009C7F5F"/>
    <w:rsid w:val="009E28F4"/>
    <w:rsid w:val="009F3DA7"/>
    <w:rsid w:val="00A06431"/>
    <w:rsid w:val="00A06A9E"/>
    <w:rsid w:val="00A07340"/>
    <w:rsid w:val="00A17900"/>
    <w:rsid w:val="00A20389"/>
    <w:rsid w:val="00A30A48"/>
    <w:rsid w:val="00A32F00"/>
    <w:rsid w:val="00A430CF"/>
    <w:rsid w:val="00A50AE3"/>
    <w:rsid w:val="00A54BEB"/>
    <w:rsid w:val="00A659C4"/>
    <w:rsid w:val="00A807FF"/>
    <w:rsid w:val="00A92416"/>
    <w:rsid w:val="00A97BD2"/>
    <w:rsid w:val="00AA24F1"/>
    <w:rsid w:val="00AB309A"/>
    <w:rsid w:val="00AB44FA"/>
    <w:rsid w:val="00AB5FE0"/>
    <w:rsid w:val="00AB64FD"/>
    <w:rsid w:val="00AC4E1A"/>
    <w:rsid w:val="00AC5879"/>
    <w:rsid w:val="00AE4A43"/>
    <w:rsid w:val="00B013AA"/>
    <w:rsid w:val="00B020D0"/>
    <w:rsid w:val="00B023A0"/>
    <w:rsid w:val="00B03980"/>
    <w:rsid w:val="00B079E3"/>
    <w:rsid w:val="00B12CE8"/>
    <w:rsid w:val="00B20809"/>
    <w:rsid w:val="00B239A2"/>
    <w:rsid w:val="00B27447"/>
    <w:rsid w:val="00B37309"/>
    <w:rsid w:val="00B4589F"/>
    <w:rsid w:val="00B52E26"/>
    <w:rsid w:val="00B53A2B"/>
    <w:rsid w:val="00B82C88"/>
    <w:rsid w:val="00B8756F"/>
    <w:rsid w:val="00BA0308"/>
    <w:rsid w:val="00BA3C8D"/>
    <w:rsid w:val="00BA6C22"/>
    <w:rsid w:val="00BB5357"/>
    <w:rsid w:val="00BC323A"/>
    <w:rsid w:val="00BC4EDA"/>
    <w:rsid w:val="00BD5BD7"/>
    <w:rsid w:val="00BE21DE"/>
    <w:rsid w:val="00BE243D"/>
    <w:rsid w:val="00BE4BE9"/>
    <w:rsid w:val="00BE5F4B"/>
    <w:rsid w:val="00BE5FF3"/>
    <w:rsid w:val="00C11DBD"/>
    <w:rsid w:val="00C14D01"/>
    <w:rsid w:val="00C160B7"/>
    <w:rsid w:val="00C30F67"/>
    <w:rsid w:val="00C32D80"/>
    <w:rsid w:val="00C32EF5"/>
    <w:rsid w:val="00C401D0"/>
    <w:rsid w:val="00C57AFA"/>
    <w:rsid w:val="00C6322F"/>
    <w:rsid w:val="00C63E14"/>
    <w:rsid w:val="00C64C13"/>
    <w:rsid w:val="00C67C96"/>
    <w:rsid w:val="00C9116A"/>
    <w:rsid w:val="00C95D96"/>
    <w:rsid w:val="00CB1078"/>
    <w:rsid w:val="00CE2DC4"/>
    <w:rsid w:val="00D04ED8"/>
    <w:rsid w:val="00D074BF"/>
    <w:rsid w:val="00D252AA"/>
    <w:rsid w:val="00D458A2"/>
    <w:rsid w:val="00D57A46"/>
    <w:rsid w:val="00DA7987"/>
    <w:rsid w:val="00DB77AA"/>
    <w:rsid w:val="00DC26A7"/>
    <w:rsid w:val="00DD2F91"/>
    <w:rsid w:val="00DD4910"/>
    <w:rsid w:val="00DD56F0"/>
    <w:rsid w:val="00E04E9C"/>
    <w:rsid w:val="00E22ED5"/>
    <w:rsid w:val="00E52D90"/>
    <w:rsid w:val="00E60521"/>
    <w:rsid w:val="00E60B2F"/>
    <w:rsid w:val="00E61EA9"/>
    <w:rsid w:val="00E62D43"/>
    <w:rsid w:val="00E62ED1"/>
    <w:rsid w:val="00E67CA5"/>
    <w:rsid w:val="00E724A7"/>
    <w:rsid w:val="00E8688C"/>
    <w:rsid w:val="00EB1765"/>
    <w:rsid w:val="00EB7E63"/>
    <w:rsid w:val="00EC1005"/>
    <w:rsid w:val="00EC7E25"/>
    <w:rsid w:val="00ED2976"/>
    <w:rsid w:val="00EE0FAD"/>
    <w:rsid w:val="00EE596C"/>
    <w:rsid w:val="00EF6891"/>
    <w:rsid w:val="00EF774B"/>
    <w:rsid w:val="00F0582C"/>
    <w:rsid w:val="00F132C0"/>
    <w:rsid w:val="00F200CC"/>
    <w:rsid w:val="00F20911"/>
    <w:rsid w:val="00F300A6"/>
    <w:rsid w:val="00F31ECA"/>
    <w:rsid w:val="00F3535E"/>
    <w:rsid w:val="00F533D2"/>
    <w:rsid w:val="00F737C2"/>
    <w:rsid w:val="00F96832"/>
    <w:rsid w:val="00FB1359"/>
    <w:rsid w:val="00FB430B"/>
    <w:rsid w:val="00FB65CA"/>
    <w:rsid w:val="00FB6C57"/>
    <w:rsid w:val="00FD066F"/>
    <w:rsid w:val="00FE2D05"/>
    <w:rsid w:val="00FE79B4"/>
    <w:rsid w:val="00FF5BCD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0E605B7-EC29-422F-8259-D1436143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B57C3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EF7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kiemels">
    <w:name w:val="Subtle Emphasis"/>
    <w:qFormat/>
    <w:rsid w:val="00AB64FD"/>
    <w:rPr>
      <w:i/>
      <w:color w:val="5A5A5A"/>
    </w:rPr>
  </w:style>
  <w:style w:type="paragraph" w:styleId="lfej">
    <w:name w:val="header"/>
    <w:basedOn w:val="Norml"/>
    <w:link w:val="lfejChar"/>
    <w:rsid w:val="0044042C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44042C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44042C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44042C"/>
    <w:rPr>
      <w:sz w:val="24"/>
      <w:szCs w:val="24"/>
    </w:rPr>
  </w:style>
  <w:style w:type="paragraph" w:styleId="Buborkszveg">
    <w:name w:val="Balloon Text"/>
    <w:basedOn w:val="Norml"/>
    <w:link w:val="BuborkszvegChar"/>
    <w:rsid w:val="000A4240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rsid w:val="000A4240"/>
    <w:rPr>
      <w:rFonts w:ascii="Segoe UI" w:hAnsi="Segoe UI" w:cs="Segoe UI"/>
      <w:sz w:val="18"/>
      <w:szCs w:val="18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5F4C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5F4CF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6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1025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Magán</Company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Rátai Attila</dc:creator>
  <cp:lastModifiedBy>Ádám</cp:lastModifiedBy>
  <cp:revision>15</cp:revision>
  <cp:lastPrinted>2025-01-12T18:39:00Z</cp:lastPrinted>
  <dcterms:created xsi:type="dcterms:W3CDTF">2026-02-10T14:38:00Z</dcterms:created>
  <dcterms:modified xsi:type="dcterms:W3CDTF">2026-04-29T20:53:00Z</dcterms:modified>
</cp:coreProperties>
</file>