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</w:pPr>
      <w:r>
        <w:rPr>
          <w:rFonts w:ascii="Calibri" w:hAnsi="Calibri"/>
          <w:b/>
          <w:color w:val="0067B8"/>
          <w:sz w:val="20"/>
        </w:rPr>
        <w:t>MEETING NOTES</w:t>
      </w:r>
    </w:p>
    <w:p>
      <w:pPr>
        <w:spacing w:after="120"/>
      </w:pPr>
      <w:r>
        <w:rPr>
          <w:rFonts w:ascii="Calibri" w:hAnsi="Calibri"/>
          <w:b/>
          <w:color w:val="13294B"/>
          <w:sz w:val="54"/>
        </w:rPr>
        <w:t>Project Atlas - UAT Readiness</w:t>
      </w:r>
    </w:p>
    <w:p>
      <w:pPr>
        <w:spacing w:after="300"/>
      </w:pPr>
      <w:r>
        <w:rPr>
          <w:rFonts w:ascii="Calibri" w:hAnsi="Calibri"/>
          <w:color w:val="6B7280"/>
          <w:sz w:val="25"/>
        </w:rPr>
        <w:t>Source document for Lab 2: field-level action-register updates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50"/>
        <w:gridCol w:w="1050"/>
        <w:gridCol w:w="3810"/>
      </w:tblGrid>
      <w:tr>
        <w:tc>
          <w:tcPr>
            <w:tcW w:type="dxa" w:w="1050"/>
            <w:shd w:fill="EA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067B8"/>
                <w:sz w:val="16"/>
              </w:rPr>
              <w:t>DATE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242424"/>
                <w:sz w:val="21"/>
              </w:rPr>
              <w:t>8 September 2026</w:t>
            </w:r>
          </w:p>
        </w:tc>
        <w:tc>
          <w:tcPr>
            <w:tcW w:type="dxa" w:w="1050"/>
            <w:shd w:fill="EA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067B8"/>
                <w:sz w:val="16"/>
              </w:rPr>
              <w:t>TIME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21"/>
              </w:rPr>
              <w:t>10:00-10:35</w:t>
            </w:r>
          </w:p>
        </w:tc>
      </w:tr>
      <w:tr>
        <w:tc>
          <w:tcPr>
            <w:tcW w:type="dxa" w:w="1050"/>
            <w:shd w:fill="EA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067B8"/>
                <w:sz w:val="16"/>
              </w:rPr>
              <w:t>CHAIR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21"/>
              </w:rPr>
              <w:t>Hanna Serednytska</w:t>
            </w:r>
          </w:p>
        </w:tc>
        <w:tc>
          <w:tcPr>
            <w:tcW w:type="dxa" w:w="1050"/>
            <w:shd w:fill="EAF4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067B8"/>
                <w:sz w:val="16"/>
              </w:rPr>
              <w:t>LOCATION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21"/>
              </w:rPr>
              <w:t>Microsoft Teams</w:t>
            </w:r>
          </w:p>
        </w:tc>
      </w:tr>
    </w:tbl>
    <w:p>
      <w:pPr>
        <w:pStyle w:val="Heading1"/>
        <w:keepNext/>
      </w:pPr>
      <w:r>
        <w:t>Meeting objective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Confirm the remaining work required to begin user acceptance testing and record only changes that were explicitly agreed during the meeting.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0067B8"/>
                <w:sz w:val="18"/>
              </w:rPr>
              <w:t>CHAIR'S CONTROL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42424"/>
                <w:sz w:val="21"/>
              </w:rPr>
              <w:t>When an existing action changes, update only the field that was explicitly changed. Preserve every other value already recorded in the master Excel register.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Participants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Hanna Serednytska - Project Manager and meeting chair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Priya Nair - Security Lead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Mark Chen - Technical Lead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Sofia Rossi - Business Readiness Lead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Daniel Brooks - IT Service Manager</w:t>
      </w:r>
    </w:p>
    <w:p>
      <w:pPr>
        <w:pStyle w:val="Heading1"/>
        <w:keepNext/>
      </w:pPr>
      <w:r>
        <w:t>Agenda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50"/>
        <w:gridCol w:w="521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3294B"/>
                <w:sz w:val="19"/>
              </w:rPr>
              <w:t>Time</w:t>
            </w:r>
          </w:p>
        </w:tc>
        <w:tc>
          <w:tcPr>
            <w:tcW w:type="dxa" w:w="3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3294B"/>
                <w:sz w:val="19"/>
              </w:rPr>
              <w:t>Topic</w:t>
            </w:r>
          </w:p>
        </w:tc>
        <w:tc>
          <w:tcPr>
            <w:tcW w:type="dxa" w:w="5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3294B"/>
                <w:sz w:val="19"/>
              </w:rPr>
              <w:t>Required outcome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5 min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Opening and readiness criteria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Confirm what must change today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8 min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Security and environment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Confirm dates and restrictions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8 min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Data and communications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Confirm ownership and completion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7 min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Service readiness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Confirm operational actions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7 min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Readback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242424"/>
                <w:sz w:val="19"/>
              </w:rPr>
              <w:t>Separate approved changes from unresolved items</w:t>
            </w:r>
          </w:p>
        </w:tc>
      </w:tr>
    </w:tbl>
    <w:p>
      <w:pPr>
        <w:pStyle w:val="Heading1"/>
        <w:keepNext/>
      </w:pPr>
      <w:r>
        <w:t>Discussion notes</w:t>
      </w:r>
    </w:p>
    <w:p>
      <w:pPr>
        <w:pStyle w:val="Heading2"/>
        <w:keepNext/>
      </w:pPr>
      <w:r>
        <w:t>1. Security and environment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Priya confirmed: "The SSO timeout retest will take place on Friday, 11 September at 15:00, not Thursday, 10 September. I remain responsible for completing the test."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Mark confirmed: "The UAT environment delivery is now Wednesday, 9 September rather than Tuesday, 8 September. The network configuration remains the dependency."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The group retained the existing restriction that external access must remain disabled until the SSO timeout test passes.</w:t>
      </w:r>
    </w:p>
    <w:p>
      <w:pPr>
        <w:pStyle w:val="Heading2"/>
        <w:keepNext/>
      </w:pPr>
      <w:r>
        <w:t>2. Data validation and participant communication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Hanna confirmed: "Sofia will take ownership of validating the migrated-user sample from Mark. The current deadline of 11 September remains unchanged."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Sofia reported: "The UAT participant communication draft is complete." No change to its owner, deadline or priority was discussed.</w:t>
      </w:r>
    </w:p>
    <w:p>
      <w:pPr>
        <w:pStyle w:val="Heading2"/>
        <w:keepNext/>
      </w:pPr>
      <w:r>
        <w:t>3. Service readiness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Daniel confirmed that the UAT access guide remains due on 9 September. No other change was requested for that action.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Daniel stated: "The Service Desk escalation rota must be ready by Saturday, 12 September instead of Sunday, 13 September. I remain the owner."</w:t>
      </w:r>
    </w:p>
    <w:p>
      <w:pPr>
        <w:pStyle w:val="Heading2"/>
        <w:keepNext/>
      </w:pPr>
      <w:r>
        <w:t>4. Go/no-go timing - unresolved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Hanna proposed moving the UAT go/no-go approval to Friday, 11 September. Daniel said the official target should remain Monday, 14 September until sponsor availability is confirmed. The team did not agree a new 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8A5100"/>
                <w:sz w:val="18"/>
              </w:rPr>
              <w:t>UNRESOLVED</w:t>
            </w:r>
          </w:p>
          <w:p>
            <w:pPr>
              <w:spacing w:after="0"/>
            </w:pPr>
            <w:r>
              <w:rPr>
                <w:rFonts w:ascii="Calibri" w:hAnsi="Calibri"/>
                <w:color w:val="242424"/>
                <w:sz w:val="21"/>
              </w:rPr>
              <w:t>The go/no-go deadline contains conflicting statements. The existing Excel value must remain unchanged until the sponsor confirms the date.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New work discussed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Priya agreed to document the external-access restriction for the UAT participants by 11 September. Hanna confirmed that this is a high-priority action. It depends on the SSO timeout test.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Mark agreed to upload the UAT test credentials to the approved secure location by 9 September at 12:00. Hanna confirmed that this is high priority and depends on delivery of the UAT environment.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Sofia agreed to distribute the training materials, but the team did not confirm a deadline or priority. The item remains open for clarification.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The group discussed bringing the portal homepage redesign forward from the post-UAT backlog. No owner accepted the work, no deadline was agreed and the chair did not record a new commitment.</w:t>
      </w:r>
    </w:p>
    <w:p>
      <w:pPr>
        <w:pStyle w:val="Heading1"/>
        <w:keepNext/>
      </w:pPr>
      <w:r>
        <w:t>Closing readback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3294B"/>
                <w:sz w:val="19"/>
              </w:rPr>
              <w:t>Readback item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3294B"/>
                <w:sz w:val="19"/>
              </w:rPr>
              <w:t>Meeting outcome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242424"/>
                <w:sz w:val="19"/>
              </w:rPr>
              <w:t>Existing actions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19"/>
              </w:rPr>
              <w:t>Change only the explicitly agreed field; preserve all other values.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242424"/>
                <w:sz w:val="19"/>
              </w:rPr>
              <w:t>New actions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19"/>
              </w:rPr>
              <w:t>Create a complete row only when the task and required values are sufficiently confirmed.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242424"/>
                <w:sz w:val="19"/>
              </w:rPr>
              <w:t>Conflicts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19"/>
              </w:rPr>
              <w:t>Hold the proposed change and retain the current Excel value.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242424"/>
                <w:sz w:val="19"/>
              </w:rPr>
              <w:t>Suggestions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242424"/>
                <w:sz w:val="19"/>
              </w:rPr>
              <w:t>Do not turn general discussion into an action.</w:t>
            </w:r>
          </w:p>
        </w:tc>
      </w:tr>
    </w:tbl>
    <w:p>
      <w:pPr>
        <w:pStyle w:val="Heading1"/>
        <w:keepNext/>
      </w:pPr>
      <w:r>
        <w:t>Source and handling note</w:t>
      </w:r>
    </w:p>
    <w:p>
      <w:pPr>
        <w:keepLines w:val="0"/>
        <w:spacing w:after="120"/>
      </w:pPr>
      <w:r>
        <w:rPr>
          <w:rFonts w:ascii="Calibri" w:hAnsi="Calibri"/>
          <w:color w:val="242424"/>
        </w:rPr>
        <w:t>This is a synthetic workshop case. It contains no customer, employee or production information. Participants should use only the supplied case files during the exercise.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23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6"/>
      </w:rPr>
      <w:t>Synthetic workshop case  |  Microsoft 365 Copilot Lab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7280"/>
        <w:sz w:val="17"/>
      </w:rPr>
      <w:t>PROJECT ATLAS  |  UAT READINESS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7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Atlas UAT Readiness Meeting Notes</dc:title>
  <dc:subject>Microsoft 365 Copilot Lab 2 synthetic case</dc:subject>
  <dc:creator>Workshop Trainer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