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40" w:after="100"/>
      </w:pPr>
      <w:r>
        <w:rPr>
          <w:rFonts w:ascii="Aptos" w:hAnsi="Aptos"/>
          <w:b/>
          <w:i w:val="0"/>
          <w:color w:val="2563EB"/>
          <w:sz w:val="18"/>
        </w:rPr>
        <w:t>LAB 9 TEST EVIDENCE</w:t>
      </w:r>
    </w:p>
    <w:p>
      <w:pPr>
        <w:spacing w:after="100"/>
      </w:pPr>
      <w:r>
        <w:rPr>
          <w:rFonts w:ascii="Aptos" w:hAnsi="Aptos"/>
          <w:b/>
          <w:i w:val="0"/>
          <w:color w:val="102A43"/>
          <w:sz w:val="52"/>
        </w:rPr>
        <w:t>Project Nova - Synthetic Copilot Meeting Recap</w:t>
      </w:r>
    </w:p>
    <w:p>
      <w:pPr>
        <w:spacing w:after="300"/>
      </w:pPr>
      <w:r>
        <w:rPr>
          <w:rFonts w:ascii="Aptos" w:hAnsi="Aptos"/>
          <w:b w:val="0"/>
          <w:i w:val="0"/>
          <w:color w:val="486581"/>
          <w:sz w:val="25"/>
        </w:rPr>
        <w:t>An intentionally imperfect AI-generated summary for trust testing.</w:t>
      </w: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C9D9F2"/>
          <w:left w:val="single" w:sz="6" w:color="C9D9F2"/>
          <w:bottom w:val="single" w:sz="6" w:color="C9D9F2"/>
          <w:right w:val="single" w:sz="6" w:color="C9D9F2"/>
          <w:insideH w:val="single" w:sz="6" w:color="C9D9F2"/>
          <w:insideV w:val="single" w:sz="6" w:color="C9D9F2"/>
        </w:tblBorders>
      </w:tblPr>
      <w:tblGrid>
        <w:gridCol w:w="3293"/>
        <w:gridCol w:w="3293"/>
        <w:gridCol w:w="3293"/>
      </w:tblGrid>
      <w:tr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GENERATED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26 Aug 2026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SOURCE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Meeting transcript</w:t>
            </w:r>
          </w:p>
        </w:tc>
        <w:tc>
          <w:tcPr>
            <w:tcW w:type="dxa" w:w="3274"/>
            <w:tcMar>
              <w:top w:w="80" w:type="dxa"/>
              <w:start w:w="120" w:type="dxa"/>
              <w:bottom w:w="80" w:type="dxa"/>
              <w:end w:w="120" w:type="dxa"/>
            </w:tcMar>
            <w:shd w:fill="EAF2FF"/>
          </w:tcPr>
          <w:p>
            <w:pPr>
              <w:jc w:val="center"/>
            </w:pPr>
            <w:r>
              <w:rPr>
                <w:rFonts w:ascii="Aptos" w:hAnsi="Aptos"/>
                <w:b/>
                <w:i w:val="0"/>
                <w:color w:val="2563EB"/>
                <w:sz w:val="16"/>
              </w:rPr>
              <w:t>STATUS</w:t>
              <w:br/>
            </w:r>
            <w:r>
              <w:rPr>
                <w:rFonts w:ascii="Aptos" w:hAnsi="Aptos"/>
                <w:b/>
                <w:i w:val="0"/>
                <w:color w:val="102A43"/>
                <w:sz w:val="20"/>
              </w:rPr>
              <w:t>Requires verification</w:t>
            </w:r>
          </w:p>
        </w:tc>
      </w:tr>
    </w:tbl>
    <w:p>
      <w:pPr>
        <w:spacing w:after="40"/>
      </w:pPr>
    </w:p>
    <w:tbl>
      <w:tblPr>
        <w:tblW w:type="dxa" w:w="982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color="FDECEC"/>
          <w:left w:val="single" w:sz="6" w:color="FDECEC"/>
          <w:bottom w:val="single" w:sz="6" w:color="FDECEC"/>
          <w:right w:val="single" w:sz="6" w:color="FDECEC"/>
          <w:insideH w:val="single" w:sz="6" w:color="FDECEC"/>
          <w:insideV w:val="single" w:sz="6" w:color="FDECEC"/>
        </w:tblBorders>
      </w:tblPr>
      <w:tblGrid>
        <w:gridCol w:w="9878"/>
      </w:tblGrid>
      <w:tr>
        <w:tc>
          <w:tcPr>
            <w:tcW w:type="dxa" w:w="9821"/>
            <w:tcMar>
              <w:top w:w="80" w:type="dxa"/>
              <w:start w:w="120" w:type="dxa"/>
              <w:bottom w:w="80" w:type="dxa"/>
              <w:end w:w="120" w:type="dxa"/>
            </w:tcMar>
            <w:shd w:fill="FDECEC"/>
          </w:tcPr>
          <w:p>
            <w:r>
              <w:rPr>
                <w:rFonts w:ascii="Aptos" w:hAnsi="Aptos"/>
                <w:b/>
                <w:i w:val="0"/>
                <w:color w:val="A33A3A"/>
                <w:sz w:val="17"/>
              </w:rPr>
              <w:t>DELIBERATE TEST</w:t>
              <w:br/>
            </w:r>
            <w:r>
              <w:rPr>
                <w:rFonts w:ascii="Aptos" w:hAnsi="Aptos"/>
                <w:b w:val="0"/>
                <w:i w:val="0"/>
                <w:color w:val="1F2933"/>
                <w:sz w:val="20"/>
              </w:rPr>
              <w:t>This recap contains mistakes. Participants must find them by tracing each statement to the original evidence.</w:t>
            </w:r>
          </w:p>
        </w:tc>
      </w:tr>
    </w:tbl>
    <w:p>
      <w:pPr>
        <w:spacing w:after="20"/>
      </w:pPr>
    </w:p>
    <w:p>
      <w:pPr>
        <w:pStyle w:val="Heading1"/>
      </w:pPr>
      <w:r>
        <w:t>AI-generated summary</w:t>
      </w:r>
    </w:p>
    <w:p>
      <w:r>
        <w:t>The team agreed that all portal sessions will use a 30-minute inactivity timeout. The MVP will include AI-based approval recommendations for new starters. Access-decision evidence will be retained for three years. Leo will integrate all five applications by launch. Standard access requests will be approved within one business day.</w:t>
      </w:r>
    </w:p>
    <w:p>
      <w:pPr>
        <w:pStyle w:val="Heading1"/>
      </w:pPr>
      <w:r>
        <w:t>AI-generated decisions</w:t>
      </w:r>
    </w:p>
    <w:p>
      <w:pPr>
        <w:pStyle w:val="ListBullet"/>
      </w:pPr>
      <w:r>
        <w:t>DEC-AI-01 - All sessions use a 30-minute timeout.</w:t>
      </w:r>
    </w:p>
    <w:p>
      <w:pPr>
        <w:pStyle w:val="ListBullet"/>
      </w:pPr>
      <w:r>
        <w:t>DEC-AI-02 - AI approval recommendations are included in MVP.</w:t>
      </w:r>
    </w:p>
    <w:p>
      <w:pPr>
        <w:pStyle w:val="ListBullet"/>
      </w:pPr>
      <w:r>
        <w:t>DEC-AI-03 - Access evidence is retained for three years.</w:t>
      </w:r>
    </w:p>
    <w:p>
      <w:pPr>
        <w:pStyle w:val="ListBullet"/>
      </w:pPr>
      <w:r>
        <w:t>DEC-AI-04 - All five applications will use real-time integration.</w:t>
      </w:r>
    </w:p>
    <w:p>
      <w:pPr>
        <w:pStyle w:val="ListBullet"/>
      </w:pPr>
      <w:r>
        <w:t>DEC-AI-05 - One-business-day SLA approved for all requests.</w:t>
      </w:r>
    </w:p>
    <w:p>
      <w:pPr>
        <w:pStyle w:val="Heading1"/>
      </w:pPr>
      <w:r>
        <w:t>Verification task</w:t>
      </w:r>
    </w:p>
    <w:p>
      <w:pPr>
        <w:pStyle w:val="ListNumber"/>
      </w:pPr>
      <w:r>
        <w:t>Find the original evidence for each statement.</w:t>
      </w:r>
    </w:p>
    <w:p>
      <w:pPr>
        <w:pStyle w:val="ListNumber"/>
      </w:pPr>
      <w:r>
        <w:t>Classify it as accurate, unsupported, contradicted or incomplete.</w:t>
      </w:r>
    </w:p>
    <w:p>
      <w:pPr>
        <w:pStyle w:val="ListNumber"/>
      </w:pPr>
      <w:r>
        <w:t>Identify the authorised decision owner.</w:t>
      </w:r>
    </w:p>
    <w:p>
      <w:pPr>
        <w:pStyle w:val="ListNumber"/>
      </w:pPr>
      <w:r>
        <w:t>Do not use this recap as the business source.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123" w:right="1181" w:bottom="1037" w:left="1181" w:header="461" w:footer="461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Aptos" w:hAnsi="Aptos"/>
        <w:b w:val="0"/>
        <w:i w:val="0"/>
        <w:color w:val="627D98"/>
        <w:sz w:val="16"/>
      </w:rPr>
      <w:t>DATech  |  Participant workshop material  |  Synthetic data only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jc w:val="left"/>
      <w:tblLayout w:type="fixed"/>
      <w:tblLook w:firstColumn="1" w:firstRow="1" w:lastColumn="0" w:lastRow="0" w:noHBand="0" w:noVBand="1" w:val="04A0"/>
      <w:tblBorders>
        <w:top w:val="single" w:sz="0" w:color="FFFFFF"/>
        <w:left w:val="single" w:sz="0" w:color="FFFFFF"/>
        <w:bottom w:val="single" w:sz="0" w:color="FFFFFF"/>
        <w:right w:val="single" w:sz="0" w:color="FFFFFF"/>
        <w:insideH w:val="single" w:sz="0" w:color="FFFFFF"/>
        <w:insideV w:val="single" w:sz="0" w:color="FFFFFF"/>
      </w:tblBorders>
    </w:tblPr>
    <w:tblGrid>
      <w:gridCol w:w="8208"/>
      <w:gridCol w:w="1613"/>
    </w:tblGrid>
    <w:tr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left"/>
          </w:pPr>
          <w:r>
            <w:rPr>
              <w:rFonts w:ascii="Aptos" w:hAnsi="Aptos"/>
              <w:b/>
              <w:i w:val="0"/>
              <w:color w:val="627D98"/>
              <w:sz w:val="17"/>
            </w:rPr>
            <w:t>Microsoft Copilot Labs  |  Lab 9 synthetic Copilot recap</w:t>
          </w:r>
        </w:p>
      </w:tc>
      <w:tc>
        <w:tcPr>
          <w:tcW w:type="dxa" w:w="4910"/>
          <w:vAlign w:val="center"/>
          <w:tcMar>
            <w:top w:w="0" w:type="dxa"/>
            <w:start w:w="0" w:type="dxa"/>
            <w:bottom w:w="0" w:type="dxa"/>
            <w:end w:w="0" w:type="dxa"/>
          </w:tcMar>
        </w:tcPr>
        <w:p>
          <w:pPr>
            <w:jc w:val="right"/>
          </w:pPr>
          <w:r>
            <w:drawing>
              <wp:inline xmlns:a="http://schemas.openxmlformats.org/drawingml/2006/main" xmlns:pic="http://schemas.openxmlformats.org/drawingml/2006/picture">
                <wp:extent cx="713232" cy="364909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DATech logo copy.jp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713232" cy="364909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</w:tc>
    </w:tr>
  </w:tbl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276" w:lineRule="auto"/>
    </w:pPr>
    <w:rPr>
      <w:rFonts w:ascii="Aptos" w:hAnsi="Aptos"/>
      <w:color w:val="1F29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00" w:after="14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102A43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20" w:after="10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2563EB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ptos Display" w:hAnsi="Aptos Display"/>
      <w:b/>
      <w:bCs/>
      <w:color w:val="486581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518" w:hanging="259"/>
      <w:contextualSpacing/>
    </w:pPr>
    <w:rPr>
      <w:rFonts w:ascii="Aptos" w:hAnsi="Apto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