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Nova — Three Rollout Options</w:t>
      </w:r>
    </w:p>
    <w:p>
      <w:pPr>
        <w:pStyle w:val="Subtitle"/>
      </w:pPr>
      <w:r>
        <w:rPr>
          <w:color w:val="0067B8"/>
        </w:rPr>
        <w:t>Approved synthetic source pack | Version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rHeight w:val="80"/>
        </w:trPr>
        <w:tc>
          <w:tcPr>
            <w:tcW w:type="dxa" w:w="10166"/>
            <w:shd w:fill="0067B8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067B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USE OF THIS PACK</w:t>
            </w:r>
          </w:p>
        </w:tc>
      </w:tr>
      <w:tr>
        <w:tc>
          <w:tcPr>
            <w:tcW w:type="dxa" w:w="10166"/>
            <w:shd w:fill="EAF4FB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t>Researcher must compare the options, preserve contradictions and cite this source. The pack does not select the final option.</w:t>
            </w:r>
          </w:p>
        </w:tc>
      </w:tr>
    </w:tbl>
    <w:p/>
    <w:p>
      <w:pPr>
        <w:pStyle w:val="Heading1"/>
      </w:pPr>
      <w:r>
        <w:t>Option A — Controlled three-application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763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Scope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ServiceNow, HR Core and GitHub Enterprise</w:t>
            </w:r>
          </w:p>
        </w:tc>
      </w:tr>
      <w:tr>
        <w:tc>
          <w:tcPr>
            <w:tcW w:type="dxa" w:w="244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Evidence</w:t>
            </w:r>
          </w:p>
        </w:tc>
        <w:tc>
          <w:tcPr>
            <w:tcW w:type="dxa" w:w="763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All three have approved integration paths and test environments. Together they represent 46 of 120 requests (38.3%).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Risks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Limited workload coverage may overstate success; pilot results may not generalise to FinanceHub or Power BI.</w:t>
            </w:r>
          </w:p>
        </w:tc>
      </w:tr>
      <w:tr>
        <w:tc>
          <w:tcPr>
            <w:tcW w:type="dxa" w:w="244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Minimum conditions</w:t>
            </w:r>
          </w:p>
        </w:tc>
        <w:tc>
          <w:tcPr>
            <w:tcW w:type="dxa" w:w="763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Approve pilot success measures; retain manual fallback; review after four weeks.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Current evidence status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Feasible with conditions</w:t>
            </w:r>
          </w:p>
        </w:tc>
      </w:tr>
    </w:tbl>
    <w:p/>
    <w:p>
      <w:pPr>
        <w:pStyle w:val="Heading1"/>
      </w:pPr>
      <w:r>
        <w:t>Option B — Five-application rollout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763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Scope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All five applications</w:t>
            </w:r>
          </w:p>
        </w:tc>
      </w:tr>
      <w:tr>
        <w:tc>
          <w:tcPr>
            <w:tcW w:type="dxa" w:w="244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Evidence</w:t>
            </w:r>
          </w:p>
        </w:tc>
        <w:tc>
          <w:tcPr>
            <w:tcW w:type="dxa" w:w="763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Would cover all observed request volume if every integration and control were ready.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Risks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FinanceHub API is not approved; Power BI consent and workspace design are unresolved. A broader launch would depend on unsupported assumptions.</w:t>
            </w:r>
          </w:p>
        </w:tc>
      </w:tr>
      <w:tr>
        <w:tc>
          <w:tcPr>
            <w:tcW w:type="dxa" w:w="244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Minimum conditions</w:t>
            </w:r>
          </w:p>
        </w:tc>
        <w:tc>
          <w:tcPr>
            <w:tcW w:type="dxa" w:w="763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Complete security review, consent, design and end-to-end testing before approval.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Current evidence status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Not currently supported</w:t>
            </w:r>
          </w:p>
        </w:tc>
      </w:tr>
    </w:tbl>
    <w:p/>
    <w:p>
      <w:pPr>
        <w:pStyle w:val="Heading1"/>
      </w:pPr>
      <w:r>
        <w:t>Option C — Remain in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763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Scope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No production pilot yet</w:t>
            </w:r>
          </w:p>
        </w:tc>
      </w:tr>
      <w:tr>
        <w:tc>
          <w:tcPr>
            <w:tcW w:type="dxa" w:w="244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Evidence</w:t>
            </w:r>
          </w:p>
        </w:tc>
        <w:tc>
          <w:tcPr>
            <w:tcW w:type="dxa" w:w="763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Allows data definitions, KPI baseline and high-volume integrations to be resolved before launch.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Risks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Delays learning from the three technically ready applications and may extend manual effort.</w:t>
            </w:r>
          </w:p>
        </w:tc>
      </w:tr>
      <w:tr>
        <w:tc>
          <w:tcPr>
            <w:tcW w:type="dxa" w:w="244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Minimum conditions</w:t>
            </w:r>
          </w:p>
        </w:tc>
        <w:tc>
          <w:tcPr>
            <w:tcW w:type="dxa" w:w="763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Time-box discovery; define decision date and evidence required to exit.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Current evidence status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Feasible but delays value</w:t>
            </w:r>
          </w:p>
        </w:tc>
      </w:tr>
    </w:tbl>
    <w:p/>
    <w:p>
      <w:pPr>
        <w:pStyle w:val="Heading1"/>
      </w:pPr>
      <w:r>
        <w:t>Cross-option evidence conflict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067B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BOTH STATEMENTS CAN BE TRUE</w:t>
            </w:r>
          </w:p>
        </w:tc>
      </w:tr>
      <w:tr>
        <w:tc>
          <w:tcPr>
            <w:tcW w:type="dxa" w:w="10166"/>
            <w:shd w:fill="FFF4CE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t>“A three-application pilot is technically feasible” and “a three-application pilot covers only 38.3% of observed request volume.” Researcher and Analyst answer different questions. A human must decide whether limited coverage is acceptable.</w:t>
            </w:r>
          </w:p>
        </w:tc>
      </w:tr>
    </w:tbl>
    <w:p/>
    <w:p>
      <w:pPr>
        <w:pStyle w:val="Heading1"/>
      </w:pPr>
      <w:r>
        <w:t>Claims that remain Not confirmed</w:t>
      </w:r>
    </w:p>
    <w:p>
      <w:pPr>
        <w:pStyle w:val="ListBullet"/>
      </w:pPr>
      <w:r>
        <w:t>A one-business-day service level will be achieved.</w:t>
      </w:r>
    </w:p>
    <w:p>
      <w:pPr>
        <w:pStyle w:val="ListBullet"/>
      </w:pPr>
      <w:r>
        <w:t>Pilot results will generalise to FinanceHub and Power BI.</w:t>
      </w:r>
    </w:p>
    <w:p>
      <w:pPr>
        <w:pStyle w:val="ListBullet"/>
      </w:pPr>
      <w:r>
        <w:t>All access types can be automated safely.</w:t>
      </w:r>
    </w:p>
    <w:p>
      <w:pPr>
        <w:pStyle w:val="ListBullet"/>
      </w:pPr>
      <w:r>
        <w:t>The dataset’s two completion definitions are equivalent.</w:t>
      </w:r>
    </w:p>
    <w:p>
      <w:pPr>
        <w:pStyle w:val="ListBullet"/>
      </w:pPr>
      <w:r>
        <w:t>The three-app pilot has the highest financial return.</w:t>
      </w:r>
    </w:p>
    <w:p>
      <w:pPr>
        <w:pStyle w:val="Heading1"/>
      </w:pPr>
      <w:r>
        <w:t>Source authority note</w:t>
      </w:r>
    </w:p>
    <w:p>
      <w:r>
        <w:t>This pack is authoritative for the workshop scenario. External research may add context but must not override the named Project Nova constraints without a newer approved internal source.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5C5C"/>
        <w:sz w:val="16"/>
      </w:rPr>
      <w:t xml:space="preserve">SYNTHETIC WORKSHOP MATERIAL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8352"/>
      <w:gridCol w:w="1728"/>
    </w:tblGrid>
    <w:tr>
      <w:tc>
        <w:tcPr>
          <w:tcW w:type="dxa" w:w="5040"/>
        </w:tcPr>
        <w:p>
          <w:r>
            <w:rPr>
              <w:b/>
              <w:color w:val="13294B"/>
            </w:rPr>
            <w:t>MICROSOFT COPILOT LABS</w:t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77240" cy="17936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-logo-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17936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7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329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