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42B4A"/>
          <w:sz w:val="46"/>
        </w:rPr>
        <w:t>Project Nova - Post-meeting Teams Chat</w:t>
      </w:r>
    </w:p>
    <w:p>
      <w:pPr>
        <w:spacing w:after="200"/>
      </w:pPr>
      <w:r>
        <w:rPr>
          <w:rFonts w:ascii="Arial" w:hAnsi="Arial"/>
          <w:color w:val="0078D4"/>
          <w:sz w:val="22"/>
        </w:rPr>
        <w:t>Operational corrections and proposals posted after the weekly review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2088"/>
        <w:gridCol w:w="7488"/>
      </w:tblGrid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Conversation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Project Nova Weekly Review chat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Date range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2026-08-28 10:02-11:14 CET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Export status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Synthetic workshop extract</w:t>
            </w:r>
          </w:p>
        </w:tc>
      </w:tr>
      <w:tr>
        <w:tc>
          <w:tcPr>
            <w:tcW w:type="dxa" w:w="2088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42B4A"/>
                <w:sz w:val="17"/>
              </w:rPr>
              <w:t>Authority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7"/>
              </w:rPr>
              <w:t>Mixed; assess each message separately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4896"/>
        <w:gridCol w:w="4896"/>
      </w:tblGrid>
      <w:tr>
        <w:tc>
          <w:tcPr>
            <w:tcW w:type="dxa" w:w="2088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Time and author</w:t>
            </w:r>
          </w:p>
        </w:tc>
        <w:tc>
          <w:tcPr>
            <w:tcW w:type="dxa" w:w="7704"/>
            <w:vAlign w:val="center"/>
            <w:shd w:fill="142B4A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Message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10:02 Priya Nair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For clarity: security approval is not granted. I will post the final result by 9 September.</w:t>
            </w:r>
          </w:p>
        </w:tc>
      </w:tr>
      <w:tr>
        <w:tc>
          <w:tcPr>
            <w:tcW w:type="dxa" w:w="208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10:17 Tomas Weber</w:t>
            </w:r>
          </w:p>
        </w:tc>
        <w:tc>
          <w:tcPr>
            <w:tcW w:type="dxa" w:w="770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Correction to the transcript: Sarah should own the daily UAT communication dashboard. I only own the timeout workaround test.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10:24 Sarah Kim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Confirmed. I will prepare the conditional dashboard and communication draft by 10 September. It must not be published before Elena approves it.</w:t>
            </w:r>
          </w:p>
        </w:tc>
      </w:tr>
      <w:tr>
        <w:tc>
          <w:tcPr>
            <w:tcW w:type="dxa" w:w="2088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10:41 Mark Feld</w:t>
            </w:r>
          </w:p>
        </w:tc>
        <w:tc>
          <w:tcPr>
            <w:tcW w:type="dxa" w:w="7704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I still think sixty users would produce stronger feedback. Please treat this as my recommendation for the next Steering Committee, not an approval.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11:14 Elena Rossi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6"/>
              </w:rPr>
              <w:t>Confirmed: no change to D-031. Forty users remains the approved maximum and 15 September remains a planning target only.</w:t>
            </w:r>
          </w:p>
        </w:tc>
      </w:tr>
    </w:tbl>
    <w:p>
      <w:pPr>
        <w:pStyle w:val="Heading1"/>
      </w:pPr>
      <w:r>
        <w:t>Control note</w:t>
      </w:r>
    </w:p>
    <w:p>
      <w:r>
        <w:t>Post-meeting chat may clarify ownership or record a correction, but its authority depends on the author and the type of claim. Verify material changes against the relevant owner and formal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4"/>
      </w:rPr>
      <w:t>Synthetic workshop material - no customer, employee or production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42B4A"/>
        <w:sz w:val="16"/>
      </w:rPr>
      <w:t>Microsoft Copilot Labs  |  Project Nova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78D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42B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