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MapKMigGon38532 — Vista Diaria Unificada de Trabajo</w:t>
      </w:r>
    </w:p>
    <w:p>
      <w:pPr>
        <w:spacing w:after="200"/>
      </w:pPr>
      <w:r>
        <w:t xml:space="preserve">Resuelta como redundante con MapKMigGon38568 (CC1 / Loom), no como construcción nueva</w:t>
      </w:r>
    </w:p>
    <w:p>
      <w:pPr>
        <w:spacing w:after="60"/>
      </w:pPr>
      <w:r>
        <w:rPr>
          <w:b/>
          <w:bCs/>
        </w:rPr>
        <w:t xml:space="preserve">Sprint: </w:t>
      </w:r>
      <w:r>
        <w:t xml:space="preserve">#3 (Map King)</w:t>
      </w:r>
    </w:p>
    <w:p>
      <w:pPr>
        <w:spacing w:after="60"/>
      </w:pPr>
      <w:r>
        <w:rPr>
          <w:b/>
          <w:bCs/>
        </w:rPr>
        <w:t xml:space="preserve">Epic: </w:t>
      </w:r>
      <w:r>
        <w:t xml:space="preserve">AI Ingestion &amp; Enrichment Agent</w:t>
      </w:r>
    </w:p>
    <w:p>
      <w:pPr>
        <w:spacing w:after="60"/>
      </w:pPr>
      <w:r>
        <w:rPr>
          <w:b/>
          <w:bCs/>
        </w:rPr>
        <w:t xml:space="preserve">Story Points: </w:t>
      </w:r>
      <w:r>
        <w:t xml:space="preserve">11</w:t>
      </w:r>
    </w:p>
    <w:p>
      <w:pPr>
        <w:spacing w:after="60"/>
      </w:pPr>
      <w:r>
        <w:rPr>
          <w:b/>
          <w:bCs/>
        </w:rPr>
        <w:t xml:space="preserve">Status: </w:t>
      </w:r>
      <w:r>
        <w:t xml:space="preserve">Cerrada por redundancia — funcionalidad ya cubierta por 38568, se agregó solo la pieza faltante (trigger de Slack)</w:t>
      </w:r>
    </w:p>
    <w:p>
      <w:pPr>
        <w:spacing w:after="60"/>
      </w:pPr>
      <w:r>
        <w:rPr>
          <w:b/>
          <w:bCs/>
        </w:rPr>
        <w:t xml:space="preserve">Fecha: </w:t>
      </w:r>
      <w:r>
        <w:t xml:space="preserve">2026-09-17</w:t>
      </w:r>
    </w:p>
    <w:p>
      <w:pPr>
        <w:spacing w:after="60"/>
      </w:pPr>
      <w:r>
        <w:rPr>
          <w:b/>
          <w:bCs/>
        </w:rPr>
        <w:t xml:space="preserve">Owner: </w:t>
      </w:r>
      <w:r>
        <w:t xml:space="preserve">Carlos Olivares</w:t>
      </w:r>
    </w:p>
    <w:p>
      <w:pPr>
        <w:spacing w:after="60"/>
      </w:pPr>
      <w:r>
        <w:rPr>
          <w:b/>
          <w:bCs/>
        </w:rPr>
        <w:t xml:space="preserve">QA responsable: </w:t>
      </w:r>
      <w:r>
        <w:t xml:space="preserve">Gonzalo Lucas Ranieri</w:t>
      </w:r>
    </w:p>
    <w:p>
      <w:pPr>
        <w:pBdr>
          <w:bottom w:val="single" w:color="CCCCCC" w:sz="6"/>
        </w:pBdr>
        <w:spacing w:after="200"/>
      </w:pPr>
    </w:p>
    <w:p>
      <w:pPr>
        <w:spacing w:after="120"/>
      </w:pPr>
      <w:r>
        <w:rPr>
          <w:b/>
          <w:bCs/>
        </w:rPr>
        <w:t xml:space="preserve">Nota de trazabilidad: </w:t>
      </w:r>
      <w:r>
        <w:t xml:space="preserve">no se pudo confirmar el AC verbatim de 38532 en Singular Stories (el servidor de ss-mcp-prod devolvió error de sesión repetidamente). Este cierre se basa en el resumen y el business story disponibles desde la búsqueda del sprint.</w:t>
      </w:r>
    </w:p>
    <w:p>
      <w:pPr>
        <w:pStyle w:val="Heading1"/>
        <w:spacing w:after="150" w:before="300"/>
      </w:pPr>
      <w:r>
        <w:t xml:space="preserve">1. Por qué se cierra sin construir nada nuevo de fondo</w:t>
      </w:r>
    </w:p>
    <w:p>
      <w:pPr>
        <w:spacing w:after="120"/>
      </w:pPr>
      <w:r>
        <w:t xml:space="preserve">El resumen de 38532 dice: </w:t>
      </w:r>
      <w:r>
        <w:rPr>
          <w:i/>
          <w:iCs/>
        </w:rPr>
        <w:t xml:space="preserve">"I want to see my open work from all connected tools in one organized daily view, so that I can manage company priorities from a single place instead of checking each system separately."</w:t>
      </w:r>
      <w:r>
        <w:t xml:space="preserve"> El business story agrega: </w:t>
      </w:r>
      <w:r>
        <w:rPr>
          <w:i/>
          <w:iCs/>
        </w:rPr>
        <w:t xml:space="preserve">"...a Slack-triggered solution that gathers open tasks from Attio, Linear, and other connected sources into one organized Airtable view..."</w:t>
      </w:r>
      <w:r>
        <w:t xml:space="preserve">.</w:t>
      </w:r>
    </w:p>
    <w:p>
      <w:pPr>
        <w:spacing w:after="120"/>
      </w:pPr>
      <w:r>
        <w:t xml:space="preserve">Esto es, campo por campo, el mismo objetivo que </w:t>
      </w:r>
      <w:r>
        <w:rPr>
          <w:rFonts w:ascii="Consolas" w:cs="Consolas" w:eastAsia="Consolas" w:hAnsi="Consolas"/>
          <w:sz w:val="20"/>
          <w:szCs w:val="20"/>
        </w:rPr>
        <w:t xml:space="preserve">MapKMigGon38568</w:t>
      </w:r>
      <w:r>
        <w:t xml:space="preserve"> (CC1) — que ya se implementó como el agente </w:t>
      </w:r>
      <w:r>
        <w:rPr>
          <w:rFonts w:ascii="Consolas" w:cs="Consolas" w:eastAsia="Consolas" w:hAnsi="Consolas"/>
          <w:sz w:val="20"/>
          <w:szCs w:val="20"/>
        </w:rPr>
        <w:t xml:space="preserve">Loom</w:t>
      </w:r>
      <w:r>
        <w:t xml:space="preserve">, normalizando Attio + Linear + Google Calendar + 5 tablas de Airtable en </w:t>
      </w:r>
      <w:r>
        <w:rPr>
          <w:rFonts w:ascii="Consolas" w:cs="Consolas" w:eastAsia="Consolas" w:hAnsi="Consolas"/>
          <w:sz w:val="20"/>
          <w:szCs w:val="20"/>
        </w:rPr>
        <w:t xml:space="preserve">command_center_tasks</w:t>
      </w:r>
      <w:r>
        <w:t xml:space="preserve">. La única diferencia real entre ambas historias era el mecanismo de disparo: 38532 pide explícitamente que sea vía Slack, mientras que Loom hoy corre por scheduled invocation o manual dentro de Hyperagent.</w:t>
      </w:r>
    </w:p>
    <w:p>
      <w:pPr>
        <w:pStyle w:val="Heading1"/>
        <w:spacing w:after="150" w:before="300"/>
      </w:pPr>
      <w:r>
        <w:t xml:space="preserve">2. Qué se agregó para cerrar la diferencia</w:t>
      </w:r>
    </w:p>
    <w:p>
      <w:pPr>
        <w:spacing w:after="120"/>
      </w:pPr>
      <w:r>
        <w:t xml:space="preserve">Se actualizó el system prompt de Loom con una sección nueva de "Slack trigger": cualquier mensaje con intención de sync (ej. "@Loom sync now") en el canal </w:t>
      </w:r>
      <w:r>
        <w:rPr>
          <w:rFonts w:ascii="Consolas" w:cs="Consolas" w:eastAsia="Consolas" w:hAnsi="Consolas"/>
          <w:sz w:val="20"/>
          <w:szCs w:val="20"/>
        </w:rPr>
        <w:t xml:space="preserve">#ingestion</w:t>
      </w:r>
      <w:r>
        <w:t xml:space="preserve"> — el mismo canal que ya usa el Ingestion Agent para su propio patrón de trigger/confirmación de dos vías — dispara el mismo workflow completo que una corrida programada, y Loom confirma en el thread con un resumen corto por fuente al terminar.</w:t>
      </w:r>
    </w:p>
    <w:p>
      <w:pPr>
        <w:spacing w:after="120"/>
      </w:pPr>
      <w:r>
        <w:t xml:space="preserve">No se construyó una segunda tubería de ingestión paralela — hacerlo hubiera significado mantener dos agentes haciendo lo mismo, con riesgo real de que sus resultados diverjan con el tiempo.</w:t>
      </w:r>
    </w:p>
    <w:p>
      <w:pPr>
        <w:pStyle w:val="Heading1"/>
        <w:spacing w:after="150" w:before="300"/>
      </w:pPr>
      <w:r>
        <w:t xml:space="preserve">3. Pendiente de tu lado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Conectar la integración de Slack a Loom en Hyperagent (no la necesitaba hasta ahora).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Suscribir a Loom al canal #ingestion (o el canal que prefieras).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Reemplazar el system prompt de Loom con la versión que incluye el Slack trigger.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Probar: escribir "@Loom sync now" en el canal y confirmar que corre y responde con el resumen.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Confirmar el AC verbatim de 38532 en Singular Stories contra este documento cuando el server esté disponible — por si hay algún requisito adicional que esta lectura del resumen no capturó.</w:t>
      </w:r>
    </w:p>
    <w:p>
      <w:pPr>
        <w:pStyle w:val="Heading1"/>
        <w:spacing w:after="150" w:before="300"/>
      </w:pPr>
      <w:r>
        <w:t xml:space="preserve">4. Archivos entregados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Loom_System_Prompt_v2_slack_trigger.md (prompt completo actualizado, para pegar en el agente ya existente — no crear uno nuevo)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Este documento (spec-MapKMigGon38532.docx)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2026-09-17T16:56:21.189Z</dcterms:created>
  <dcterms:modified xsi:type="dcterms:W3CDTF">2026-09-17T16:56:21.202Z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