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044"/>
          <w:sz w:val="56"/>
        </w:rPr>
        <w:br/>
        <w:br/>
        <w:br/>
        <w:t>ASESORÍAS INTEGRALES CyJ</w:t>
      </w:r>
    </w:p>
    <w:p>
      <w:pPr>
        <w:jc w:val="center"/>
      </w:pPr>
      <w:r>
        <w:rPr>
          <w:color w:val="F59E0B"/>
          <w:sz w:val="36"/>
        </w:rPr>
        <w:t>Sistema de Gestión de Condominios</w:t>
      </w:r>
    </w:p>
    <w:p>
      <w:pPr>
        <w:jc w:val="center"/>
      </w:pPr>
      <w:r>
        <w:rPr>
          <w:color w:val="1F2937"/>
          <w:sz w:val="28"/>
        </w:rPr>
        <w:t>Condominio Laguna Norte</w:t>
      </w:r>
    </w:p>
    <w:p>
      <w:pPr>
        <w:jc w:val="center"/>
      </w:pPr>
      <w:r>
        <w:drawing>
          <wp:inline xmlns:a="http://schemas.openxmlformats.org/drawingml/2006/main" xmlns:pic="http://schemas.openxmlformats.org/drawingml/2006/picture">
            <wp:extent cx="1828800" cy="142240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828800" cy="1422400"/>
                    </a:xfrm>
                    <a:prstGeom prst="rect"/>
                  </pic:spPr>
                </pic:pic>
              </a:graphicData>
            </a:graphic>
          </wp:inline>
        </w:drawing>
      </w:r>
    </w:p>
    <w:p>
      <w:r>
        <w:br/>
        <w:br/>
      </w:r>
    </w:p>
    <w:p>
      <w:pPr>
        <w:jc w:val="center"/>
      </w:pPr>
      <w:r>
        <w:rPr>
          <w:b/>
          <w:color w:val="0F2044"/>
          <w:sz w:val="40"/>
        </w:rPr>
        <w:t>MANUAL DE USUARIO DEL SISTEMA</w:t>
      </w:r>
    </w:p>
    <w:p>
      <w:pPr>
        <w:jc w:val="center"/>
      </w:pPr>
      <w:r>
        <w:rPr>
          <w:i/>
          <w:color w:val="64748B"/>
          <w:sz w:val="24"/>
        </w:rPr>
        <w:t>Versión 1.3 · Julio 2026</w:t>
      </w:r>
    </w:p>
    <w:p>
      <w:r>
        <w:br/>
        <w:br/>
        <w:br/>
      </w:r>
    </w:p>
    <w:p>
      <w:pPr>
        <w:jc w:val="center"/>
      </w:pPr>
      <w:r>
        <w:rPr>
          <w:color w:val="64748B"/>
          <w:sz w:val="20"/>
        </w:rPr>
        <w:t>Contacto: asesoriasintegralescyj@gmail.com</w:t>
        <w:br/>
        <w:t>+56 964 650 643 | +56 974 408 794</w:t>
        <w:br/>
        <w:t>https://condominios-cyj.vercel.app</w:t>
      </w:r>
    </w:p>
    <w:p>
      <w:r>
        <w:br w:type="page"/>
      </w:r>
    </w:p>
    <w:p>
      <w:pPr>
        <w:pStyle w:val="Heading1"/>
      </w:pPr>
      <w:r>
        <w:rPr>
          <w:rFonts w:ascii="Calibri" w:hAnsi="Calibri"/>
          <w:color w:val="0F2044"/>
        </w:rPr>
        <w:t>Índice de Contenidos</w:t>
      </w:r>
    </w:p>
    <w:p>
      <w:r>
        <w:rPr>
          <w:b/>
          <w:i w:val="0"/>
        </w:rPr>
        <w:t>1. Introducción al Sistema</w:t>
      </w:r>
    </w:p>
    <w:p>
      <w:r>
        <w:rPr>
          <w:b/>
          <w:i w:val="0"/>
        </w:rPr>
        <w:t>2. Roles y Permisos</w:t>
      </w:r>
    </w:p>
    <w:p>
      <w:r>
        <w:rPr>
          <w:b/>
          <w:i w:val="0"/>
        </w:rPr>
        <w:t>3. Acceso al Sistema</w:t>
      </w:r>
    </w:p>
    <w:p>
      <w:r>
        <w:rPr>
          <w:b/>
          <w:i w:val="0"/>
        </w:rPr>
        <w:t>4. Módulos del Sistema</w:t>
      </w:r>
    </w:p>
    <w:p>
      <w:r>
        <w:rPr>
          <w:b/>
          <w:i w:val="0"/>
        </w:rPr>
        <w:t xml:space="preserve">    4.1. Dashboard</w:t>
      </w:r>
    </w:p>
    <w:p>
      <w:r>
        <w:rPr>
          <w:b/>
          <w:i w:val="0"/>
        </w:rPr>
        <w:t xml:space="preserve">    4.2. PMI (Plan de Mantenimiento Integral)</w:t>
      </w:r>
    </w:p>
    <w:p>
      <w:r>
        <w:rPr>
          <w:b/>
          <w:i w:val="0"/>
        </w:rPr>
        <w:t xml:space="preserve">    4.3. Notificaciones</w:t>
      </w:r>
    </w:p>
    <w:p>
      <w:r>
        <w:rPr>
          <w:b/>
          <w:i w:val="0"/>
        </w:rPr>
        <w:t xml:space="preserve">    4.4. Cumplimiento</w:t>
      </w:r>
    </w:p>
    <w:p>
      <w:r>
        <w:rPr>
          <w:b/>
          <w:i w:val="0"/>
        </w:rPr>
        <w:t xml:space="preserve">    4.5. Órdenes de Trabajo</w:t>
      </w:r>
    </w:p>
    <w:p>
      <w:r>
        <w:rPr>
          <w:b/>
          <w:i w:val="0"/>
        </w:rPr>
        <w:t xml:space="preserve">    4.6. Aprobaciones OT</w:t>
      </w:r>
    </w:p>
    <w:p>
      <w:r>
        <w:rPr>
          <w:b/>
          <w:i w:val="0"/>
        </w:rPr>
        <w:t xml:space="preserve">    4.7. Proyectos</w:t>
      </w:r>
    </w:p>
    <w:p>
      <w:r>
        <w:rPr>
          <w:b/>
          <w:i w:val="0"/>
        </w:rPr>
        <w:t xml:space="preserve">    4.8. Inspecciones</w:t>
      </w:r>
    </w:p>
    <w:p>
      <w:r>
        <w:rPr>
          <w:b/>
          <w:i w:val="0"/>
        </w:rPr>
        <w:t xml:space="preserve">    4.9. Rondas QR Guardias</w:t>
      </w:r>
    </w:p>
    <w:p>
      <w:r>
        <w:rPr>
          <w:b/>
          <w:i w:val="0"/>
        </w:rPr>
        <w:t xml:space="preserve">    4.10. Personal</w:t>
      </w:r>
    </w:p>
    <w:p>
      <w:r>
        <w:rPr>
          <w:b/>
          <w:i w:val="0"/>
        </w:rPr>
        <w:t xml:space="preserve">    4.11. Control de Asistencia</w:t>
      </w:r>
    </w:p>
    <w:p>
      <w:r>
        <w:rPr>
          <w:b/>
          <w:i w:val="0"/>
        </w:rPr>
        <w:t xml:space="preserve">    4.12. Activos</w:t>
      </w:r>
    </w:p>
    <w:p>
      <w:r>
        <w:rPr>
          <w:b/>
          <w:i w:val="0"/>
        </w:rPr>
        <w:t xml:space="preserve">    4.13. Inventario</w:t>
      </w:r>
    </w:p>
    <w:p>
      <w:r>
        <w:rPr>
          <w:b/>
          <w:i w:val="0"/>
        </w:rPr>
        <w:t xml:space="preserve">    4.14. Solicitud de Compras</w:t>
      </w:r>
    </w:p>
    <w:p>
      <w:r>
        <w:rPr>
          <w:b/>
          <w:i w:val="0"/>
        </w:rPr>
        <w:t xml:space="preserve">    4.15. Proveedores</w:t>
      </w:r>
    </w:p>
    <w:p>
      <w:r>
        <w:rPr>
          <w:b/>
          <w:i w:val="0"/>
        </w:rPr>
        <w:t xml:space="preserve">    4.16. Centro de Costos</w:t>
      </w:r>
    </w:p>
    <w:p>
      <w:r>
        <w:rPr>
          <w:b/>
          <w:i w:val="0"/>
        </w:rPr>
        <w:t xml:space="preserve">    4.17. Catálogos (Materiales, Tareas, Herramientas)</w:t>
      </w:r>
    </w:p>
    <w:p>
      <w:r>
        <w:rPr>
          <w:b/>
          <w:i w:val="0"/>
        </w:rPr>
        <w:t xml:space="preserve">    4.18. Auditoría</w:t>
      </w:r>
    </w:p>
    <w:p>
      <w:r>
        <w:rPr>
          <w:b/>
          <w:i w:val="0"/>
        </w:rPr>
        <w:t xml:space="preserve">    4.19. Respaldos</w:t>
      </w:r>
    </w:p>
    <w:p>
      <w:r>
        <w:rPr>
          <w:b/>
          <w:i w:val="0"/>
        </w:rPr>
        <w:t xml:space="preserve">    4.20. Reportes (con botón Actualizar)</w:t>
      </w:r>
    </w:p>
    <w:p>
      <w:r>
        <w:rPr>
          <w:b/>
          <w:i w:val="0"/>
        </w:rPr>
        <w:t xml:space="preserve">    4.21. Usuarios</w:t>
      </w:r>
    </w:p>
    <w:p>
      <w:r>
        <w:rPr>
          <w:b/>
          <w:i w:val="0"/>
        </w:rPr>
        <w:t xml:space="preserve">    4.22. Permisos del Sistema</w:t>
      </w:r>
    </w:p>
    <w:p>
      <w:r>
        <w:rPr>
          <w:b/>
          <w:i w:val="0"/>
        </w:rPr>
        <w:t xml:space="preserve">    4.23. Manuales y Capacitaciones</w:t>
      </w:r>
    </w:p>
    <w:p>
      <w:r>
        <w:rPr>
          <w:b/>
          <w:i w:val="0"/>
        </w:rPr>
        <w:t>5. Registro Manual de Patentes Vehiculares</w:t>
      </w:r>
    </w:p>
    <w:p>
      <w:r>
        <w:rPr>
          <w:b/>
          <w:i w:val="0"/>
        </w:rPr>
        <w:t>6. Preguntas Frecuentes (FAQ)</w:t>
      </w:r>
    </w:p>
    <w:p>
      <w:r>
        <w:rPr>
          <w:b/>
          <w:i w:val="0"/>
        </w:rPr>
        <w:t>7. Soporte Técnico</w:t>
      </w:r>
    </w:p>
    <w:p>
      <w:r>
        <w:br w:type="page"/>
      </w:r>
    </w:p>
    <w:p>
      <w:pPr>
        <w:pStyle w:val="Heading1"/>
      </w:pPr>
      <w:r>
        <w:rPr>
          <w:rFonts w:ascii="Calibri" w:hAnsi="Calibri"/>
          <w:color w:val="0F2044"/>
        </w:rPr>
        <w:t>1. Introducción al Sistema</w:t>
      </w:r>
    </w:p>
    <w:p>
      <w:r>
        <w:rPr>
          <w:b w:val="0"/>
          <w:i w:val="0"/>
        </w:rPr>
        <w:t>El Sistema de Gestión de Condominios de Asesorías Integrales CyJ es una plataforma web integrada diseñada específicamente para la administración profesional del Condominio Laguna Norte (Lampa, Santiago). El sistema centraliza todos los procesos operativos, financieros y de cumplimiento legal en un solo lugar, permitiendo una gestión eficiente, transparente y auditable.</w:t>
      </w:r>
    </w:p>
    <w:p>
      <w:r>
        <w:rPr>
          <w:b w:val="0"/>
          <w:i w:val="0"/>
        </w:rPr>
        <w:t>El sistema cuenta con 25 módulos especializados que cubren desde la planificación del mantenimiento preventivo (PMI) hasta el control de rondas de guardias con códigos QR, pasando por la gestión de órdenes de trabajo, proyectos, inventario, proveedores, cumplimiento legal y reportes imprimibles para auditorías.</w:t>
      </w:r>
    </w:p>
    <w:p>
      <w:r>
        <w:rPr>
          <w:b w:val="0"/>
          <w:i w:val="0"/>
        </w:rPr>
        <w:t>Esta versión (1.3 — Julio 2026) incorpora importantes mejoras: consolidación del módulo único de Usuarios (eliminando el duplicado "Gestión de Usuarios"), unificado el módulo de Reportes con botón de actualización en vivo y filtros por fecha, registro manual de patentes vehiculares directamente desde el escritorio (entrada y salida), y manuales actualizados con capturas reales del sistema actual.</w:t>
      </w:r>
    </w:p>
    <w:p>
      <w:pPr>
        <w:pStyle w:val="Heading2"/>
      </w:pPr>
      <w:r>
        <w:rPr>
          <w:rFonts w:ascii="Calibri" w:hAnsi="Calibri"/>
          <w:color w:val="0F2044"/>
        </w:rPr>
        <w:t>1.1. Características principales</w:t>
      </w:r>
    </w:p>
    <w:p>
      <w:pPr>
        <w:pStyle w:val="ListBullet"/>
      </w:pPr>
      <w:r>
        <w:t>Acceso web multiplataforma (escritorio, tablet, móvil)</w:t>
      </w:r>
    </w:p>
    <w:p>
      <w:pPr>
        <w:pStyle w:val="ListBullet"/>
      </w:pPr>
      <w:r>
        <w:t>Multi-rol con permisos granulares por módulo</w:t>
      </w:r>
    </w:p>
    <w:p>
      <w:pPr>
        <w:pStyle w:val="ListBullet"/>
      </w:pPr>
      <w:r>
        <w:t>Auditoría completa: cada acción crítica queda registrada en LogAuditoria</w:t>
      </w:r>
    </w:p>
    <w:p>
      <w:pPr>
        <w:pStyle w:val="ListBullet"/>
      </w:pPr>
      <w:r>
        <w:t>Generación de reportes imprimibles (PDF) para todos los módulos</w:t>
      </w:r>
    </w:p>
    <w:p>
      <w:pPr>
        <w:pStyle w:val="ListBullet"/>
      </w:pPr>
      <w:r>
        <w:t>Integración con app móvil para guardias (rondas QR, patentes)</w:t>
      </w:r>
    </w:p>
    <w:p>
      <w:pPr>
        <w:pStyle w:val="ListBullet"/>
      </w:pPr>
      <w:r>
        <w:t>Respaldos automáticos mensuales y bajo demanda</w:t>
      </w:r>
    </w:p>
    <w:p>
      <w:pPr>
        <w:pStyle w:val="ListBullet"/>
      </w:pPr>
      <w:r>
        <w:t>Cumplimiento legal con seguimiento de vencimientos</w:t>
      </w:r>
    </w:p>
    <w:p>
      <w:r>
        <w:br w:type="page"/>
      </w:r>
    </w:p>
    <w:p>
      <w:pPr>
        <w:pStyle w:val="Heading1"/>
      </w:pPr>
      <w:r>
        <w:rPr>
          <w:rFonts w:ascii="Calibri" w:hAnsi="Calibri"/>
          <w:color w:val="0F2044"/>
        </w:rPr>
        <w:t>2. Roles y Permisos</w:t>
      </w:r>
    </w:p>
    <w:p>
      <w:r>
        <w:rPr>
          <w:b w:val="0"/>
          <w:i w:val="0"/>
        </w:rPr>
        <w:t>El sistema define 6 roles con permisos específicos. Cada rol ve un conjunto distinto de módulos en el menú lateral y puede realizar acciones limitadas a sus permisos. La asignación de roles la realiza exclusivamente el Administrador desde el módulo "Usuarios".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FFFFFF"/>
              </w:rPr>
              <w:t>Rol</w:t>
            </w:r>
          </w:p>
        </w:tc>
        <w:tc>
          <w:tcPr>
            <w:tcW w:type="dxa" w:w="2880"/>
          </w:tcPr>
          <w:p>
            <w:r>
              <w:rPr>
                <w:b/>
                <w:color w:val="FFFFFF"/>
              </w:rPr>
              <w:t>Descripción</w:t>
            </w:r>
          </w:p>
        </w:tc>
        <w:tc>
          <w:tcPr>
            <w:tcW w:type="dxa" w:w="2880"/>
          </w:tcPr>
          <w:p>
            <w:r>
              <w:rPr>
                <w:b/>
                <w:color w:val="FFFFFF"/>
              </w:rPr>
              <w:t>Módulos principales</w:t>
            </w:r>
          </w:p>
        </w:tc>
      </w:tr>
      <w:tr>
        <w:tc>
          <w:tcPr>
            <w:tcW w:type="dxa" w:w="2880"/>
          </w:tcPr>
          <w:p>
            <w:r>
              <w:t>Administrador</w:t>
            </w:r>
          </w:p>
        </w:tc>
        <w:tc>
          <w:tcPr>
            <w:tcW w:type="dxa" w:w="2880"/>
          </w:tcPr>
          <w:p>
            <w:r>
              <w:t>Acceso total al sistema</w:t>
            </w:r>
          </w:p>
        </w:tc>
        <w:tc>
          <w:tcPr>
            <w:tcW w:type="dxa" w:w="2880"/>
          </w:tcPr>
          <w:p>
            <w:r>
              <w:t>Todos los módulos sin excepción</w:t>
            </w:r>
          </w:p>
        </w:tc>
      </w:tr>
      <w:tr>
        <w:tc>
          <w:tcPr>
            <w:tcW w:type="dxa" w:w="2880"/>
          </w:tcPr>
          <w:p>
            <w:r>
              <w:t>Supervisor</w:t>
            </w:r>
          </w:p>
        </w:tc>
        <w:tc>
          <w:tcPr>
            <w:tcW w:type="dxa" w:w="2880"/>
          </w:tcPr>
          <w:p>
            <w:r>
              <w:t>Supervisión operativa</w:t>
            </w:r>
          </w:p>
        </w:tc>
        <w:tc>
          <w:tcPr>
            <w:tcW w:type="dxa" w:w="2880"/>
          </w:tcPr>
          <w:p>
            <w:r>
              <w:t>Mismos módulos que el admin (configurado Julio 2026)</w:t>
            </w:r>
          </w:p>
        </w:tc>
      </w:tr>
      <w:tr>
        <w:tc>
          <w:tcPr>
            <w:tcW w:type="dxa" w:w="2880"/>
          </w:tcPr>
          <w:p>
            <w:r>
              <w:t>Personal</w:t>
            </w:r>
          </w:p>
        </w:tc>
        <w:tc>
          <w:tcPr>
            <w:tcW w:type="dxa" w:w="2880"/>
          </w:tcPr>
          <w:p>
            <w:r>
              <w:t>Ejecución de OT y SC</w:t>
            </w:r>
          </w:p>
        </w:tc>
        <w:tc>
          <w:tcPr>
            <w:tcW w:type="dxa" w:w="2880"/>
          </w:tcPr>
          <w:p>
            <w:r>
              <w:t>OT propias, SC, Herramientas, Manuales</w:t>
            </w:r>
          </w:p>
        </w:tc>
      </w:tr>
      <w:tr>
        <w:tc>
          <w:tcPr>
            <w:tcW w:type="dxa" w:w="2880"/>
          </w:tcPr>
          <w:p>
            <w:r>
              <w:t>Auditor</w:t>
            </w:r>
          </w:p>
        </w:tc>
        <w:tc>
          <w:tcPr>
            <w:tcW w:type="dxa" w:w="2880"/>
          </w:tcPr>
          <w:p>
            <w:r>
              <w:t>Solo lectura y auditoría</w:t>
            </w:r>
          </w:p>
        </w:tc>
        <w:tc>
          <w:tcPr>
            <w:tcW w:type="dxa" w:w="2880"/>
          </w:tcPr>
          <w:p>
            <w:r>
              <w:t>Módulo Auditoría + consulta general</w:t>
            </w:r>
          </w:p>
        </w:tc>
      </w:tr>
      <w:tr>
        <w:tc>
          <w:tcPr>
            <w:tcW w:type="dxa" w:w="2880"/>
          </w:tcPr>
          <w:p>
            <w:r>
              <w:t>Guardia</w:t>
            </w:r>
          </w:p>
        </w:tc>
        <w:tc>
          <w:tcPr>
            <w:tcW w:type="dxa" w:w="2880"/>
          </w:tcPr>
          <w:p>
            <w:r>
              <w:t>Rondas QR vía móvil</w:t>
            </w:r>
          </w:p>
        </w:tc>
        <w:tc>
          <w:tcPr>
            <w:tcW w:type="dxa" w:w="2880"/>
          </w:tcPr>
          <w:p>
            <w:r>
              <w:t>Página dedicada /rondas-guardia + Manuales</w:t>
            </w:r>
          </w:p>
        </w:tc>
      </w:tr>
      <w:tr>
        <w:tc>
          <w:tcPr>
            <w:tcW w:type="dxa" w:w="2880"/>
          </w:tcPr>
          <w:p>
            <w:r>
              <w:t>Conserje</w:t>
            </w:r>
          </w:p>
        </w:tc>
        <w:tc>
          <w:tcPr>
            <w:tcW w:type="dxa" w:w="2880"/>
          </w:tcPr>
          <w:p>
            <w:r>
              <w:t>Rondas QR + Patentes</w:t>
            </w:r>
          </w:p>
        </w:tc>
        <w:tc>
          <w:tcPr>
            <w:tcW w:type="dxa" w:w="2880"/>
          </w:tcPr>
          <w:p>
            <w:r>
              <w:t>Rondas QR Guardias + Manuales</w:t>
            </w:r>
          </w:p>
        </w:tc>
      </w:tr>
    </w:tbl>
    <w:p>
      <w:r>
        <w:rPr>
          <w:b w:val="0"/>
          <w:i/>
          <w:color w:val="F59E0B"/>
        </w:rPr>
        <w:t>Importante: A partir de Julio 2026, el rol Supervisor tiene los mismos permisos que el Administrador, incluyendo la capacidad de registrar patentes manualmente, aprobar OT, generar reportes y ver el módulo de Auditoría. Sin embargo, todas sus acciones quedan registradas en LogAuditoria y solo el Administrador puede ver los registros de auditoría.</w:t>
      </w:r>
    </w:p>
    <w:p>
      <w:r>
        <w:br w:type="page"/>
      </w:r>
    </w:p>
    <w:p>
      <w:pPr>
        <w:pStyle w:val="Heading1"/>
      </w:pPr>
      <w:r>
        <w:rPr>
          <w:rFonts w:ascii="Calibri" w:hAnsi="Calibri"/>
          <w:color w:val="0F2044"/>
        </w:rPr>
        <w:t>3. Acceso al Sistema</w:t>
      </w:r>
    </w:p>
    <w:p>
      <w:pPr>
        <w:pStyle w:val="Heading2"/>
      </w:pPr>
      <w:r>
        <w:rPr>
          <w:rFonts w:ascii="Calibri" w:hAnsi="Calibri"/>
          <w:color w:val="0F2044"/>
        </w:rPr>
        <w:t>3.1. URL y credenciales</w:t>
      </w:r>
    </w:p>
    <w:p>
      <w:r>
        <w:rPr>
          <w:b w:val="0"/>
          <w:i w:val="0"/>
        </w:rPr>
        <w:t>URL del sistema: https://condominios-cyj.vercel.app</w:t>
      </w:r>
    </w:p>
    <w:p>
      <w:r>
        <w:rPr>
          <w:b w:val="0"/>
          <w:i w:val="0"/>
        </w:rPr>
        <w:t>URL página de guardias: https://condominios-cyj.vercel.app/rondas-guardia</w:t>
      </w:r>
    </w:p>
    <w:p>
      <w:r>
        <w:rPr>
          <w:b w:val="0"/>
          <w:i w:val="0"/>
        </w:rPr>
        <w:t>Las credenciales (email + contraseña) las entrega el Administrador. Si olvidas tu contraseña, usa la opción "¿Olvidaste tu contraseña?" en la pantalla de login para recibir un enlace de recuperación por email.</w:t>
      </w:r>
    </w:p>
    <w:p>
      <w:pPr>
        <w:jc w:val="center"/>
      </w:pPr>
      <w:r>
        <w:drawing>
          <wp:inline xmlns:a="http://schemas.openxmlformats.org/drawingml/2006/main" xmlns:pic="http://schemas.openxmlformats.org/drawingml/2006/picture">
            <wp:extent cx="4572000" cy="2857500"/>
            <wp:docPr id="2" name="Picture 2"/>
            <wp:cNvGraphicFramePr>
              <a:graphicFrameLocks noChangeAspect="1"/>
            </wp:cNvGraphicFramePr>
            <a:graphic>
              <a:graphicData uri="http://schemas.openxmlformats.org/drawingml/2006/picture">
                <pic:pic>
                  <pic:nvPicPr>
                    <pic:cNvPr id="0" name="01_login.png"/>
                    <pic:cNvPicPr/>
                  </pic:nvPicPr>
                  <pic:blipFill>
                    <a:blip r:embed="rId10"/>
                    <a:stretch>
                      <a:fillRect/>
                    </a:stretch>
                  </pic:blipFill>
                  <pic:spPr>
                    <a:xfrm>
                      <a:off x="0" y="0"/>
                      <a:ext cx="4572000" cy="2857500"/>
                    </a:xfrm>
                    <a:prstGeom prst="rect"/>
                  </pic:spPr>
                </pic:pic>
              </a:graphicData>
            </a:graphic>
          </wp:inline>
        </w:drawing>
      </w:r>
    </w:p>
    <w:p>
      <w:pPr>
        <w:jc w:val="center"/>
      </w:pPr>
      <w:r>
        <w:rPr>
          <w:i/>
          <w:color w:val="64748B"/>
          <w:sz w:val="18"/>
        </w:rPr>
        <w:t>Figura: 01 login</w:t>
      </w:r>
    </w:p>
    <w:p>
      <w:pPr>
        <w:pStyle w:val="Heading2"/>
      </w:pPr>
      <w:r>
        <w:rPr>
          <w:rFonts w:ascii="Calibri" w:hAnsi="Calibri"/>
          <w:color w:val="0F2044"/>
        </w:rPr>
        <w:t>3.2. Recuperación de contraseña</w:t>
      </w:r>
    </w:p>
    <w:p>
      <w:r>
        <w:rPr>
          <w:b w:val="0"/>
          <w:i w:val="0"/>
        </w:rPr>
        <w:t>Si no puedes iniciar sesión, ingresa tu email en la opción de recuperación. Recibirás un enlace válido por 1 hora para establecer una nueva contraseña. Si no recibes el correo, contacta al administrador directamente.</w:t>
      </w:r>
    </w:p>
    <w:p>
      <w:pPr>
        <w:jc w:val="center"/>
      </w:pPr>
      <w:r>
        <w:drawing>
          <wp:inline xmlns:a="http://schemas.openxmlformats.org/drawingml/2006/main" xmlns:pic="http://schemas.openxmlformats.org/drawingml/2006/picture">
            <wp:extent cx="4572000" cy="2857500"/>
            <wp:docPr id="3" name="Picture 3"/>
            <wp:cNvGraphicFramePr>
              <a:graphicFrameLocks noChangeAspect="1"/>
            </wp:cNvGraphicFramePr>
            <a:graphic>
              <a:graphicData uri="http://schemas.openxmlformats.org/drawingml/2006/picture">
                <pic:pic>
                  <pic:nvPicPr>
                    <pic:cNvPr id="0" name="13_recuperar_password.png"/>
                    <pic:cNvPicPr/>
                  </pic:nvPicPr>
                  <pic:blipFill>
                    <a:blip r:embed="rId11"/>
                    <a:stretch>
                      <a:fillRect/>
                    </a:stretch>
                  </pic:blipFill>
                  <pic:spPr>
                    <a:xfrm>
                      <a:off x="0" y="0"/>
                      <a:ext cx="4572000" cy="2857500"/>
                    </a:xfrm>
                    <a:prstGeom prst="rect"/>
                  </pic:spPr>
                </pic:pic>
              </a:graphicData>
            </a:graphic>
          </wp:inline>
        </w:drawing>
      </w:r>
    </w:p>
    <w:p>
      <w:pPr>
        <w:jc w:val="center"/>
      </w:pPr>
      <w:r>
        <w:rPr>
          <w:i/>
          <w:color w:val="64748B"/>
          <w:sz w:val="18"/>
        </w:rPr>
        <w:t>Figura: 13 recuperar password</w:t>
      </w:r>
    </w:p>
    <w:p>
      <w:pPr>
        <w:jc w:val="center"/>
      </w:pPr>
      <w:r>
        <w:drawing>
          <wp:inline xmlns:a="http://schemas.openxmlformats.org/drawingml/2006/main" xmlns:pic="http://schemas.openxmlformats.org/drawingml/2006/picture">
            <wp:extent cx="4572000" cy="2857500"/>
            <wp:docPr id="4" name="Picture 4"/>
            <wp:cNvGraphicFramePr>
              <a:graphicFrameLocks noChangeAspect="1"/>
            </wp:cNvGraphicFramePr>
            <a:graphic>
              <a:graphicData uri="http://schemas.openxmlformats.org/drawingml/2006/picture">
                <pic:pic>
                  <pic:nvPicPr>
                    <pic:cNvPr id="0" name="16_reset_password.png"/>
                    <pic:cNvPicPr/>
                  </pic:nvPicPr>
                  <pic:blipFill>
                    <a:blip r:embed="rId12"/>
                    <a:stretch>
                      <a:fillRect/>
                    </a:stretch>
                  </pic:blipFill>
                  <pic:spPr>
                    <a:xfrm>
                      <a:off x="0" y="0"/>
                      <a:ext cx="4572000" cy="2857500"/>
                    </a:xfrm>
                    <a:prstGeom prst="rect"/>
                  </pic:spPr>
                </pic:pic>
              </a:graphicData>
            </a:graphic>
          </wp:inline>
        </w:drawing>
      </w:r>
    </w:p>
    <w:p>
      <w:pPr>
        <w:jc w:val="center"/>
      </w:pPr>
      <w:r>
        <w:rPr>
          <w:i/>
          <w:color w:val="64748B"/>
          <w:sz w:val="18"/>
        </w:rPr>
        <w:t>Figura: 16 reset password</w:t>
      </w:r>
    </w:p>
    <w:p>
      <w:r>
        <w:br w:type="page"/>
      </w:r>
    </w:p>
    <w:p>
      <w:pPr>
        <w:pStyle w:val="Heading1"/>
      </w:pPr>
      <w:r>
        <w:rPr>
          <w:rFonts w:ascii="Calibri" w:hAnsi="Calibri"/>
          <w:color w:val="0F2044"/>
        </w:rPr>
        <w:t>4. Módulos del Sistema</w:t>
      </w:r>
    </w:p>
    <w:p>
      <w:r>
        <w:rPr>
          <w:b w:val="0"/>
          <w:i w:val="0"/>
        </w:rPr>
        <w:t>El menú lateral del sistema está organizado en 5 secciones: Principal, Gestión, Finanzas, Catálogos y Sistema. Cada sección agrupa módulos relacionados. A continuación se detalla cada módulo con sus funcionalidades principales.</w:t>
      </w:r>
    </w:p>
    <w:p>
      <w:pPr>
        <w:pStyle w:val="Heading2"/>
      </w:pPr>
      <w:r>
        <w:rPr>
          <w:rFonts w:ascii="Calibri" w:hAnsi="Calibri"/>
          <w:color w:val="0F2044"/>
        </w:rPr>
        <w:t>4.1. Dashboard</w:t>
      </w:r>
    </w:p>
    <w:p>
      <w:r>
        <w:rPr>
          <w:b w:val="0"/>
          <w:i w:val="0"/>
        </w:rPr>
        <w:t>Panel principal con indicadores clave del condominio: OT pendientes, proyectos activos, cumplimiento legal, asistencias de hoy y notificaciones recientes. Muestra además accesos rápidos a los módulos más usados según tu rol.</w:t>
      </w:r>
    </w:p>
    <w:p>
      <w:pPr>
        <w:jc w:val="center"/>
      </w:pPr>
      <w:r>
        <w:drawing>
          <wp:inline xmlns:a="http://schemas.openxmlformats.org/drawingml/2006/main" xmlns:pic="http://schemas.openxmlformats.org/drawingml/2006/picture">
            <wp:extent cx="5029200" cy="3143250"/>
            <wp:docPr id="5" name="Picture 5"/>
            <wp:cNvGraphicFramePr>
              <a:graphicFrameLocks noChangeAspect="1"/>
            </wp:cNvGraphicFramePr>
            <a:graphic>
              <a:graphicData uri="http://schemas.openxmlformats.org/drawingml/2006/picture">
                <pic:pic>
                  <pic:nvPicPr>
                    <pic:cNvPr id="0" name="02_dashboard.png"/>
                    <pic:cNvPicPr/>
                  </pic:nvPicPr>
                  <pic:blipFill>
                    <a:blip r:embed="rId13"/>
                    <a:stretch>
                      <a:fillRect/>
                    </a:stretch>
                  </pic:blipFill>
                  <pic:spPr>
                    <a:xfrm>
                      <a:off x="0" y="0"/>
                      <a:ext cx="5029200" cy="3143250"/>
                    </a:xfrm>
                    <a:prstGeom prst="rect"/>
                  </pic:spPr>
                </pic:pic>
              </a:graphicData>
            </a:graphic>
          </wp:inline>
        </w:drawing>
      </w:r>
    </w:p>
    <w:p>
      <w:pPr>
        <w:jc w:val="center"/>
      </w:pPr>
      <w:r>
        <w:rPr>
          <w:i/>
          <w:color w:val="64748B"/>
          <w:sz w:val="18"/>
        </w:rPr>
        <w:t>Figura: 02 dashboard</w:t>
      </w:r>
    </w:p>
    <w:p>
      <w:pPr>
        <w:pStyle w:val="Heading2"/>
      </w:pPr>
      <w:r>
        <w:rPr>
          <w:rFonts w:ascii="Calibri" w:hAnsi="Calibri"/>
          <w:color w:val="0F2044"/>
        </w:rPr>
        <w:t>4.2. PMI (Plan de Mantenimiento Integral)</w:t>
      </w:r>
    </w:p>
    <w:p>
      <w:r>
        <w:rPr>
          <w:b w:val="0"/>
          <w:i w:val="0"/>
        </w:rPr>
        <w:t>El PMI es el conjunto de Listas de Verificación (LV) que se deben ejecutar según una frecuencia definida (diaria, semanal, mensual, trimestral, etc.). Cada LV tiene un código (LV-01, LV-02...), un sector, un responsable y un conjunto de ítems agrupados por sección.</w:t>
      </w:r>
    </w:p>
    <w:p>
      <w:r>
        <w:rPr>
          <w:b w:val="0"/>
          <w:i w:val="0"/>
        </w:rPr>
        <w:t>Funcionalidades del módulo PMI:</w:t>
      </w:r>
    </w:p>
    <w:p>
      <w:pPr>
        <w:pStyle w:val="ListBullet"/>
      </w:pPr>
      <w:r>
        <w:t>Calendario mensual con las LV programadas por día</w:t>
      </w:r>
    </w:p>
    <w:p>
      <w:pPr>
        <w:pStyle w:val="ListBullet"/>
      </w:pPr>
      <w:r>
        <w:t>Imprimir LV individual en formato checklist (con casillas OK / NO OK / N/A)</w:t>
      </w:r>
    </w:p>
    <w:p>
      <w:pPr>
        <w:pStyle w:val="ListBullet"/>
      </w:pPr>
      <w:r>
        <w:t>Registrar ejecución de LV: estado (Pendiente, En Progreso, Completado)</w:t>
      </w:r>
    </w:p>
    <w:p>
      <w:pPr>
        <w:pStyle w:val="ListBullet"/>
      </w:pPr>
      <w:r>
        <w:t>Exportar PDF del día con todas las LV programadas y su estado</w:t>
      </w:r>
    </w:p>
    <w:p>
      <w:pPr>
        <w:pStyle w:val="ListBullet"/>
      </w:pPr>
      <w:r>
        <w:t>Cargar LVs iniciales desde el botón "Cargar LVs del PMI" (solo admin)</w:t>
      </w:r>
    </w:p>
    <w:p>
      <w:r>
        <w:rPr>
          <w:b w:val="0"/>
          <w:i w:val="0"/>
        </w:rPr>
        <w:t>Para registrar una LV: selecciona la fecha en el calendario → haz clic en la LV deseada → completa el formulario de registro. La LV quedará marcada como completada en el calendario.</w:t>
      </w:r>
    </w:p>
    <w:p>
      <w:pPr>
        <w:pStyle w:val="Heading2"/>
      </w:pPr>
      <w:r>
        <w:rPr>
          <w:rFonts w:ascii="Calibri" w:hAnsi="Calibri"/>
          <w:color w:val="0F2044"/>
        </w:rPr>
        <w:t>4.3. Notificaciones</w:t>
      </w:r>
    </w:p>
    <w:p>
      <w:r>
        <w:rPr>
          <w:b w:val="0"/>
          <w:i w:val="0"/>
        </w:rPr>
        <w:t>Centro de notificaciones del sistema. Aquí llegan alertas sobre OT asignadas, SC pendientes, vencimientos de cumplimiento legal y recordatorios varios. Las notificaciones se pueden marcar como leídas individualmente o en lote.</w:t>
      </w: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32_notificaciones.png"/>
                    <pic:cNvPicPr/>
                  </pic:nvPicPr>
                  <pic:blipFill>
                    <a:blip r:embed="rId14"/>
                    <a:stretch>
                      <a:fillRect/>
                    </a:stretch>
                  </pic:blipFill>
                  <pic:spPr>
                    <a:xfrm>
                      <a:off x="0" y="0"/>
                      <a:ext cx="5029200" cy="3143250"/>
                    </a:xfrm>
                    <a:prstGeom prst="rect"/>
                  </pic:spPr>
                </pic:pic>
              </a:graphicData>
            </a:graphic>
          </wp:inline>
        </w:drawing>
      </w:r>
    </w:p>
    <w:p>
      <w:pPr>
        <w:jc w:val="center"/>
      </w:pPr>
      <w:r>
        <w:rPr>
          <w:i/>
          <w:color w:val="64748B"/>
          <w:sz w:val="18"/>
        </w:rPr>
        <w:t>Figura: 32 notificaciones</w:t>
      </w:r>
    </w:p>
    <w:p>
      <w:pPr>
        <w:pStyle w:val="Heading2"/>
      </w:pPr>
      <w:r>
        <w:rPr>
          <w:rFonts w:ascii="Calibri" w:hAnsi="Calibri"/>
          <w:color w:val="0F2044"/>
        </w:rPr>
        <w:t>4.4. Cumplimiento</w:t>
      </w:r>
    </w:p>
    <w:p>
      <w:r>
        <w:rPr>
          <w:b w:val="0"/>
          <w:i w:val="0"/>
        </w:rPr>
        <w:t>Gestión del cumplimiento legal del condominio: documentos comomutuales, IST, inspecciones SII, permisos sanitarios, etc. Cada documento tiene fecha de vencimiento y estado (Pendiente, Aprobado, Vencido). El sistema alerta automáticamente cuando un documento está por vencer.</w:t>
      </w: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17_cumplimiento.png"/>
                    <pic:cNvPicPr/>
                  </pic:nvPicPr>
                  <pic:blipFill>
                    <a:blip r:embed="rId15"/>
                    <a:stretch>
                      <a:fillRect/>
                    </a:stretch>
                  </pic:blipFill>
                  <pic:spPr>
                    <a:xfrm>
                      <a:off x="0" y="0"/>
                      <a:ext cx="5029200" cy="3143250"/>
                    </a:xfrm>
                    <a:prstGeom prst="rect"/>
                  </pic:spPr>
                </pic:pic>
              </a:graphicData>
            </a:graphic>
          </wp:inline>
        </w:drawing>
      </w:r>
    </w:p>
    <w:p>
      <w:pPr>
        <w:jc w:val="center"/>
      </w:pPr>
      <w:r>
        <w:rPr>
          <w:i/>
          <w:color w:val="64748B"/>
          <w:sz w:val="18"/>
        </w:rPr>
        <w:t>Figura: 17 cumplimiento</w:t>
      </w:r>
    </w:p>
    <w:p>
      <w:pPr>
        <w:pStyle w:val="Heading2"/>
      </w:pPr>
      <w:r>
        <w:rPr>
          <w:rFonts w:ascii="Calibri" w:hAnsi="Calibri"/>
          <w:color w:val="0F2044"/>
        </w:rPr>
        <w:t>4.5. Órdenes de Trabajo</w:t>
      </w:r>
    </w:p>
    <w:p>
      <w:r>
        <w:rPr>
          <w:b w:val="0"/>
          <w:i w:val="0"/>
        </w:rPr>
        <w:t>Módulo central para gestión de OT. Permite crear, asignar, ejecutar y cerrar órdenes de trabajo correctivas, preventivas, de mejora o de emergencia. Cada OT tiene código automático (OT-XXXX), estado, prioridad, costo estimado vs real, fotos antes/después y documentación adjunta.</w:t>
      </w:r>
    </w:p>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03_ot_listado.png"/>
                    <pic:cNvPicPr/>
                  </pic:nvPicPr>
                  <pic:blipFill>
                    <a:blip r:embed="rId16"/>
                    <a:stretch>
                      <a:fillRect/>
                    </a:stretch>
                  </pic:blipFill>
                  <pic:spPr>
                    <a:xfrm>
                      <a:off x="0" y="0"/>
                      <a:ext cx="5029200" cy="3143250"/>
                    </a:xfrm>
                    <a:prstGeom prst="rect"/>
                  </pic:spPr>
                </pic:pic>
              </a:graphicData>
            </a:graphic>
          </wp:inline>
        </w:drawing>
      </w:r>
    </w:p>
    <w:p>
      <w:pPr>
        <w:jc w:val="center"/>
      </w:pPr>
      <w:r>
        <w:rPr>
          <w:i/>
          <w:color w:val="64748B"/>
          <w:sz w:val="18"/>
        </w:rPr>
        <w:t>Figura: 03 ot listado</w:t>
      </w:r>
    </w:p>
    <w:p>
      <w:pPr>
        <w:jc w:val="center"/>
      </w:pPr>
      <w:r>
        <w:drawing>
          <wp:inline xmlns:a="http://schemas.openxmlformats.org/drawingml/2006/main" xmlns:pic="http://schemas.openxmlformats.org/drawingml/2006/picture">
            <wp:extent cx="4572000" cy="2857500"/>
            <wp:docPr id="9" name="Picture 9"/>
            <wp:cNvGraphicFramePr>
              <a:graphicFrameLocks noChangeAspect="1"/>
            </wp:cNvGraphicFramePr>
            <a:graphic>
              <a:graphicData uri="http://schemas.openxmlformats.org/drawingml/2006/picture">
                <pic:pic>
                  <pic:nvPicPr>
                    <pic:cNvPr id="0" name="10_ot_crear.png"/>
                    <pic:cNvPicPr/>
                  </pic:nvPicPr>
                  <pic:blipFill>
                    <a:blip r:embed="rId17"/>
                    <a:stretch>
                      <a:fillRect/>
                    </a:stretch>
                  </pic:blipFill>
                  <pic:spPr>
                    <a:xfrm>
                      <a:off x="0" y="0"/>
                      <a:ext cx="4572000" cy="2857500"/>
                    </a:xfrm>
                    <a:prstGeom prst="rect"/>
                  </pic:spPr>
                </pic:pic>
              </a:graphicData>
            </a:graphic>
          </wp:inline>
        </w:drawing>
      </w:r>
    </w:p>
    <w:p>
      <w:pPr>
        <w:jc w:val="center"/>
      </w:pPr>
      <w:r>
        <w:rPr>
          <w:i/>
          <w:color w:val="64748B"/>
          <w:sz w:val="18"/>
        </w:rPr>
        <w:t>Figura: 10 ot crear</w:t>
      </w:r>
    </w:p>
    <w:p>
      <w:pPr>
        <w:pStyle w:val="Heading2"/>
      </w:pPr>
      <w:r>
        <w:rPr>
          <w:rFonts w:ascii="Calibri" w:hAnsi="Calibri"/>
          <w:color w:val="0F2044"/>
        </w:rPr>
        <w:t>4.6. Aprobaciones OT</w:t>
      </w:r>
    </w:p>
    <w:p>
      <w:r>
        <w:rPr>
          <w:b w:val="0"/>
          <w:i w:val="0"/>
        </w:rPr>
        <w:t>Cola de aprobación de OT que requieren autorización del supervisor o administrador. Muestra OTs pendientes de aprobación con detalles: costo, justificación, solicitante. El supervisor puede aprobar o rechazar con observaciones.</w:t>
      </w:r>
    </w:p>
    <w:p>
      <w:pPr>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18_aprobaciones_ot.png"/>
                    <pic:cNvPicPr/>
                  </pic:nvPicPr>
                  <pic:blipFill>
                    <a:blip r:embed="rId18"/>
                    <a:stretch>
                      <a:fillRect/>
                    </a:stretch>
                  </pic:blipFill>
                  <pic:spPr>
                    <a:xfrm>
                      <a:off x="0" y="0"/>
                      <a:ext cx="5029200" cy="3143250"/>
                    </a:xfrm>
                    <a:prstGeom prst="rect"/>
                  </pic:spPr>
                </pic:pic>
              </a:graphicData>
            </a:graphic>
          </wp:inline>
        </w:drawing>
      </w:r>
    </w:p>
    <w:p>
      <w:pPr>
        <w:jc w:val="center"/>
      </w:pPr>
      <w:r>
        <w:rPr>
          <w:i/>
          <w:color w:val="64748B"/>
          <w:sz w:val="18"/>
        </w:rPr>
        <w:t>Figura: 18 aprobaciones ot</w:t>
      </w:r>
    </w:p>
    <w:p>
      <w:pPr>
        <w:pStyle w:val="Heading2"/>
      </w:pPr>
      <w:r>
        <w:rPr>
          <w:rFonts w:ascii="Calibri" w:hAnsi="Calibri"/>
          <w:color w:val="0F2044"/>
        </w:rPr>
        <w:t>4.7. Proyectos</w:t>
      </w:r>
    </w:p>
    <w:p>
      <w:r>
        <w:rPr>
          <w:b w:val="0"/>
          <w:i w:val="0"/>
        </w:rPr>
        <w:t>Gestión de proyectos del condominio (áreas verdes, eléctrico, sanitario, infraestructura, seguridad). Cada proyecto tiene presupuesto programado vs ejecutado, avance porcentual, responsable y fechas de inicio/fin.</w:t>
      </w:r>
    </w:p>
    <w:p>
      <w:pPr>
        <w:jc w:val="center"/>
      </w:pPr>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04_proyectos.png"/>
                    <pic:cNvPicPr/>
                  </pic:nvPicPr>
                  <pic:blipFill>
                    <a:blip r:embed="rId19"/>
                    <a:stretch>
                      <a:fillRect/>
                    </a:stretch>
                  </pic:blipFill>
                  <pic:spPr>
                    <a:xfrm>
                      <a:off x="0" y="0"/>
                      <a:ext cx="5029200" cy="3143250"/>
                    </a:xfrm>
                    <a:prstGeom prst="rect"/>
                  </pic:spPr>
                </pic:pic>
              </a:graphicData>
            </a:graphic>
          </wp:inline>
        </w:drawing>
      </w:r>
    </w:p>
    <w:p>
      <w:pPr>
        <w:jc w:val="center"/>
      </w:pPr>
      <w:r>
        <w:rPr>
          <w:i/>
          <w:color w:val="64748B"/>
          <w:sz w:val="18"/>
        </w:rPr>
        <w:t>Figura: 04 proyectos</w:t>
      </w:r>
    </w:p>
    <w:p>
      <w:pPr>
        <w:pStyle w:val="Heading2"/>
      </w:pPr>
      <w:r>
        <w:rPr>
          <w:rFonts w:ascii="Calibri" w:hAnsi="Calibri"/>
          <w:color w:val="0F2044"/>
        </w:rPr>
        <w:t>4.8. Inspecciones</w:t>
      </w:r>
    </w:p>
    <w:p>
      <w:r>
        <w:rPr>
          <w:b w:val="0"/>
          <w:i w:val="0"/>
        </w:rPr>
        <w:t>Programa de inspecciones programadas (mantenimiento, seguridad, eléctrica, sanitaria, estructural). Cada inspección puede ser recurrente y permite registrar fotos antes/durante/después, además del resultado y observaciones.</w:t>
      </w:r>
    </w:p>
    <w:p>
      <w:pPr>
        <w:jc w:val="center"/>
      </w:pPr>
      <w:r>
        <w:drawing>
          <wp:inline xmlns:a="http://schemas.openxmlformats.org/drawingml/2006/main" xmlns:pic="http://schemas.openxmlformats.org/drawingml/2006/picture">
            <wp:extent cx="5029200" cy="3143250"/>
            <wp:docPr id="12" name="Picture 12"/>
            <wp:cNvGraphicFramePr>
              <a:graphicFrameLocks noChangeAspect="1"/>
            </wp:cNvGraphicFramePr>
            <a:graphic>
              <a:graphicData uri="http://schemas.openxmlformats.org/drawingml/2006/picture">
                <pic:pic>
                  <pic:nvPicPr>
                    <pic:cNvPr id="0" name="19_inspecciones.png"/>
                    <pic:cNvPicPr/>
                  </pic:nvPicPr>
                  <pic:blipFill>
                    <a:blip r:embed="rId20"/>
                    <a:stretch>
                      <a:fillRect/>
                    </a:stretch>
                  </pic:blipFill>
                  <pic:spPr>
                    <a:xfrm>
                      <a:off x="0" y="0"/>
                      <a:ext cx="5029200" cy="3143250"/>
                    </a:xfrm>
                    <a:prstGeom prst="rect"/>
                  </pic:spPr>
                </pic:pic>
              </a:graphicData>
            </a:graphic>
          </wp:inline>
        </w:drawing>
      </w:r>
    </w:p>
    <w:p>
      <w:pPr>
        <w:jc w:val="center"/>
      </w:pPr>
      <w:r>
        <w:rPr>
          <w:i/>
          <w:color w:val="64748B"/>
          <w:sz w:val="18"/>
        </w:rPr>
        <w:t>Figura: 19 inspecciones</w:t>
      </w:r>
    </w:p>
    <w:p>
      <w:pPr>
        <w:pStyle w:val="Heading2"/>
      </w:pPr>
      <w:r>
        <w:rPr>
          <w:rFonts w:ascii="Calibri" w:hAnsi="Calibri"/>
          <w:color w:val="0F2044"/>
        </w:rPr>
        <w:t>4.9. Rondas QR de Guardias</w:t>
      </w:r>
    </w:p>
    <w:p>
      <w:r>
        <w:rPr>
          <w:b w:val="0"/>
          <w:i w:val="0"/>
        </w:rPr>
        <w:t>Módulo integrado con la app móvil de guardias. Permite gestionar:</w:t>
      </w:r>
    </w:p>
    <w:p>
      <w:pPr>
        <w:pStyle w:val="ListBullet"/>
      </w:pPr>
      <w:r>
        <w:t>Ubicaciones QR: crear, editar, eliminar y generar códigos QR imprimibles</w:t>
      </w:r>
    </w:p>
    <w:p>
      <w:pPr>
        <w:pStyle w:val="ListBullet"/>
      </w:pPr>
      <w:r>
        <w:t>Lecturas: historial de escaneos con filtros (ubicación, guardia, fecha, turno)</w:t>
      </w:r>
    </w:p>
    <w:p>
      <w:pPr>
        <w:pStyle w:val="ListBullet"/>
      </w:pPr>
      <w:r>
        <w:t>Patentes: registro vehicular (entrada/salida) — ver sección 5</w:t>
      </w:r>
    </w:p>
    <w:p>
      <w:pPr>
        <w:pStyle w:val="ListBullet"/>
      </w:pPr>
      <w:r>
        <w:t>Ruta del guardia: mapa con ubicación GPS de cada escaneo (solo admin)</w:t>
      </w:r>
    </w:p>
    <w:p>
      <w:r>
        <w:rPr>
          <w:b w:val="0"/>
          <w:i w:val="0"/>
        </w:rPr>
        <w:t>Los QR creados aquí aparecen automáticamente en la app móvil de guardias. Los escaneos que hacen los guardias se ven aquí en tiempo real (auto-actualización cada 15 segundos).</w:t>
      </w:r>
    </w:p>
    <w:p>
      <w:pPr>
        <w:jc w:val="center"/>
      </w:pPr>
      <w:r>
        <w:drawing>
          <wp:inline xmlns:a="http://schemas.openxmlformats.org/drawingml/2006/main" xmlns:pic="http://schemas.openxmlformats.org/drawingml/2006/picture">
            <wp:extent cx="5029200" cy="3143250"/>
            <wp:docPr id="13" name="Picture 13"/>
            <wp:cNvGraphicFramePr>
              <a:graphicFrameLocks noChangeAspect="1"/>
            </wp:cNvGraphicFramePr>
            <a:graphic>
              <a:graphicData uri="http://schemas.openxmlformats.org/drawingml/2006/picture">
                <pic:pic>
                  <pic:nvPicPr>
                    <pic:cNvPr id="0" name="05_rondas.png"/>
                    <pic:cNvPicPr/>
                  </pic:nvPicPr>
                  <pic:blipFill>
                    <a:blip r:embed="rId21"/>
                    <a:stretch>
                      <a:fillRect/>
                    </a:stretch>
                  </pic:blipFill>
                  <pic:spPr>
                    <a:xfrm>
                      <a:off x="0" y="0"/>
                      <a:ext cx="5029200" cy="3143250"/>
                    </a:xfrm>
                    <a:prstGeom prst="rect"/>
                  </pic:spPr>
                </pic:pic>
              </a:graphicData>
            </a:graphic>
          </wp:inline>
        </w:drawing>
      </w:r>
    </w:p>
    <w:p>
      <w:pPr>
        <w:jc w:val="center"/>
      </w:pPr>
      <w:r>
        <w:rPr>
          <w:i/>
          <w:color w:val="64748B"/>
          <w:sz w:val="18"/>
        </w:rPr>
        <w:t>Figura: 05 rondas</w:t>
      </w:r>
    </w:p>
    <w:p>
      <w:pPr>
        <w:jc w:val="center"/>
      </w:pPr>
      <w:r>
        <w:drawing>
          <wp:inline xmlns:a="http://schemas.openxmlformats.org/drawingml/2006/main" xmlns:pic="http://schemas.openxmlformats.org/drawingml/2006/picture">
            <wp:extent cx="5029200" cy="3143250"/>
            <wp:docPr id="14" name="Picture 14"/>
            <wp:cNvGraphicFramePr>
              <a:graphicFrameLocks noChangeAspect="1"/>
            </wp:cNvGraphicFramePr>
            <a:graphic>
              <a:graphicData uri="http://schemas.openxmlformats.org/drawingml/2006/picture">
                <pic:pic>
                  <pic:nvPicPr>
                    <pic:cNvPr id="0" name="14_guardia_rondas.png"/>
                    <pic:cNvPicPr/>
                  </pic:nvPicPr>
                  <pic:blipFill>
                    <a:blip r:embed="rId22"/>
                    <a:stretch>
                      <a:fillRect/>
                    </a:stretch>
                  </pic:blipFill>
                  <pic:spPr>
                    <a:xfrm>
                      <a:off x="0" y="0"/>
                      <a:ext cx="5029200" cy="3143250"/>
                    </a:xfrm>
                    <a:prstGeom prst="rect"/>
                  </pic:spPr>
                </pic:pic>
              </a:graphicData>
            </a:graphic>
          </wp:inline>
        </w:drawing>
      </w:r>
    </w:p>
    <w:p>
      <w:pPr>
        <w:jc w:val="center"/>
      </w:pPr>
      <w:r>
        <w:rPr>
          <w:i/>
          <w:color w:val="64748B"/>
          <w:sz w:val="18"/>
        </w:rPr>
        <w:t>Figura: 14 guardia rondas</w:t>
      </w:r>
    </w:p>
    <w:p>
      <w:pPr>
        <w:pStyle w:val="Heading2"/>
      </w:pPr>
      <w:r>
        <w:rPr>
          <w:rFonts w:ascii="Calibri" w:hAnsi="Calibri"/>
          <w:color w:val="0F2044"/>
        </w:rPr>
        <w:t>4.10. Personal</w:t>
      </w:r>
    </w:p>
    <w:p>
      <w:r>
        <w:rPr>
          <w:b w:val="0"/>
          <w:i w:val="0"/>
        </w:rPr>
        <w:t>Nómina completa de trabajadores del condominio. Cada registro incluye datos laborales (cargo, contrato, AFP, salud, mutual), remuneraciones (sueldo base, movilización, colación) y estado (Activo, Vacaciones, Licencia, Inactivo).</w:t>
      </w:r>
    </w:p>
    <w:p>
      <w:pPr>
        <w:jc w:val="center"/>
      </w:pPr>
      <w:r>
        <w:drawing>
          <wp:inline xmlns:a="http://schemas.openxmlformats.org/drawingml/2006/main" xmlns:pic="http://schemas.openxmlformats.org/drawingml/2006/picture">
            <wp:extent cx="5029200" cy="3143250"/>
            <wp:docPr id="15" name="Picture 15"/>
            <wp:cNvGraphicFramePr>
              <a:graphicFrameLocks noChangeAspect="1"/>
            </wp:cNvGraphicFramePr>
            <a:graphic>
              <a:graphicData uri="http://schemas.openxmlformats.org/drawingml/2006/picture">
                <pic:pic>
                  <pic:nvPicPr>
                    <pic:cNvPr id="0" name="20_personal.png"/>
                    <pic:cNvPicPr/>
                  </pic:nvPicPr>
                  <pic:blipFill>
                    <a:blip r:embed="rId23"/>
                    <a:stretch>
                      <a:fillRect/>
                    </a:stretch>
                  </pic:blipFill>
                  <pic:spPr>
                    <a:xfrm>
                      <a:off x="0" y="0"/>
                      <a:ext cx="5029200" cy="3143250"/>
                    </a:xfrm>
                    <a:prstGeom prst="rect"/>
                  </pic:spPr>
                </pic:pic>
              </a:graphicData>
            </a:graphic>
          </wp:inline>
        </w:drawing>
      </w:r>
    </w:p>
    <w:p>
      <w:pPr>
        <w:jc w:val="center"/>
      </w:pPr>
      <w:r>
        <w:rPr>
          <w:i/>
          <w:color w:val="64748B"/>
          <w:sz w:val="18"/>
        </w:rPr>
        <w:t>Figura: 20 personal</w:t>
      </w:r>
    </w:p>
    <w:p>
      <w:pPr>
        <w:pStyle w:val="Heading2"/>
      </w:pPr>
      <w:r>
        <w:rPr>
          <w:rFonts w:ascii="Calibri" w:hAnsi="Calibri"/>
          <w:color w:val="0F2044"/>
        </w:rPr>
        <w:t>4.11. Control de Asistencia</w:t>
      </w:r>
    </w:p>
    <w:p>
      <w:r>
        <w:rPr>
          <w:b w:val="0"/>
          <w:i w:val="0"/>
        </w:rPr>
        <w:t>Registro diario de asistencia del personal. Permite importar masivamente desde un archivo, justificar ausencias, generar reporte mensual y limpiar registros antiguos. Calcula automáticamente horas trabajadas y estado (Presente, Tarde, Ausente, Permiso).</w:t>
      </w:r>
    </w:p>
    <w:p>
      <w:pPr>
        <w:jc w:val="center"/>
      </w:pPr>
      <w:r>
        <w:drawing>
          <wp:inline xmlns:a="http://schemas.openxmlformats.org/drawingml/2006/main" xmlns:pic="http://schemas.openxmlformats.org/drawingml/2006/picture">
            <wp:extent cx="5029200" cy="3143250"/>
            <wp:docPr id="16" name="Picture 16"/>
            <wp:cNvGraphicFramePr>
              <a:graphicFrameLocks noChangeAspect="1"/>
            </wp:cNvGraphicFramePr>
            <a:graphic>
              <a:graphicData uri="http://schemas.openxmlformats.org/drawingml/2006/picture">
                <pic:pic>
                  <pic:nvPicPr>
                    <pic:cNvPr id="0" name="21_asistencia.png"/>
                    <pic:cNvPicPr/>
                  </pic:nvPicPr>
                  <pic:blipFill>
                    <a:blip r:embed="rId24"/>
                    <a:stretch>
                      <a:fillRect/>
                    </a:stretch>
                  </pic:blipFill>
                  <pic:spPr>
                    <a:xfrm>
                      <a:off x="0" y="0"/>
                      <a:ext cx="5029200" cy="3143250"/>
                    </a:xfrm>
                    <a:prstGeom prst="rect"/>
                  </pic:spPr>
                </pic:pic>
              </a:graphicData>
            </a:graphic>
          </wp:inline>
        </w:drawing>
      </w:r>
    </w:p>
    <w:p>
      <w:pPr>
        <w:jc w:val="center"/>
      </w:pPr>
      <w:r>
        <w:rPr>
          <w:i/>
          <w:color w:val="64748B"/>
          <w:sz w:val="18"/>
        </w:rPr>
        <w:t>Figura: 21 asistencia</w:t>
      </w:r>
    </w:p>
    <w:p>
      <w:pPr>
        <w:pStyle w:val="Heading2"/>
      </w:pPr>
      <w:r>
        <w:rPr>
          <w:rFonts w:ascii="Calibri" w:hAnsi="Calibri"/>
          <w:color w:val="0F2044"/>
        </w:rPr>
        <w:t>4.12. Activos</w:t>
      </w:r>
    </w:p>
    <w:p>
      <w:r>
        <w:rPr>
          <w:b w:val="0"/>
          <w:i w:val="0"/>
        </w:rPr>
        <w:t>Inventario de activos del condominio (equipos, herramientas, vehículos, mobiliario, infraestructura, tecnología). Cada activo tiene código QR, costo de compra, valor actual, fecha de última mantención y manual de usuario adjunto (PDF).</w:t>
      </w:r>
    </w:p>
    <w:p>
      <w:pPr>
        <w:jc w:val="center"/>
      </w:pPr>
      <w:r>
        <w:drawing>
          <wp:inline xmlns:a="http://schemas.openxmlformats.org/drawingml/2006/main" xmlns:pic="http://schemas.openxmlformats.org/drawingml/2006/picture">
            <wp:extent cx="5029200" cy="3143250"/>
            <wp:docPr id="17" name="Picture 17"/>
            <wp:cNvGraphicFramePr>
              <a:graphicFrameLocks noChangeAspect="1"/>
            </wp:cNvGraphicFramePr>
            <a:graphic>
              <a:graphicData uri="http://schemas.openxmlformats.org/drawingml/2006/picture">
                <pic:pic>
                  <pic:nvPicPr>
                    <pic:cNvPr id="0" name="22_activos.png"/>
                    <pic:cNvPicPr/>
                  </pic:nvPicPr>
                  <pic:blipFill>
                    <a:blip r:embed="rId25"/>
                    <a:stretch>
                      <a:fillRect/>
                    </a:stretch>
                  </pic:blipFill>
                  <pic:spPr>
                    <a:xfrm>
                      <a:off x="0" y="0"/>
                      <a:ext cx="5029200" cy="3143250"/>
                    </a:xfrm>
                    <a:prstGeom prst="rect"/>
                  </pic:spPr>
                </pic:pic>
              </a:graphicData>
            </a:graphic>
          </wp:inline>
        </w:drawing>
      </w:r>
    </w:p>
    <w:p>
      <w:pPr>
        <w:jc w:val="center"/>
      </w:pPr>
      <w:r>
        <w:rPr>
          <w:i/>
          <w:color w:val="64748B"/>
          <w:sz w:val="18"/>
        </w:rPr>
        <w:t>Figura: 22 activos</w:t>
      </w:r>
    </w:p>
    <w:p>
      <w:pPr>
        <w:pStyle w:val="Heading2"/>
      </w:pPr>
      <w:r>
        <w:rPr>
          <w:rFonts w:ascii="Calibri" w:hAnsi="Calibri"/>
          <w:color w:val="0F2044"/>
        </w:rPr>
        <w:t>4.13. Inventario</w:t>
      </w:r>
    </w:p>
    <w:p>
      <w:r>
        <w:rPr>
          <w:b w:val="0"/>
          <w:i w:val="0"/>
        </w:rPr>
        <w:t>Bitácora de movimientos de inventario: entradas, salidas, ajustes y transferencias. Cada movimiento registra stock anterior y nuevo, motivo y referencia (OT, compra, ajuste). Permite mantener el control de stock de materiales y consumibles.</w:t>
      </w:r>
    </w:p>
    <w:p>
      <w:pPr>
        <w:jc w:val="center"/>
      </w:pPr>
      <w:r>
        <w:drawing>
          <wp:inline xmlns:a="http://schemas.openxmlformats.org/drawingml/2006/main" xmlns:pic="http://schemas.openxmlformats.org/drawingml/2006/picture">
            <wp:extent cx="5029200" cy="3143250"/>
            <wp:docPr id="18" name="Picture 18"/>
            <wp:cNvGraphicFramePr>
              <a:graphicFrameLocks noChangeAspect="1"/>
            </wp:cNvGraphicFramePr>
            <a:graphic>
              <a:graphicData uri="http://schemas.openxmlformats.org/drawingml/2006/picture">
                <pic:pic>
                  <pic:nvPicPr>
                    <pic:cNvPr id="0" name="23_inventario.png"/>
                    <pic:cNvPicPr/>
                  </pic:nvPicPr>
                  <pic:blipFill>
                    <a:blip r:embed="rId26"/>
                    <a:stretch>
                      <a:fillRect/>
                    </a:stretch>
                  </pic:blipFill>
                  <pic:spPr>
                    <a:xfrm>
                      <a:off x="0" y="0"/>
                      <a:ext cx="5029200" cy="3143250"/>
                    </a:xfrm>
                    <a:prstGeom prst="rect"/>
                  </pic:spPr>
                </pic:pic>
              </a:graphicData>
            </a:graphic>
          </wp:inline>
        </w:drawing>
      </w:r>
    </w:p>
    <w:p>
      <w:pPr>
        <w:jc w:val="center"/>
      </w:pPr>
      <w:r>
        <w:rPr>
          <w:i/>
          <w:color w:val="64748B"/>
          <w:sz w:val="18"/>
        </w:rPr>
        <w:t>Figura: 23 inventario</w:t>
      </w:r>
    </w:p>
    <w:p>
      <w:pPr>
        <w:pStyle w:val="Heading2"/>
      </w:pPr>
      <w:r>
        <w:rPr>
          <w:rFonts w:ascii="Calibri" w:hAnsi="Calibri"/>
          <w:color w:val="0F2044"/>
        </w:rPr>
        <w:t>4.14. Solicitud de Compras</w:t>
      </w:r>
    </w:p>
    <w:p>
      <w:r>
        <w:rPr>
          <w:b w:val="0"/>
          <w:i w:val="0"/>
        </w:rPr>
        <w:t>Solicitudes de compra (SC) generadas por personal o automáticamente desde una OT. Cada SC tiene código (SC-XXXX), materiales solicitados con cantidad y precio estimado, proveedor sugerido, estado (Solicitado, En Proceso, Comprado, Rechazado) y prioridad.</w:t>
      </w:r>
    </w:p>
    <w:p>
      <w:pPr>
        <w:jc w:val="center"/>
      </w:pPr>
      <w:r>
        <w:drawing>
          <wp:inline xmlns:a="http://schemas.openxmlformats.org/drawingml/2006/main" xmlns:pic="http://schemas.openxmlformats.org/drawingml/2006/picture">
            <wp:extent cx="5029200" cy="3143250"/>
            <wp:docPr id="19" name="Picture 19"/>
            <wp:cNvGraphicFramePr>
              <a:graphicFrameLocks noChangeAspect="1"/>
            </wp:cNvGraphicFramePr>
            <a:graphic>
              <a:graphicData uri="http://schemas.openxmlformats.org/drawingml/2006/picture">
                <pic:pic>
                  <pic:nvPicPr>
                    <pic:cNvPr id="0" name="06_solicitudes_compra.png"/>
                    <pic:cNvPicPr/>
                  </pic:nvPicPr>
                  <pic:blipFill>
                    <a:blip r:embed="rId27"/>
                    <a:stretch>
                      <a:fillRect/>
                    </a:stretch>
                  </pic:blipFill>
                  <pic:spPr>
                    <a:xfrm>
                      <a:off x="0" y="0"/>
                      <a:ext cx="5029200" cy="3143250"/>
                    </a:xfrm>
                    <a:prstGeom prst="rect"/>
                  </pic:spPr>
                </pic:pic>
              </a:graphicData>
            </a:graphic>
          </wp:inline>
        </w:drawing>
      </w:r>
    </w:p>
    <w:p>
      <w:pPr>
        <w:jc w:val="center"/>
      </w:pPr>
      <w:r>
        <w:rPr>
          <w:i/>
          <w:color w:val="64748B"/>
          <w:sz w:val="18"/>
        </w:rPr>
        <w:t>Figura: 06 solicitudes compra</w:t>
      </w:r>
    </w:p>
    <w:p>
      <w:pPr>
        <w:jc w:val="center"/>
      </w:pPr>
      <w:r>
        <w:drawing>
          <wp:inline xmlns:a="http://schemas.openxmlformats.org/drawingml/2006/main" xmlns:pic="http://schemas.openxmlformats.org/drawingml/2006/picture">
            <wp:extent cx="4572000" cy="2857500"/>
            <wp:docPr id="20" name="Picture 20"/>
            <wp:cNvGraphicFramePr>
              <a:graphicFrameLocks noChangeAspect="1"/>
            </wp:cNvGraphicFramePr>
            <a:graphic>
              <a:graphicData uri="http://schemas.openxmlformats.org/drawingml/2006/picture">
                <pic:pic>
                  <pic:nvPicPr>
                    <pic:cNvPr id="0" name="11_sc_crear.png"/>
                    <pic:cNvPicPr/>
                  </pic:nvPicPr>
                  <pic:blipFill>
                    <a:blip r:embed="rId28"/>
                    <a:stretch>
                      <a:fillRect/>
                    </a:stretch>
                  </pic:blipFill>
                  <pic:spPr>
                    <a:xfrm>
                      <a:off x="0" y="0"/>
                      <a:ext cx="4572000" cy="2857500"/>
                    </a:xfrm>
                    <a:prstGeom prst="rect"/>
                  </pic:spPr>
                </pic:pic>
              </a:graphicData>
            </a:graphic>
          </wp:inline>
        </w:drawing>
      </w:r>
    </w:p>
    <w:p>
      <w:pPr>
        <w:jc w:val="center"/>
      </w:pPr>
      <w:r>
        <w:rPr>
          <w:i/>
          <w:color w:val="64748B"/>
          <w:sz w:val="18"/>
        </w:rPr>
        <w:t>Figura: 11 sc crear</w:t>
      </w:r>
    </w:p>
    <w:p>
      <w:pPr>
        <w:pStyle w:val="Heading2"/>
      </w:pPr>
      <w:r>
        <w:rPr>
          <w:rFonts w:ascii="Calibri" w:hAnsi="Calibri"/>
          <w:color w:val="0F2044"/>
        </w:rPr>
        <w:t>4.15. Proveedores</w:t>
      </w:r>
    </w:p>
    <w:p>
      <w:r>
        <w:rPr>
          <w:b w:val="0"/>
          <w:i w:val="0"/>
        </w:rPr>
        <w:t>Directorio completo de proveedores del condominio. Cada proveedor tiene razón social, RUT, giro, datos de contacto corporativos y de contacto directo, estado (Activo, Inactivo, En revisión) y notas.</w:t>
      </w:r>
    </w:p>
    <w:p>
      <w:pPr>
        <w:jc w:val="center"/>
      </w:pPr>
      <w:r>
        <w:drawing>
          <wp:inline xmlns:a="http://schemas.openxmlformats.org/drawingml/2006/main" xmlns:pic="http://schemas.openxmlformats.org/drawingml/2006/picture">
            <wp:extent cx="5029200" cy="3143250"/>
            <wp:docPr id="21" name="Picture 21"/>
            <wp:cNvGraphicFramePr>
              <a:graphicFrameLocks noChangeAspect="1"/>
            </wp:cNvGraphicFramePr>
            <a:graphic>
              <a:graphicData uri="http://schemas.openxmlformats.org/drawingml/2006/picture">
                <pic:pic>
                  <pic:nvPicPr>
                    <pic:cNvPr id="0" name="24_proveedores.png"/>
                    <pic:cNvPicPr/>
                  </pic:nvPicPr>
                  <pic:blipFill>
                    <a:blip r:embed="rId29"/>
                    <a:stretch>
                      <a:fillRect/>
                    </a:stretch>
                  </pic:blipFill>
                  <pic:spPr>
                    <a:xfrm>
                      <a:off x="0" y="0"/>
                      <a:ext cx="5029200" cy="3143250"/>
                    </a:xfrm>
                    <a:prstGeom prst="rect"/>
                  </pic:spPr>
                </pic:pic>
              </a:graphicData>
            </a:graphic>
          </wp:inline>
        </w:drawing>
      </w:r>
    </w:p>
    <w:p>
      <w:pPr>
        <w:jc w:val="center"/>
      </w:pPr>
      <w:r>
        <w:rPr>
          <w:i/>
          <w:color w:val="64748B"/>
          <w:sz w:val="18"/>
        </w:rPr>
        <w:t>Figura: 24 proveedores</w:t>
      </w:r>
    </w:p>
    <w:p>
      <w:pPr>
        <w:pStyle w:val="Heading2"/>
      </w:pPr>
      <w:r>
        <w:rPr>
          <w:rFonts w:ascii="Calibri" w:hAnsi="Calibri"/>
          <w:color w:val="0F2044"/>
        </w:rPr>
        <w:t>4.16. Centro de Costos</w:t>
      </w:r>
    </w:p>
    <w:p>
      <w:r>
        <w:rPr>
          <w:b w:val="0"/>
          <w:i w:val="0"/>
        </w:rPr>
        <w:t>Centros de costo master con presupuestos mensual y anual, tipo de gasto (Fijo, Variable, Contrato, Estacional, Fondo de Reserva) y responsable. Permite ejecución presupuestaria y saldo disponible por centro de costo.</w:t>
      </w:r>
    </w:p>
    <w:p>
      <w:pPr>
        <w:jc w:val="center"/>
      </w:pPr>
      <w:r>
        <w:drawing>
          <wp:inline xmlns:a="http://schemas.openxmlformats.org/drawingml/2006/main" xmlns:pic="http://schemas.openxmlformats.org/drawingml/2006/picture">
            <wp:extent cx="5029200" cy="3143250"/>
            <wp:docPr id="22" name="Picture 22"/>
            <wp:cNvGraphicFramePr>
              <a:graphicFrameLocks noChangeAspect="1"/>
            </wp:cNvGraphicFramePr>
            <a:graphic>
              <a:graphicData uri="http://schemas.openxmlformats.org/drawingml/2006/picture">
                <pic:pic>
                  <pic:nvPicPr>
                    <pic:cNvPr id="0" name="25_centro_costos.png"/>
                    <pic:cNvPicPr/>
                  </pic:nvPicPr>
                  <pic:blipFill>
                    <a:blip r:embed="rId30"/>
                    <a:stretch>
                      <a:fillRect/>
                    </a:stretch>
                  </pic:blipFill>
                  <pic:spPr>
                    <a:xfrm>
                      <a:off x="0" y="0"/>
                      <a:ext cx="5029200" cy="3143250"/>
                    </a:xfrm>
                    <a:prstGeom prst="rect"/>
                  </pic:spPr>
                </pic:pic>
              </a:graphicData>
            </a:graphic>
          </wp:inline>
        </w:drawing>
      </w:r>
    </w:p>
    <w:p>
      <w:pPr>
        <w:jc w:val="center"/>
      </w:pPr>
      <w:r>
        <w:rPr>
          <w:i/>
          <w:color w:val="64748B"/>
          <w:sz w:val="18"/>
        </w:rPr>
        <w:t>Figura: 25 centro costos</w:t>
      </w:r>
    </w:p>
    <w:p>
      <w:pPr>
        <w:pStyle w:val="Heading2"/>
      </w:pPr>
      <w:r>
        <w:rPr>
          <w:rFonts w:ascii="Calibri" w:hAnsi="Calibri"/>
          <w:color w:val="0F2044"/>
        </w:rPr>
        <w:t>4.17. Catálogos (Materiales, Tareas, Herramientas)</w:t>
      </w:r>
    </w:p>
    <w:p>
      <w:r>
        <w:rPr>
          <w:b w:val="0"/>
          <w:i w:val="0"/>
        </w:rPr>
        <w:t>Tres catálogos independientes:</w:t>
      </w:r>
    </w:p>
    <w:p>
      <w:pPr>
        <w:pStyle w:val="ListBullet"/>
      </w:pPr>
      <w:r>
        <w:t>Materiales: inventario de materiales con precios, proveedores y enlaces de compra</w:t>
      </w:r>
    </w:p>
    <w:p>
      <w:pPr>
        <w:pStyle w:val="ListBullet"/>
      </w:pPr>
      <w:r>
        <w:t>Tareas: catálogo de tareas recurrentes que generan OT automáticas</w:t>
      </w:r>
    </w:p>
    <w:p>
      <w:pPr>
        <w:pStyle w:val="ListBullet"/>
      </w:pPr>
      <w:r>
        <w:t>Herramientas: inventario de herramientas con valor de reposición, estado y manual PDF</w:t>
      </w:r>
    </w:p>
    <w:p>
      <w:pPr>
        <w:jc w:val="center"/>
      </w:pPr>
      <w:r>
        <w:drawing>
          <wp:inline xmlns:a="http://schemas.openxmlformats.org/drawingml/2006/main" xmlns:pic="http://schemas.openxmlformats.org/drawingml/2006/picture">
            <wp:extent cx="5029200" cy="3143250"/>
            <wp:docPr id="23" name="Picture 23"/>
            <wp:cNvGraphicFramePr>
              <a:graphicFrameLocks noChangeAspect="1"/>
            </wp:cNvGraphicFramePr>
            <a:graphic>
              <a:graphicData uri="http://schemas.openxmlformats.org/drawingml/2006/picture">
                <pic:pic>
                  <pic:nvPicPr>
                    <pic:cNvPr id="0" name="26_materiales.png"/>
                    <pic:cNvPicPr/>
                  </pic:nvPicPr>
                  <pic:blipFill>
                    <a:blip r:embed="rId31"/>
                    <a:stretch>
                      <a:fillRect/>
                    </a:stretch>
                  </pic:blipFill>
                  <pic:spPr>
                    <a:xfrm>
                      <a:off x="0" y="0"/>
                      <a:ext cx="5029200" cy="3143250"/>
                    </a:xfrm>
                    <a:prstGeom prst="rect"/>
                  </pic:spPr>
                </pic:pic>
              </a:graphicData>
            </a:graphic>
          </wp:inline>
        </w:drawing>
      </w:r>
    </w:p>
    <w:p>
      <w:pPr>
        <w:jc w:val="center"/>
      </w:pPr>
      <w:r>
        <w:rPr>
          <w:i/>
          <w:color w:val="64748B"/>
          <w:sz w:val="18"/>
        </w:rPr>
        <w:t>Figura: 26 materiales</w:t>
      </w:r>
    </w:p>
    <w:p>
      <w:pPr>
        <w:jc w:val="center"/>
      </w:pPr>
      <w:r>
        <w:drawing>
          <wp:inline xmlns:a="http://schemas.openxmlformats.org/drawingml/2006/main" xmlns:pic="http://schemas.openxmlformats.org/drawingml/2006/picture">
            <wp:extent cx="5029200" cy="3143250"/>
            <wp:docPr id="24" name="Picture 24"/>
            <wp:cNvGraphicFramePr>
              <a:graphicFrameLocks noChangeAspect="1"/>
            </wp:cNvGraphicFramePr>
            <a:graphic>
              <a:graphicData uri="http://schemas.openxmlformats.org/drawingml/2006/picture">
                <pic:pic>
                  <pic:nvPicPr>
                    <pic:cNvPr id="0" name="27_tareas.png"/>
                    <pic:cNvPicPr/>
                  </pic:nvPicPr>
                  <pic:blipFill>
                    <a:blip r:embed="rId32"/>
                    <a:stretch>
                      <a:fillRect/>
                    </a:stretch>
                  </pic:blipFill>
                  <pic:spPr>
                    <a:xfrm>
                      <a:off x="0" y="0"/>
                      <a:ext cx="5029200" cy="3143250"/>
                    </a:xfrm>
                    <a:prstGeom prst="rect"/>
                  </pic:spPr>
                </pic:pic>
              </a:graphicData>
            </a:graphic>
          </wp:inline>
        </w:drawing>
      </w:r>
    </w:p>
    <w:p>
      <w:pPr>
        <w:jc w:val="center"/>
      </w:pPr>
      <w:r>
        <w:rPr>
          <w:i/>
          <w:color w:val="64748B"/>
          <w:sz w:val="18"/>
        </w:rPr>
        <w:t>Figura: 27 tareas</w:t>
      </w:r>
    </w:p>
    <w:p>
      <w:pPr>
        <w:jc w:val="center"/>
      </w:pPr>
      <w:r>
        <w:drawing>
          <wp:inline xmlns:a="http://schemas.openxmlformats.org/drawingml/2006/main" xmlns:pic="http://schemas.openxmlformats.org/drawingml/2006/picture">
            <wp:extent cx="5029200" cy="3143250"/>
            <wp:docPr id="25" name="Picture 25"/>
            <wp:cNvGraphicFramePr>
              <a:graphicFrameLocks noChangeAspect="1"/>
            </wp:cNvGraphicFramePr>
            <a:graphic>
              <a:graphicData uri="http://schemas.openxmlformats.org/drawingml/2006/picture">
                <pic:pic>
                  <pic:nvPicPr>
                    <pic:cNvPr id="0" name="28_herramientas.png"/>
                    <pic:cNvPicPr/>
                  </pic:nvPicPr>
                  <pic:blipFill>
                    <a:blip r:embed="rId33"/>
                    <a:stretch>
                      <a:fillRect/>
                    </a:stretch>
                  </pic:blipFill>
                  <pic:spPr>
                    <a:xfrm>
                      <a:off x="0" y="0"/>
                      <a:ext cx="5029200" cy="3143250"/>
                    </a:xfrm>
                    <a:prstGeom prst="rect"/>
                  </pic:spPr>
                </pic:pic>
              </a:graphicData>
            </a:graphic>
          </wp:inline>
        </w:drawing>
      </w:r>
    </w:p>
    <w:p>
      <w:pPr>
        <w:jc w:val="center"/>
      </w:pPr>
      <w:r>
        <w:rPr>
          <w:i/>
          <w:color w:val="64748B"/>
          <w:sz w:val="18"/>
        </w:rPr>
        <w:t>Figura: 28 herramientas</w:t>
      </w:r>
    </w:p>
    <w:p>
      <w:pPr>
        <w:pStyle w:val="Heading2"/>
      </w:pPr>
      <w:r>
        <w:rPr>
          <w:rFonts w:ascii="Calibri" w:hAnsi="Calibri"/>
          <w:color w:val="0F2044"/>
        </w:rPr>
        <w:t>4.18. Auditoría</w:t>
      </w:r>
    </w:p>
    <w:p>
      <w:r>
        <w:rPr>
          <w:b w:val="0"/>
          <w:i w:val="0"/>
        </w:rPr>
        <w:t>Registro completo de acciones críticas del sistema: login/logout, creación/edición/eliminación de entidades, exportaciones, respaldos. Cada acción registra usuario, IP, tipo de acción, módulo, entidad afectada, datos antes/después (cuando aplica) y resultado.</w:t>
      </w:r>
    </w:p>
    <w:p>
      <w:r>
        <w:rPr>
          <w:b w:val="0"/>
          <w:i/>
          <w:color w:val="F59E0B"/>
        </w:rPr>
        <w:t>Solo el Administrador puede ver el módulo de Auditoría. Las acciones del Supervisor también quedan registradas aquí para control. Los registros se conservan indefinidamente y se pueden filtrar por tipo de acción, módulo, usuario, resultado y rango de fechas.</w:t>
      </w:r>
    </w:p>
    <w:p>
      <w:pPr>
        <w:jc w:val="center"/>
      </w:pPr>
      <w:r>
        <w:drawing>
          <wp:inline xmlns:a="http://schemas.openxmlformats.org/drawingml/2006/main" xmlns:pic="http://schemas.openxmlformats.org/drawingml/2006/picture">
            <wp:extent cx="5029200" cy="3143250"/>
            <wp:docPr id="26" name="Picture 26"/>
            <wp:cNvGraphicFramePr>
              <a:graphicFrameLocks noChangeAspect="1"/>
            </wp:cNvGraphicFramePr>
            <a:graphic>
              <a:graphicData uri="http://schemas.openxmlformats.org/drawingml/2006/picture">
                <pic:pic>
                  <pic:nvPicPr>
                    <pic:cNvPr id="0" name="29_auditoria.png"/>
                    <pic:cNvPicPr/>
                  </pic:nvPicPr>
                  <pic:blipFill>
                    <a:blip r:embed="rId34"/>
                    <a:stretch>
                      <a:fillRect/>
                    </a:stretch>
                  </pic:blipFill>
                  <pic:spPr>
                    <a:xfrm>
                      <a:off x="0" y="0"/>
                      <a:ext cx="5029200" cy="3143250"/>
                    </a:xfrm>
                    <a:prstGeom prst="rect"/>
                  </pic:spPr>
                </pic:pic>
              </a:graphicData>
            </a:graphic>
          </wp:inline>
        </w:drawing>
      </w:r>
    </w:p>
    <w:p>
      <w:pPr>
        <w:jc w:val="center"/>
      </w:pPr>
      <w:r>
        <w:rPr>
          <w:i/>
          <w:color w:val="64748B"/>
          <w:sz w:val="18"/>
        </w:rPr>
        <w:t>Figura: 29 auditoria</w:t>
      </w:r>
    </w:p>
    <w:p>
      <w:pPr>
        <w:pStyle w:val="Heading2"/>
      </w:pPr>
      <w:r>
        <w:rPr>
          <w:rFonts w:ascii="Calibri" w:hAnsi="Calibri"/>
          <w:color w:val="0F2044"/>
        </w:rPr>
        <w:t>4.19. Respaldos</w:t>
      </w:r>
    </w:p>
    <w:p>
      <w:r>
        <w:rPr>
          <w:b w:val="0"/>
          <w:i w:val="0"/>
        </w:rPr>
        <w:t>Gestión de respaldos de la base de datos: respaldo manual bajo demanda, respaldo automático mensual, restauración desde un respaldo previo, diagnóstico SMTP para envío por email. Los respaldos se envían automáticamente al email administracionlagunanorte@gmail.com.</w:t>
      </w:r>
    </w:p>
    <w:p>
      <w:pPr>
        <w:jc w:val="center"/>
      </w:pPr>
      <w:r>
        <w:drawing>
          <wp:inline xmlns:a="http://schemas.openxmlformats.org/drawingml/2006/main" xmlns:pic="http://schemas.openxmlformats.org/drawingml/2006/picture">
            <wp:extent cx="5029200" cy="3143250"/>
            <wp:docPr id="27" name="Picture 27"/>
            <wp:cNvGraphicFramePr>
              <a:graphicFrameLocks noChangeAspect="1"/>
            </wp:cNvGraphicFramePr>
            <a:graphic>
              <a:graphicData uri="http://schemas.openxmlformats.org/drawingml/2006/picture">
                <pic:pic>
                  <pic:nvPicPr>
                    <pic:cNvPr id="0" name="30_respaldos.png"/>
                    <pic:cNvPicPr/>
                  </pic:nvPicPr>
                  <pic:blipFill>
                    <a:blip r:embed="rId35"/>
                    <a:stretch>
                      <a:fillRect/>
                    </a:stretch>
                  </pic:blipFill>
                  <pic:spPr>
                    <a:xfrm>
                      <a:off x="0" y="0"/>
                      <a:ext cx="5029200" cy="3143250"/>
                    </a:xfrm>
                    <a:prstGeom prst="rect"/>
                  </pic:spPr>
                </pic:pic>
              </a:graphicData>
            </a:graphic>
          </wp:inline>
        </w:drawing>
      </w:r>
    </w:p>
    <w:p>
      <w:pPr>
        <w:jc w:val="center"/>
      </w:pPr>
      <w:r>
        <w:rPr>
          <w:i/>
          <w:color w:val="64748B"/>
          <w:sz w:val="18"/>
        </w:rPr>
        <w:t>Figura: 30 respaldos</w:t>
      </w:r>
    </w:p>
    <w:p>
      <w:pPr>
        <w:pStyle w:val="Heading2"/>
      </w:pPr>
      <w:r>
        <w:rPr>
          <w:rFonts w:ascii="Calibri" w:hAnsi="Calibri"/>
          <w:color w:val="0F2044"/>
        </w:rPr>
        <w:t>4.20. Reportes (con botón Actualizar)</w:t>
      </w:r>
    </w:p>
    <w:p>
      <w:r>
        <w:rPr>
          <w:b w:val="0"/>
          <w:i w:val="0"/>
        </w:rPr>
        <w:t>Módulo de generación de reportes imprimibles para todos los módulos del sistema. Incluye un botón "Actualizar datos" en la parte superior que recarga la información en vivo desde la base de datos, mostrando la hora de la última actualización.</w:t>
      </w:r>
    </w:p>
    <w:p>
      <w:r>
        <w:rPr>
          <w:b/>
          <w:i w:val="0"/>
        </w:rPr>
        <w:t>Reportes disponibles (17 tipos en 4 grupos):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color w:val="FFFFFF"/>
              </w:rPr>
              <w:t>Grupo</w:t>
            </w:r>
          </w:p>
        </w:tc>
        <w:tc>
          <w:tcPr>
            <w:tcW w:type="dxa" w:w="2880"/>
          </w:tcPr>
          <w:p>
            <w:r>
              <w:rPr>
                <w:b/>
                <w:color w:val="FFFFFF"/>
              </w:rPr>
              <w:t>Reporte</w:t>
            </w:r>
          </w:p>
        </w:tc>
        <w:tc>
          <w:tcPr>
            <w:tcW w:type="dxa" w:w="2880"/>
          </w:tcPr>
          <w:p>
            <w:r>
              <w:rPr>
                <w:b/>
                <w:color w:val="FFFFFF"/>
              </w:rPr>
              <w:t>Descripción</w:t>
            </w:r>
          </w:p>
        </w:tc>
      </w:tr>
      <w:tr>
        <w:tc>
          <w:tcPr>
            <w:tcW w:type="dxa" w:w="2880"/>
          </w:tcPr>
          <w:p>
            <w:r>
              <w:t>Operativo</w:t>
            </w:r>
          </w:p>
        </w:tc>
        <w:tc>
          <w:tcPr>
            <w:tcW w:type="dxa" w:w="2880"/>
          </w:tcPr>
          <w:p>
            <w:r>
              <w:t>Propiedades</w:t>
            </w:r>
          </w:p>
        </w:tc>
        <w:tc>
          <w:tcPr>
            <w:tcW w:type="dxa" w:w="2880"/>
          </w:tcPr>
          <w:p>
            <w:r>
              <w:t>Lista de unidades con precio y contacto</w:t>
            </w:r>
          </w:p>
        </w:tc>
      </w:tr>
      <w:tr>
        <w:tc>
          <w:tcPr>
            <w:tcW w:type="dxa" w:w="2880"/>
          </w:tcPr>
          <w:p>
            <w:r>
              <w:t>Operativo</w:t>
            </w:r>
          </w:p>
        </w:tc>
        <w:tc>
          <w:tcPr>
            <w:tcW w:type="dxa" w:w="2880"/>
          </w:tcPr>
          <w:p>
            <w:r>
              <w:t>Personal</w:t>
            </w:r>
          </w:p>
        </w:tc>
        <w:tc>
          <w:tcPr>
            <w:tcW w:type="dxa" w:w="2880"/>
          </w:tcPr>
          <w:p>
            <w:r>
              <w:t>Nómina completa con datos laborales</w:t>
            </w:r>
          </w:p>
        </w:tc>
      </w:tr>
      <w:tr>
        <w:tc>
          <w:tcPr>
            <w:tcW w:type="dxa" w:w="2880"/>
          </w:tcPr>
          <w:p>
            <w:r>
              <w:t>Operativo</w:t>
            </w:r>
          </w:p>
        </w:tc>
        <w:tc>
          <w:tcPr>
            <w:tcW w:type="dxa" w:w="2880"/>
          </w:tcPr>
          <w:p>
            <w:r>
              <w:t>Activos</w:t>
            </w:r>
          </w:p>
        </w:tc>
        <w:tc>
          <w:tcPr>
            <w:tcW w:type="dxa" w:w="2880"/>
          </w:tcPr>
          <w:p>
            <w:r>
              <w:t>Inventario con valorización</w:t>
            </w:r>
          </w:p>
        </w:tc>
      </w:tr>
      <w:tr>
        <w:tc>
          <w:tcPr>
            <w:tcW w:type="dxa" w:w="2880"/>
          </w:tcPr>
          <w:p>
            <w:r>
              <w:t>Operativo</w:t>
            </w:r>
          </w:p>
        </w:tc>
        <w:tc>
          <w:tcPr>
            <w:tcW w:type="dxa" w:w="2880"/>
          </w:tcPr>
          <w:p>
            <w:r>
              <w:t>Órdenes de Trabajo</w:t>
            </w:r>
          </w:p>
        </w:tc>
        <w:tc>
          <w:tcPr>
            <w:tcW w:type="dxa" w:w="2880"/>
          </w:tcPr>
          <w:p>
            <w:r>
              <w:t>Listado de OT con costos y estados</w:t>
            </w:r>
          </w:p>
        </w:tc>
      </w:tr>
      <w:tr>
        <w:tc>
          <w:tcPr>
            <w:tcW w:type="dxa" w:w="2880"/>
          </w:tcPr>
          <w:p>
            <w:r>
              <w:t>Operativo</w:t>
            </w:r>
          </w:p>
        </w:tc>
        <w:tc>
          <w:tcPr>
            <w:tcW w:type="dxa" w:w="2880"/>
          </w:tcPr>
          <w:p>
            <w:r>
              <w:t>Proveedores</w:t>
            </w:r>
          </w:p>
        </w:tc>
        <w:tc>
          <w:tcPr>
            <w:tcW w:type="dxa" w:w="2880"/>
          </w:tcPr>
          <w:p>
            <w:r>
              <w:t>Directorio de proveedores</w:t>
            </w:r>
          </w:p>
        </w:tc>
      </w:tr>
      <w:tr>
        <w:tc>
          <w:tcPr>
            <w:tcW w:type="dxa" w:w="2880"/>
          </w:tcPr>
          <w:p>
            <w:r>
              <w:t>Operativo</w:t>
            </w:r>
          </w:p>
        </w:tc>
        <w:tc>
          <w:tcPr>
            <w:tcW w:type="dxa" w:w="2880"/>
          </w:tcPr>
          <w:p>
            <w:r>
              <w:t>Centro de Costos</w:t>
            </w:r>
          </w:p>
        </w:tc>
        <w:tc>
          <w:tcPr>
            <w:tcW w:type="dxa" w:w="2880"/>
          </w:tcPr>
          <w:p>
            <w:r>
              <w:t>Presupuestos por centro de costo</w:t>
            </w:r>
          </w:p>
        </w:tc>
      </w:tr>
      <w:tr>
        <w:tc>
          <w:tcPr>
            <w:tcW w:type="dxa" w:w="2880"/>
          </w:tcPr>
          <w:p>
            <w:r>
              <w:t>Operativo</w:t>
            </w:r>
          </w:p>
        </w:tc>
        <w:tc>
          <w:tcPr>
            <w:tcW w:type="dxa" w:w="2880"/>
          </w:tcPr>
          <w:p>
            <w:r>
              <w:t>Proyectos</w:t>
            </w:r>
          </w:p>
        </w:tc>
        <w:tc>
          <w:tcPr>
            <w:tcW w:type="dxa" w:w="2880"/>
          </w:tcPr>
          <w:p>
            <w:r>
              <w:t>Proyectos con avance y presupuesto</w:t>
            </w:r>
          </w:p>
        </w:tc>
      </w:tr>
      <w:tr>
        <w:tc>
          <w:tcPr>
            <w:tcW w:type="dxa" w:w="2880"/>
          </w:tcPr>
          <w:p>
            <w:r>
              <w:t>Operativo</w:t>
            </w:r>
          </w:p>
        </w:tc>
        <w:tc>
          <w:tcPr>
            <w:tcW w:type="dxa" w:w="2880"/>
          </w:tcPr>
          <w:p>
            <w:r>
              <w:t>Asistencia</w:t>
            </w:r>
          </w:p>
        </w:tc>
        <w:tc>
          <w:tcPr>
            <w:tcW w:type="dxa" w:w="2880"/>
          </w:tcPr>
          <w:p>
            <w:r>
              <w:t>Registros de asistencia</w:t>
            </w:r>
          </w:p>
        </w:tc>
      </w:tr>
      <w:tr>
        <w:tc>
          <w:tcPr>
            <w:tcW w:type="dxa" w:w="2880"/>
          </w:tcPr>
          <w:p>
            <w:r>
              <w:t>Operativo</w:t>
            </w:r>
          </w:p>
        </w:tc>
        <w:tc>
          <w:tcPr>
            <w:tcW w:type="dxa" w:w="2880"/>
          </w:tcPr>
          <w:p>
            <w:r>
              <w:t>Solicitudes de Compra</w:t>
            </w:r>
          </w:p>
        </w:tc>
        <w:tc>
          <w:tcPr>
            <w:tcW w:type="dxa" w:w="2880"/>
          </w:tcPr>
          <w:p>
            <w:r>
              <w:t>SCs con estado y monto</w:t>
            </w:r>
          </w:p>
        </w:tc>
      </w:tr>
      <w:tr>
        <w:tc>
          <w:tcPr>
            <w:tcW w:type="dxa" w:w="2880"/>
          </w:tcPr>
          <w:p>
            <w:r>
              <w:t>Operativo</w:t>
            </w:r>
          </w:p>
        </w:tc>
        <w:tc>
          <w:tcPr>
            <w:tcW w:type="dxa" w:w="2880"/>
          </w:tcPr>
          <w:p>
            <w:r>
              <w:t>Movimientos Inventario</w:t>
            </w:r>
          </w:p>
        </w:tc>
        <w:tc>
          <w:tcPr>
            <w:tcW w:type="dxa" w:w="2880"/>
          </w:tcPr>
          <w:p>
            <w:r>
              <w:t>Bitácora de movimientos</w:t>
            </w:r>
          </w:p>
        </w:tc>
      </w:tr>
      <w:tr>
        <w:tc>
          <w:tcPr>
            <w:tcW w:type="dxa" w:w="2880"/>
          </w:tcPr>
          <w:p>
            <w:r>
              <w:t>Operativo</w:t>
            </w:r>
          </w:p>
        </w:tc>
        <w:tc>
          <w:tcPr>
            <w:tcW w:type="dxa" w:w="2880"/>
          </w:tcPr>
          <w:p>
            <w:r>
              <w:t>Inspecciones</w:t>
            </w:r>
          </w:p>
        </w:tc>
        <w:tc>
          <w:tcPr>
            <w:tcW w:type="dxa" w:w="2880"/>
          </w:tcPr>
          <w:p>
            <w:r>
              <w:t>Inspecciones programadas y realizadas</w:t>
            </w:r>
          </w:p>
        </w:tc>
      </w:tr>
      <w:tr>
        <w:tc>
          <w:tcPr>
            <w:tcW w:type="dxa" w:w="2880"/>
          </w:tcPr>
          <w:p>
            <w:r>
              <w:t>Rondas QR</w:t>
            </w:r>
          </w:p>
        </w:tc>
        <w:tc>
          <w:tcPr>
            <w:tcW w:type="dxa" w:w="2880"/>
          </w:tcPr>
          <w:p>
            <w:r>
              <w:t>PMI - Listas de Verificación</w:t>
            </w:r>
          </w:p>
        </w:tc>
        <w:tc>
          <w:tcPr>
            <w:tcW w:type="dxa" w:w="2880"/>
          </w:tcPr>
          <w:p>
            <w:r>
              <w:t>LVs activas con cantidad de ítems</w:t>
            </w:r>
          </w:p>
        </w:tc>
      </w:tr>
      <w:tr>
        <w:tc>
          <w:tcPr>
            <w:tcW w:type="dxa" w:w="2880"/>
          </w:tcPr>
          <w:p>
            <w:r>
              <w:t>Rondas QR</w:t>
            </w:r>
          </w:p>
        </w:tc>
        <w:tc>
          <w:tcPr>
            <w:tcW w:type="dxa" w:w="2880"/>
          </w:tcPr>
          <w:p>
            <w:r>
              <w:t>QR - Ubicaciones</w:t>
            </w:r>
          </w:p>
        </w:tc>
        <w:tc>
          <w:tcPr>
            <w:tcW w:type="dxa" w:w="2880"/>
          </w:tcPr>
          <w:p>
            <w:r>
              <w:t>Puntos QR con contador de escaneos</w:t>
            </w:r>
          </w:p>
        </w:tc>
      </w:tr>
      <w:tr>
        <w:tc>
          <w:tcPr>
            <w:tcW w:type="dxa" w:w="2880"/>
          </w:tcPr>
          <w:p>
            <w:r>
              <w:t>Rondas QR</w:t>
            </w:r>
          </w:p>
        </w:tc>
        <w:tc>
          <w:tcPr>
            <w:tcW w:type="dxa" w:w="2880"/>
          </w:tcPr>
          <w:p>
            <w:r>
              <w:t>QR - Lecturas</w:t>
            </w:r>
          </w:p>
        </w:tc>
        <w:tc>
          <w:tcPr>
            <w:tcW w:type="dxa" w:w="2880"/>
          </w:tcPr>
          <w:p>
            <w:r>
              <w:t>Escaneos realizados por guardias</w:t>
            </w:r>
          </w:p>
        </w:tc>
      </w:tr>
      <w:tr>
        <w:tc>
          <w:tcPr>
            <w:tcW w:type="dxa" w:w="2880"/>
          </w:tcPr>
          <w:p>
            <w:r>
              <w:t>Rondas QR</w:t>
            </w:r>
          </w:p>
        </w:tc>
        <w:tc>
          <w:tcPr>
            <w:tcW w:type="dxa" w:w="2880"/>
          </w:tcPr>
          <w:p>
            <w:r>
              <w:t>Patentes Vehiculares</w:t>
            </w:r>
          </w:p>
        </w:tc>
        <w:tc>
          <w:tcPr>
            <w:tcW w:type="dxa" w:w="2880"/>
          </w:tcPr>
          <w:p>
            <w:r>
              <w:t>Entrada/salida de vehículos</w:t>
            </w:r>
          </w:p>
        </w:tc>
      </w:tr>
      <w:tr>
        <w:tc>
          <w:tcPr>
            <w:tcW w:type="dxa" w:w="2880"/>
          </w:tcPr>
          <w:p>
            <w:r>
              <w:t>Cumplimiento</w:t>
            </w:r>
          </w:p>
        </w:tc>
        <w:tc>
          <w:tcPr>
            <w:tcW w:type="dxa" w:w="2880"/>
          </w:tcPr>
          <w:p>
            <w:r>
              <w:t>Cumplimiento Legal</w:t>
            </w:r>
          </w:p>
        </w:tc>
        <w:tc>
          <w:tcPr>
            <w:tcW w:type="dxa" w:w="2880"/>
          </w:tcPr>
          <w:p>
            <w:r>
              <w:t>Documentos de cumplimiento</w:t>
            </w:r>
          </w:p>
        </w:tc>
      </w:tr>
      <w:tr>
        <w:tc>
          <w:tcPr>
            <w:tcW w:type="dxa" w:w="2880"/>
          </w:tcPr>
          <w:p>
            <w:r>
              <w:t>Sistema</w:t>
            </w:r>
          </w:p>
        </w:tc>
        <w:tc>
          <w:tcPr>
            <w:tcW w:type="dxa" w:w="2880"/>
          </w:tcPr>
          <w:p>
            <w:r>
              <w:t>Notificaciones</w:t>
            </w:r>
          </w:p>
        </w:tc>
        <w:tc>
          <w:tcPr>
            <w:tcW w:type="dxa" w:w="2880"/>
          </w:tcPr>
          <w:p>
            <w:r>
              <w:t>Notificaciones enviadas</w:t>
            </w:r>
          </w:p>
        </w:tc>
      </w:tr>
      <w:tr>
        <w:tc>
          <w:tcPr>
            <w:tcW w:type="dxa" w:w="2880"/>
          </w:tcPr>
          <w:p>
            <w:r>
              <w:t>Sistema</w:t>
            </w:r>
          </w:p>
        </w:tc>
        <w:tc>
          <w:tcPr>
            <w:tcW w:type="dxa" w:w="2880"/>
          </w:tcPr>
          <w:p>
            <w:r>
              <w:t>Usuarios</w:t>
            </w:r>
          </w:p>
        </w:tc>
        <w:tc>
          <w:tcPr>
            <w:tcW w:type="dxa" w:w="2880"/>
          </w:tcPr>
          <w:p>
            <w:r>
              <w:t>Usuarios con último acceso</w:t>
            </w:r>
          </w:p>
        </w:tc>
      </w:tr>
    </w:tbl>
    <w:p>
      <w:r>
        <w:rPr>
          <w:b w:val="0"/>
          <w:i w:val="0"/>
        </w:rPr>
        <w:t>Cómo usar el módulo de Reportes:</w:t>
      </w:r>
    </w:p>
    <w:p>
      <w:pPr>
        <w:pStyle w:val="ListNumber"/>
      </w:pPr>
      <w:r>
        <w:t>Opcionalmente, filtra por rango de fechas (aplica a lecturas, patentes, escaneos y movimientos)</w:t>
      </w:r>
    </w:p>
    <w:p>
      <w:pPr>
        <w:pStyle w:val="ListNumber"/>
      </w:pPr>
      <w:r>
        <w:t>Haz clic en "Actualizar datos" para recargar la información desde la base de datos</w:t>
      </w:r>
    </w:p>
    <w:p>
      <w:pPr>
        <w:pStyle w:val="ListNumber"/>
      </w:pPr>
      <w:r>
        <w:t>Haz clic en "Ver" para una vista previa rápida en pantalla (primeros 100 registros)</w:t>
      </w:r>
    </w:p>
    <w:p>
      <w:pPr>
        <w:pStyle w:val="ListNumber"/>
      </w:pPr>
      <w:r>
        <w:t>Haz clic en "Exportar" para abrir una ventana con el reporte completo listo para imprimir o guardar como PDF</w:t>
      </w:r>
    </w:p>
    <w:p>
      <w:pPr>
        <w:jc w:val="center"/>
      </w:pPr>
      <w:r>
        <w:drawing>
          <wp:inline xmlns:a="http://schemas.openxmlformats.org/drawingml/2006/main" xmlns:pic="http://schemas.openxmlformats.org/drawingml/2006/picture">
            <wp:extent cx="5029200" cy="3143250"/>
            <wp:docPr id="28" name="Picture 28"/>
            <wp:cNvGraphicFramePr>
              <a:graphicFrameLocks noChangeAspect="1"/>
            </wp:cNvGraphicFramePr>
            <a:graphic>
              <a:graphicData uri="http://schemas.openxmlformats.org/drawingml/2006/picture">
                <pic:pic>
                  <pic:nvPicPr>
                    <pic:cNvPr id="0" name="31_reportes.png"/>
                    <pic:cNvPicPr/>
                  </pic:nvPicPr>
                  <pic:blipFill>
                    <a:blip r:embed="rId36"/>
                    <a:stretch>
                      <a:fillRect/>
                    </a:stretch>
                  </pic:blipFill>
                  <pic:spPr>
                    <a:xfrm>
                      <a:off x="0" y="0"/>
                      <a:ext cx="5029200" cy="3143250"/>
                    </a:xfrm>
                    <a:prstGeom prst="rect"/>
                  </pic:spPr>
                </pic:pic>
              </a:graphicData>
            </a:graphic>
          </wp:inline>
        </w:drawing>
      </w:r>
    </w:p>
    <w:p>
      <w:pPr>
        <w:jc w:val="center"/>
      </w:pPr>
      <w:r>
        <w:rPr>
          <w:i/>
          <w:color w:val="64748B"/>
          <w:sz w:val="18"/>
        </w:rPr>
        <w:t>Figura: 31 reportes</w:t>
      </w:r>
    </w:p>
    <w:p>
      <w:r>
        <w:rPr>
          <w:b w:val="0"/>
          <w:i/>
          <w:color w:val="F59E0B"/>
        </w:rPr>
        <w:t>Importante: Cada reporte genera una tabla HTML imprimible con membrete corporativo, fecha de generación y total de registros. La ventana emergente se abre automáticamente en el diálogo de impresión del navegador, desde donde puedes elegir "Guardar como PDF".</w:t>
      </w:r>
    </w:p>
    <w:p>
      <w:pPr>
        <w:pStyle w:val="Heading2"/>
      </w:pPr>
      <w:r>
        <w:rPr>
          <w:rFonts w:ascii="Calibri" w:hAnsi="Calibri"/>
          <w:color w:val="0F2044"/>
        </w:rPr>
        <w:t>4.21. Usuarios</w:t>
      </w:r>
    </w:p>
    <w:p>
      <w:r>
        <w:rPr>
          <w:b w:val="0"/>
          <w:i w:val="0"/>
        </w:rPr>
        <w:t>Gestión de usuarios del sistema (solo Administrador). Permite crear usuarios, asignar rol, resetear contraseña, activar/desactivar, ver último acceso. Cada usuario tiene email, nombre, apellido, RUT y rol.</w:t>
      </w:r>
    </w:p>
    <w:p>
      <w:r>
        <w:rPr>
          <w:b w:val="0"/>
          <w:i/>
          <w:color w:val="F59E0B"/>
        </w:rPr>
        <w:t>Importante: A partir de Julio 2026 se eliminó el módulo duplicado "Gestión de Usuarios". Solo existe un módulo "Usuarios" en la sección Sistema del menú lateral. Toda la gestión de usuarios se realiza desde este único módulo.</w:t>
      </w:r>
    </w:p>
    <w:p>
      <w:pPr>
        <w:jc w:val="center"/>
      </w:pPr>
      <w:r>
        <w:drawing>
          <wp:inline xmlns:a="http://schemas.openxmlformats.org/drawingml/2006/main" xmlns:pic="http://schemas.openxmlformats.org/drawingml/2006/picture">
            <wp:extent cx="5029200" cy="3143250"/>
            <wp:docPr id="29" name="Picture 29"/>
            <wp:cNvGraphicFramePr>
              <a:graphicFrameLocks noChangeAspect="1"/>
            </wp:cNvGraphicFramePr>
            <a:graphic>
              <a:graphicData uri="http://schemas.openxmlformats.org/drawingml/2006/picture">
                <pic:pic>
                  <pic:nvPicPr>
                    <pic:cNvPr id="0" name="07_usuarios.png"/>
                    <pic:cNvPicPr/>
                  </pic:nvPicPr>
                  <pic:blipFill>
                    <a:blip r:embed="rId37"/>
                    <a:stretch>
                      <a:fillRect/>
                    </a:stretch>
                  </pic:blipFill>
                  <pic:spPr>
                    <a:xfrm>
                      <a:off x="0" y="0"/>
                      <a:ext cx="5029200" cy="3143250"/>
                    </a:xfrm>
                    <a:prstGeom prst="rect"/>
                  </pic:spPr>
                </pic:pic>
              </a:graphicData>
            </a:graphic>
          </wp:inline>
        </w:drawing>
      </w:r>
    </w:p>
    <w:p>
      <w:pPr>
        <w:jc w:val="center"/>
      </w:pPr>
      <w:r>
        <w:rPr>
          <w:i/>
          <w:color w:val="64748B"/>
          <w:sz w:val="18"/>
        </w:rPr>
        <w:t>Figura: 07 usuarios</w:t>
      </w:r>
    </w:p>
    <w:p>
      <w:pPr>
        <w:jc w:val="center"/>
      </w:pPr>
      <w:r>
        <w:drawing>
          <wp:inline xmlns:a="http://schemas.openxmlformats.org/drawingml/2006/main" xmlns:pic="http://schemas.openxmlformats.org/drawingml/2006/picture">
            <wp:extent cx="4572000" cy="2857500"/>
            <wp:docPr id="30" name="Picture 30"/>
            <wp:cNvGraphicFramePr>
              <a:graphicFrameLocks noChangeAspect="1"/>
            </wp:cNvGraphicFramePr>
            <a:graphic>
              <a:graphicData uri="http://schemas.openxmlformats.org/drawingml/2006/picture">
                <pic:pic>
                  <pic:nvPicPr>
                    <pic:cNvPr id="0" name="12_usuario_crear.png"/>
                    <pic:cNvPicPr/>
                  </pic:nvPicPr>
                  <pic:blipFill>
                    <a:blip r:embed="rId38"/>
                    <a:stretch>
                      <a:fillRect/>
                    </a:stretch>
                  </pic:blipFill>
                  <pic:spPr>
                    <a:xfrm>
                      <a:off x="0" y="0"/>
                      <a:ext cx="4572000" cy="2857500"/>
                    </a:xfrm>
                    <a:prstGeom prst="rect"/>
                  </pic:spPr>
                </pic:pic>
              </a:graphicData>
            </a:graphic>
          </wp:inline>
        </w:drawing>
      </w:r>
    </w:p>
    <w:p>
      <w:pPr>
        <w:jc w:val="center"/>
      </w:pPr>
      <w:r>
        <w:rPr>
          <w:i/>
          <w:color w:val="64748B"/>
          <w:sz w:val="18"/>
        </w:rPr>
        <w:t>Figura: 12 usuario crear</w:t>
      </w:r>
    </w:p>
    <w:p>
      <w:pPr>
        <w:pStyle w:val="Heading2"/>
      </w:pPr>
      <w:r>
        <w:rPr>
          <w:rFonts w:ascii="Calibri" w:hAnsi="Calibri"/>
          <w:color w:val="0F2044"/>
        </w:rPr>
        <w:t>4.22. Permisos del Sistema</w:t>
      </w:r>
    </w:p>
    <w:p>
      <w:r>
        <w:rPr>
          <w:b w:val="0"/>
          <w:i w:val="0"/>
        </w:rPr>
        <w:t>Configuración granular de permisos por rol (solo Administrador). Define qué acciones puede realizar cada rol en cada módulo (ver, crear, editar, eliminar, aprobar, etc.). Los permisos se almacenan como JSON en el campo "permisos" de la tabla User.</w:t>
      </w:r>
    </w:p>
    <w:p>
      <w:pPr>
        <w:jc w:val="center"/>
      </w:pPr>
      <w:r>
        <w:drawing>
          <wp:inline xmlns:a="http://schemas.openxmlformats.org/drawingml/2006/main" xmlns:pic="http://schemas.openxmlformats.org/drawingml/2006/picture">
            <wp:extent cx="5029200" cy="3143250"/>
            <wp:docPr id="31" name="Picture 31"/>
            <wp:cNvGraphicFramePr>
              <a:graphicFrameLocks noChangeAspect="1"/>
            </wp:cNvGraphicFramePr>
            <a:graphic>
              <a:graphicData uri="http://schemas.openxmlformats.org/drawingml/2006/picture">
                <pic:pic>
                  <pic:nvPicPr>
                    <pic:cNvPr id="0" name="08_permisos.png"/>
                    <pic:cNvPicPr/>
                  </pic:nvPicPr>
                  <pic:blipFill>
                    <a:blip r:embed="rId39"/>
                    <a:stretch>
                      <a:fillRect/>
                    </a:stretch>
                  </pic:blipFill>
                  <pic:spPr>
                    <a:xfrm>
                      <a:off x="0" y="0"/>
                      <a:ext cx="5029200" cy="3143250"/>
                    </a:xfrm>
                    <a:prstGeom prst="rect"/>
                  </pic:spPr>
                </pic:pic>
              </a:graphicData>
            </a:graphic>
          </wp:inline>
        </w:drawing>
      </w:r>
    </w:p>
    <w:p>
      <w:pPr>
        <w:jc w:val="center"/>
      </w:pPr>
      <w:r>
        <w:rPr>
          <w:i/>
          <w:color w:val="64748B"/>
          <w:sz w:val="18"/>
        </w:rPr>
        <w:t>Figura: 08 permisos</w:t>
      </w:r>
    </w:p>
    <w:p>
      <w:pPr>
        <w:pStyle w:val="Heading2"/>
      </w:pPr>
      <w:r>
        <w:rPr>
          <w:rFonts w:ascii="Calibri" w:hAnsi="Calibri"/>
          <w:color w:val="0F2044"/>
        </w:rPr>
        <w:t>4.23. Manuales y Capacitaciones</w:t>
      </w:r>
    </w:p>
    <w:p>
      <w:r>
        <w:rPr>
          <w:b w:val="0"/>
          <w:i w:val="0"/>
        </w:rPr>
        <w:t>Centro de descarga de documentación oficial: Manual de Usuario (este documento, formato Word) y capacitaciones específicas por rol (PowerPoint). Las capacitaciones destacan el rol actual del usuario al inicio. Todos los archivos están versionados (v1.3, Julio 2026).</w:t>
      </w:r>
    </w:p>
    <w:p>
      <w:pPr>
        <w:jc w:val="center"/>
      </w:pPr>
      <w:r>
        <w:drawing>
          <wp:inline xmlns:a="http://schemas.openxmlformats.org/drawingml/2006/main" xmlns:pic="http://schemas.openxmlformats.org/drawingml/2006/picture">
            <wp:extent cx="5029200" cy="3143250"/>
            <wp:docPr id="32" name="Picture 32"/>
            <wp:cNvGraphicFramePr>
              <a:graphicFrameLocks noChangeAspect="1"/>
            </wp:cNvGraphicFramePr>
            <a:graphic>
              <a:graphicData uri="http://schemas.openxmlformats.org/drawingml/2006/picture">
                <pic:pic>
                  <pic:nvPicPr>
                    <pic:cNvPr id="0" name="09_manuales.png"/>
                    <pic:cNvPicPr/>
                  </pic:nvPicPr>
                  <pic:blipFill>
                    <a:blip r:embed="rId40"/>
                    <a:stretch>
                      <a:fillRect/>
                    </a:stretch>
                  </pic:blipFill>
                  <pic:spPr>
                    <a:xfrm>
                      <a:off x="0" y="0"/>
                      <a:ext cx="5029200" cy="3143250"/>
                    </a:xfrm>
                    <a:prstGeom prst="rect"/>
                  </pic:spPr>
                </pic:pic>
              </a:graphicData>
            </a:graphic>
          </wp:inline>
        </w:drawing>
      </w:r>
    </w:p>
    <w:p>
      <w:pPr>
        <w:jc w:val="center"/>
      </w:pPr>
      <w:r>
        <w:rPr>
          <w:i/>
          <w:color w:val="64748B"/>
          <w:sz w:val="18"/>
        </w:rPr>
        <w:t>Figura: 09 manuales</w:t>
      </w:r>
    </w:p>
    <w:p>
      <w:pPr>
        <w:jc w:val="center"/>
      </w:pPr>
      <w:r>
        <w:drawing>
          <wp:inline xmlns:a="http://schemas.openxmlformats.org/drawingml/2006/main" xmlns:pic="http://schemas.openxmlformats.org/drawingml/2006/picture">
            <wp:extent cx="5029200" cy="3143250"/>
            <wp:docPr id="33" name="Picture 33"/>
            <wp:cNvGraphicFramePr>
              <a:graphicFrameLocks noChangeAspect="1"/>
            </wp:cNvGraphicFramePr>
            <a:graphic>
              <a:graphicData uri="http://schemas.openxmlformats.org/drawingml/2006/picture">
                <pic:pic>
                  <pic:nvPicPr>
                    <pic:cNvPr id="0" name="15_guardia_manuales.png"/>
                    <pic:cNvPicPr/>
                  </pic:nvPicPr>
                  <pic:blipFill>
                    <a:blip r:embed="rId41"/>
                    <a:stretch>
                      <a:fillRect/>
                    </a:stretch>
                  </pic:blipFill>
                  <pic:spPr>
                    <a:xfrm>
                      <a:off x="0" y="0"/>
                      <a:ext cx="5029200" cy="3143250"/>
                    </a:xfrm>
                    <a:prstGeom prst="rect"/>
                  </pic:spPr>
                </pic:pic>
              </a:graphicData>
            </a:graphic>
          </wp:inline>
        </w:drawing>
      </w:r>
    </w:p>
    <w:p>
      <w:pPr>
        <w:jc w:val="center"/>
      </w:pPr>
      <w:r>
        <w:rPr>
          <w:i/>
          <w:color w:val="64748B"/>
          <w:sz w:val="18"/>
        </w:rPr>
        <w:t>Figura: 15 guardia manuales</w:t>
      </w:r>
    </w:p>
    <w:p>
      <w:r>
        <w:br w:type="page"/>
      </w:r>
    </w:p>
    <w:p>
      <w:pPr>
        <w:pStyle w:val="Heading1"/>
      </w:pPr>
      <w:r>
        <w:rPr>
          <w:rFonts w:ascii="Calibri" w:hAnsi="Calibri"/>
          <w:color w:val="0F2044"/>
        </w:rPr>
        <w:t>5. Registro Manual de Patentes Vehiculares</w:t>
      </w:r>
    </w:p>
    <w:p>
      <w:r>
        <w:rPr>
          <w:b w:val="0"/>
          <w:i w:val="0"/>
        </w:rPr>
        <w:t>A partir de la versión 1.3 (Julio 2026), el sistema permite registrar patentes vehiculares manualmente desde el escritorio, sin necesidad de escanear un QR. Esta funcionalidad está disponible para los roles Administrador y Supervisor.</w:t>
      </w:r>
    </w:p>
    <w:p>
      <w:pPr>
        <w:pStyle w:val="Heading2"/>
      </w:pPr>
      <w:r>
        <w:rPr>
          <w:rFonts w:ascii="Calibri" w:hAnsi="Calibri"/>
          <w:color w:val="0F2044"/>
        </w:rPr>
        <w:t>5.1. Registrar entrada de patente</w:t>
      </w:r>
    </w:p>
    <w:p>
      <w:r>
        <w:rPr>
          <w:b w:val="0"/>
          <w:i w:val="0"/>
        </w:rPr>
        <w:t>Pasos para registrar una entrada de vehículo:</w:t>
      </w:r>
    </w:p>
    <w:p>
      <w:pPr>
        <w:pStyle w:val="ListNumber"/>
      </w:pPr>
      <w:r>
        <w:t>Ve a Rondas QR Guardias → pestaña "Patentes"</w:t>
      </w:r>
    </w:p>
    <w:p>
      <w:pPr>
        <w:pStyle w:val="ListNumber"/>
      </w:pPr>
      <w:r>
        <w:t>Haz clic en el botón "Registrar Patente" (botón ámbar, esquina superior derecha)</w:t>
      </w:r>
    </w:p>
    <w:p>
      <w:pPr>
        <w:pStyle w:val="ListNumber"/>
      </w:pPr>
      <w:r>
        <w:t>Completa el formulario:</w:t>
      </w:r>
    </w:p>
    <w:p>
      <w:pPr>
        <w:pStyle w:val="ListBullet"/>
      </w:pPr>
      <w:r>
        <w:t>Patente *: formato chileno (4 letras + 2 números, o 2 letras + 4 números). Se convierte a mayúsculas automáticamente</w:t>
      </w:r>
    </w:p>
    <w:p>
      <w:pPr>
        <w:pStyle w:val="ListBullet"/>
      </w:pPr>
      <w:r>
        <w:t>Ubicación *: portería o sector de entrada (se pre-llena si hay un filtro activo)</w:t>
      </w:r>
    </w:p>
    <w:p>
      <w:pPr>
        <w:pStyle w:val="ListBullet"/>
      </w:pPr>
      <w:r>
        <w:t>Observaciones (opcional): visita a residente, proveedor, motivo de la visita</w:t>
      </w:r>
    </w:p>
    <w:p>
      <w:pPr>
        <w:pStyle w:val="ListNumber"/>
      </w:pPr>
      <w:r>
        <w:t>Haz clic en "Registrar Entrada"</w:t>
      </w:r>
    </w:p>
    <w:p>
      <w:pPr>
        <w:pStyle w:val="ListNumber"/>
      </w:pPr>
      <w:r>
        <w:t>La patente aparecerá en la lista con estado "Adentro" y badge verde</w:t>
      </w:r>
    </w:p>
    <w:p>
      <w:pPr>
        <w:pStyle w:val="Heading2"/>
      </w:pPr>
      <w:r>
        <w:rPr>
          <w:rFonts w:ascii="Calibri" w:hAnsi="Calibri"/>
          <w:color w:val="0F2044"/>
        </w:rPr>
        <w:t>5.2. Registrar salida de patente</w:t>
      </w:r>
    </w:p>
    <w:p>
      <w:r>
        <w:rPr>
          <w:b w:val="0"/>
          <w:i w:val="0"/>
        </w:rPr>
        <w:t>Pasos para registrar la salida de un vehículo:</w:t>
      </w:r>
    </w:p>
    <w:p>
      <w:pPr>
        <w:pStyle w:val="ListNumber"/>
      </w:pPr>
      <w:r>
        <w:t>En la pestaña "Patentes", localiza el vehículo (usa el filtro de ubicación si es necesario)</w:t>
      </w:r>
    </w:p>
    <w:p>
      <w:pPr>
        <w:pStyle w:val="ListNumber"/>
      </w:pPr>
      <w:r>
        <w:t>En la fila del vehículo, columna "Acciones", haz clic en "Registrar Salida"</w:t>
      </w:r>
    </w:p>
    <w:p>
      <w:pPr>
        <w:pStyle w:val="ListNumber"/>
      </w:pPr>
      <w:r>
        <w:t>El sistema registra la fecha/hora de salida y cambia el estado a "Salio"</w:t>
      </w:r>
    </w:p>
    <w:p>
      <w:pPr>
        <w:pStyle w:val="ListNumber"/>
      </w:pPr>
      <w:r>
        <w:t>El badge cambia a color gris</w:t>
      </w:r>
    </w:p>
    <w:p>
      <w:pPr>
        <w:pStyle w:val="Heading2"/>
      </w:pPr>
      <w:r>
        <w:rPr>
          <w:rFonts w:ascii="Calibri" w:hAnsi="Calibri"/>
          <w:color w:val="0F2044"/>
        </w:rPr>
        <w:t>5.3. Validaciones automáticas</w:t>
      </w:r>
    </w:p>
    <w:p>
      <w:pPr>
        <w:pStyle w:val="ListBullet"/>
      </w:pPr>
      <w:r>
        <w:t>No se pueden registrar dos entradas abiertas con la misma patente en la misma ubicación</w:t>
      </w:r>
    </w:p>
    <w:p>
      <w:pPr>
        <w:pStyle w:val="ListBullet"/>
      </w:pPr>
      <w:r>
        <w:t>La patente debe tener al menos 4 caracteres</w:t>
      </w:r>
    </w:p>
    <w:p>
      <w:pPr>
        <w:pStyle w:val="ListBullet"/>
      </w:pPr>
      <w:r>
        <w:t>Solo admin y supervisor pueden registrar manualmente</w:t>
      </w:r>
    </w:p>
    <w:p>
      <w:pPr>
        <w:pStyle w:val="ListBullet"/>
      </w:pPr>
      <w:r>
        <w:t>Todas las acciones quedan registradas con el usuario que las realizó (scannedBy)</w:t>
      </w:r>
    </w:p>
    <w:p>
      <w:pPr>
        <w:pStyle w:val="Heading2"/>
      </w:pPr>
      <w:r>
        <w:rPr>
          <w:rFonts w:ascii="Calibri" w:hAnsi="Calibri"/>
          <w:color w:val="0F2044"/>
        </w:rPr>
        <w:t>5.4. Filtros y auto-actualización</w:t>
      </w:r>
    </w:p>
    <w:p>
      <w:r>
        <w:rPr>
          <w:b w:val="0"/>
          <w:i w:val="0"/>
        </w:rPr>
        <w:t>La pestaña Patentes tiene filtros por ubicación y opción "Solo adentro (sin salida)". La lista se actualiza automáticamente cada 15 segundos para mostrar nuevas entradas en tiempo real. El botón "Actualizar" fuerza una recarga inmediata.</w:t>
      </w:r>
    </w:p>
    <w:p>
      <w:r>
        <w:br w:type="page"/>
      </w:r>
    </w:p>
    <w:p>
      <w:pPr>
        <w:pStyle w:val="Heading1"/>
      </w:pPr>
      <w:r>
        <w:rPr>
          <w:rFonts w:ascii="Calibri" w:hAnsi="Calibri"/>
          <w:color w:val="0F2044"/>
        </w:rPr>
        <w:t>6. Preguntas Frecuentes (FAQ)</w:t>
      </w:r>
    </w:p>
    <w:p>
      <w:pPr>
        <w:pStyle w:val="Heading3"/>
      </w:pPr>
      <w:r>
        <w:rPr>
          <w:rFonts w:ascii="Calibri" w:hAnsi="Calibri"/>
          <w:color w:val="0F2044"/>
        </w:rPr>
        <w:t>¿Cómo cambio mi contraseña?</w:t>
      </w:r>
    </w:p>
    <w:p>
      <w:r>
        <w:rPr>
          <w:b w:val="0"/>
          <w:i w:val="0"/>
        </w:rPr>
        <w:t>Inicia sesión → menú usuario (esquina inferior izquierda) → "Cambiar Contraseña". Si olvidaste tu contraseña actual, usa "¿Olvidaste tu contraseña?" en el login.</w:t>
      </w:r>
    </w:p>
    <w:p>
      <w:pPr>
        <w:pStyle w:val="Heading3"/>
      </w:pPr>
      <w:r>
        <w:rPr>
          <w:rFonts w:ascii="Calibri" w:hAnsi="Calibri"/>
          <w:color w:val="0F2044"/>
        </w:rPr>
        <w:t>¿Por qué no veo el módulo "Usuarios"?</w:t>
      </w:r>
    </w:p>
    <w:p>
      <w:r>
        <w:rPr>
          <w:b w:val="0"/>
          <w:i w:val="0"/>
        </w:rPr>
        <w:t>Solo el Administrador ve el módulo Usuarios y el módulo Permisos del Sistema. Si eres supervisor o personal, no verás estos módulos. Verifica tu rol con el administrador.</w:t>
      </w:r>
    </w:p>
    <w:p>
      <w:pPr>
        <w:pStyle w:val="Heading3"/>
      </w:pPr>
      <w:r>
        <w:rPr>
          <w:rFonts w:ascii="Calibri" w:hAnsi="Calibri"/>
          <w:color w:val="0F2044"/>
        </w:rPr>
        <w:t>¿Cómo genero un reporte imprimible?</w:t>
      </w:r>
    </w:p>
    <w:p>
      <w:r>
        <w:rPr>
          <w:b w:val="0"/>
          <w:i w:val="0"/>
        </w:rPr>
        <w:t>Ve a Sistema → Reportes → haz clic en "Actualizar datos" → selecciona el reporte → "Exportar". Se abrirá una ventana con el reporte listo para imprimir o guardar como PDF.</w:t>
      </w:r>
    </w:p>
    <w:p>
      <w:pPr>
        <w:pStyle w:val="Heading3"/>
      </w:pPr>
      <w:r>
        <w:rPr>
          <w:rFonts w:ascii="Calibri" w:hAnsi="Calibri"/>
          <w:color w:val="0F2044"/>
        </w:rPr>
        <w:t>¿Puedo registrar una patente sin escanear QR?</w:t>
      </w:r>
    </w:p>
    <w:p>
      <w:r>
        <w:rPr>
          <w:b w:val="0"/>
          <w:i w:val="0"/>
        </w:rPr>
        <w:t>Sí. Desde la versión 1.3, los roles admin y supervisor pueden registrar patentes manualmente desde Rondas QR Guardias → Patentes → "Registrar Patente".</w:t>
      </w:r>
    </w:p>
    <w:p>
      <w:pPr>
        <w:pStyle w:val="Heading3"/>
      </w:pPr>
      <w:r>
        <w:rPr>
          <w:rFonts w:ascii="Calibri" w:hAnsi="Calibri"/>
          <w:color w:val="0F2044"/>
        </w:rPr>
        <w:t>¿Las acciones del supervisor quedan registradas?</w:t>
      </w:r>
    </w:p>
    <w:p>
      <w:r>
        <w:rPr>
          <w:b w:val="0"/>
          <w:i w:val="0"/>
        </w:rPr>
        <w:t>Sí. Cada acción crítica del supervisor (aprobar OT, registrar patente, generar reporte, editar registros) queda registrada en el módulo de Auditoría. Solo el admin puede ver estos registros, pero el supervisor puede consultar el resto del sistema.</w:t>
      </w:r>
    </w:p>
    <w:p>
      <w:pPr>
        <w:pStyle w:val="Heading3"/>
      </w:pPr>
      <w:r>
        <w:rPr>
          <w:rFonts w:ascii="Calibri" w:hAnsi="Calibri"/>
          <w:color w:val="0F2044"/>
        </w:rPr>
        <w:t>¿Dónde encuentro los manuales del sistema?</w:t>
      </w:r>
    </w:p>
    <w:p>
      <w:r>
        <w:rPr>
          <w:b w:val="0"/>
          <w:i w:val="0"/>
        </w:rPr>
        <w:t>En Sistema → Manuales y Capacitaciones. Ahí puedes descargar el Manual de Usuario completo (Word) y la capacitación específica de tu rol (PowerPoint).</w:t>
      </w:r>
    </w:p>
    <w:p>
      <w:pPr>
        <w:pStyle w:val="Heading3"/>
      </w:pPr>
      <w:r>
        <w:rPr>
          <w:rFonts w:ascii="Calibri" w:hAnsi="Calibri"/>
          <w:color w:val="0F2044"/>
        </w:rPr>
        <w:t>¿Cómo contacto a soporte técnico?</w:t>
      </w:r>
    </w:p>
    <w:p>
      <w:r>
        <w:rPr>
          <w:b w:val="0"/>
          <w:i w:val="0"/>
        </w:rPr>
        <w:t>Email: asesoriasintegralescyj@gmail.com | +56 964 650 643 | +56 974 408 794</w:t>
      </w:r>
    </w:p>
    <w:p>
      <w:pPr>
        <w:pStyle w:val="Heading3"/>
      </w:pPr>
      <w:r>
        <w:rPr>
          <w:rFonts w:ascii="Calibri" w:hAnsi="Calibri"/>
          <w:color w:val="0F2044"/>
        </w:rPr>
        <w:t>¿Por qué no aparece "Gestión de Usuarios" en el menú?</w:t>
      </w:r>
    </w:p>
    <w:p>
      <w:r>
        <w:rPr>
          <w:b w:val="0"/>
          <w:i w:val="0"/>
        </w:rPr>
        <w:t>En Julio 2026 se consolidó en un único módulo "Usuarios". La denominación "Gestión de Usuarios" fue eliminada para evitar duplicidad. Toda la funcionalidad sigue disponible en el módulo "Usuarios".</w:t>
      </w:r>
    </w:p>
    <w:p>
      <w:pPr>
        <w:pStyle w:val="Heading3"/>
      </w:pPr>
      <w:r>
        <w:rPr>
          <w:rFonts w:ascii="Calibri" w:hAnsi="Calibri"/>
          <w:color w:val="0F2044"/>
        </w:rPr>
        <w:t>¿Puedo ver las patentes que registré históricamente?</w:t>
      </w:r>
    </w:p>
    <w:p>
      <w:r>
        <w:rPr>
          <w:b w:val="0"/>
          <w:i w:val="0"/>
        </w:rPr>
        <w:t>Sí. Desmarca "Solo adentro (sin salida)" en la pestaña Patentes para ver el histórico completo. También puedes generar el reporte "Patentes Vehiculares" desde el módulo Reportes con filtros por fecha.</w:t>
      </w:r>
    </w:p>
    <w:p>
      <w:r>
        <w:br w:type="page"/>
      </w:r>
    </w:p>
    <w:p>
      <w:pPr>
        <w:pStyle w:val="Heading1"/>
      </w:pPr>
      <w:r>
        <w:rPr>
          <w:rFonts w:ascii="Calibri" w:hAnsi="Calibri"/>
          <w:color w:val="0F2044"/>
        </w:rPr>
        <w:t>7. Soporte Técnico</w:t>
      </w:r>
    </w:p>
    <w:p>
      <w:r>
        <w:rPr>
          <w:b w:val="0"/>
          <w:i w:val="0"/>
        </w:rPr>
        <w:t>Si tienes problemas con el sistema, sigue estos pasos:</w:t>
      </w:r>
    </w:p>
    <w:p>
      <w:pPr>
        <w:pStyle w:val="ListNumber"/>
      </w:pPr>
      <w:r>
        <w:t>Consulta este manual y la capacitación de tu rol</w:t>
      </w:r>
    </w:p>
    <w:p>
      <w:pPr>
        <w:pStyle w:val="ListNumber"/>
      </w:pPr>
      <w:r>
        <w:t>Revisa la sección FAQ de este manual</w:t>
      </w:r>
    </w:p>
    <w:p>
      <w:pPr>
        <w:pStyle w:val="ListNumber"/>
      </w:pPr>
      <w:r>
        <w:t>Si el problema persiste, contacta al administrador interno</w:t>
      </w:r>
    </w:p>
    <w:p>
      <w:pPr>
        <w:pStyle w:val="ListNumber"/>
      </w:pPr>
      <w:r>
        <w:t>Para problemas técnicos mayores, contacta al equipo de desarrollo</w:t>
      </w:r>
    </w:p>
    <w:p>
      <w:pPr>
        <w:pStyle w:val="Heading2"/>
      </w:pPr>
      <w:r>
        <w:rPr>
          <w:rFonts w:ascii="Calibri" w:hAnsi="Calibri"/>
          <w:color w:val="0F2044"/>
        </w:rPr>
        <w:t>Datos de contacto</w:t>
      </w:r>
    </w:p>
    <w:tbl>
      <w:tblPr>
        <w:tblStyle w:val="LightGrid-Accent1"/>
        <w:tblW w:type="auto" w:w="0"/>
        <w:tblLook w:firstColumn="1" w:firstRow="1" w:lastColumn="0" w:lastRow="0" w:noHBand="0" w:noVBand="1" w:val="04A0"/>
      </w:tblPr>
      <w:tblGrid>
        <w:gridCol w:w="4320"/>
        <w:gridCol w:w="4320"/>
      </w:tblGrid>
      <w:tr>
        <w:tc>
          <w:tcPr>
            <w:tcW w:type="dxa" w:w="4320"/>
          </w:tcPr>
          <w:p>
            <w:r>
              <w:rPr>
                <w:b/>
                <w:color w:val="FFFFFF"/>
              </w:rPr>
              <w:t>Canal</w:t>
            </w:r>
          </w:p>
        </w:tc>
        <w:tc>
          <w:tcPr>
            <w:tcW w:type="dxa" w:w="4320"/>
          </w:tcPr>
          <w:p>
            <w:r>
              <w:rPr>
                <w:b/>
                <w:color w:val="FFFFFF"/>
              </w:rPr>
              <w:t>Contacto</w:t>
            </w:r>
          </w:p>
        </w:tc>
      </w:tr>
      <w:tr>
        <w:tc>
          <w:tcPr>
            <w:tcW w:type="dxa" w:w="4320"/>
          </w:tcPr>
          <w:p>
            <w:r>
              <w:t>Email</w:t>
            </w:r>
          </w:p>
        </w:tc>
        <w:tc>
          <w:tcPr>
            <w:tcW w:type="dxa" w:w="4320"/>
          </w:tcPr>
          <w:p>
            <w:r>
              <w:t>asesoriasintegralescyj@gmail.com</w:t>
            </w:r>
          </w:p>
        </w:tc>
      </w:tr>
      <w:tr>
        <w:tc>
          <w:tcPr>
            <w:tcW w:type="dxa" w:w="4320"/>
          </w:tcPr>
          <w:p>
            <w:r>
              <w:t>Teléfono 1</w:t>
            </w:r>
          </w:p>
        </w:tc>
        <w:tc>
          <w:tcPr>
            <w:tcW w:type="dxa" w:w="4320"/>
          </w:tcPr>
          <w:p>
            <w:r>
              <w:t>+56 964 650 643</w:t>
            </w:r>
          </w:p>
        </w:tc>
      </w:tr>
      <w:tr>
        <w:tc>
          <w:tcPr>
            <w:tcW w:type="dxa" w:w="4320"/>
          </w:tcPr>
          <w:p>
            <w:r>
              <w:t>Teléfono 2</w:t>
            </w:r>
          </w:p>
        </w:tc>
        <w:tc>
          <w:tcPr>
            <w:tcW w:type="dxa" w:w="4320"/>
          </w:tcPr>
          <w:p>
            <w:r>
              <w:t>+56 974 408 794</w:t>
            </w:r>
          </w:p>
        </w:tc>
      </w:tr>
      <w:tr>
        <w:tc>
          <w:tcPr>
            <w:tcW w:type="dxa" w:w="4320"/>
          </w:tcPr>
          <w:p>
            <w:r>
              <w:t>URL sistema</w:t>
            </w:r>
          </w:p>
        </w:tc>
        <w:tc>
          <w:tcPr>
            <w:tcW w:type="dxa" w:w="4320"/>
          </w:tcPr>
          <w:p>
            <w:r>
              <w:t>https://condominios-cyj.vercel.app</w:t>
            </w:r>
          </w:p>
        </w:tc>
      </w:tr>
      <w:tr>
        <w:tc>
          <w:tcPr>
            <w:tcW w:type="dxa" w:w="4320"/>
          </w:tcPr>
          <w:p>
            <w:r>
              <w:t>URL guardias</w:t>
            </w:r>
          </w:p>
        </w:tc>
        <w:tc>
          <w:tcPr>
            <w:tcW w:type="dxa" w:w="4320"/>
          </w:tcPr>
          <w:p>
            <w:r>
              <w:t>https://condominios-cyj.vercel.app/rondas-guardia</w:t>
            </w:r>
          </w:p>
        </w:tc>
      </w:tr>
    </w:tbl>
    <w:p>
      <w:pPr>
        <w:pStyle w:val="Heading2"/>
      </w:pPr>
      <w:r>
        <w:rPr>
          <w:rFonts w:ascii="Calibri" w:hAnsi="Calibri"/>
          <w:color w:val="0F2044"/>
        </w:rPr>
        <w:t>Reporte de bugs</w:t>
      </w:r>
    </w:p>
    <w:p>
      <w:r>
        <w:rPr>
          <w:b w:val="0"/>
          <w:i w:val="0"/>
        </w:rPr>
        <w:t>Al reportar un bug, incluye la siguiente información para acelerar la resolución:</w:t>
      </w:r>
    </w:p>
    <w:p>
      <w:pPr>
        <w:pStyle w:val="ListBullet"/>
      </w:pPr>
      <w:r>
        <w:t>URL donde ocurrió el error</w:t>
      </w:r>
    </w:p>
    <w:p>
      <w:pPr>
        <w:pStyle w:val="ListBullet"/>
      </w:pPr>
      <w:r>
        <w:t>Pasos para reproducirlo</w:t>
      </w:r>
    </w:p>
    <w:p>
      <w:pPr>
        <w:pStyle w:val="ListBullet"/>
      </w:pPr>
      <w:r>
        <w:t>Mensaje de error exacto (screenshot si es posible)</w:t>
      </w:r>
    </w:p>
    <w:p>
      <w:pPr>
        <w:pStyle w:val="ListBullet"/>
      </w:pPr>
      <w:r>
        <w:t>Tu rol y usuario (email)</w:t>
      </w:r>
    </w:p>
    <w:p>
      <w:pPr>
        <w:pStyle w:val="ListBullet"/>
      </w:pPr>
      <w:r>
        <w:t>Fecha y hora del problema</w:t>
      </w:r>
    </w:p>
    <w:p>
      <w:r>
        <w:br/>
        <w:br/>
      </w:r>
    </w:p>
    <w:p>
      <w:pPr>
        <w:jc w:val="center"/>
      </w:pPr>
      <w:r>
        <w:rPr>
          <w:i/>
          <w:color w:val="64748B"/>
          <w:sz w:val="20"/>
        </w:rPr>
        <w:t>Manual v1.3 · Julio 2026</w:t>
        <w:br/>
        <w:t>Asesorías Integrales CyJ · Condominio Laguna Norte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