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RAG for Motor Claims Handling</w:t>
      </w:r>
    </w:p>
    <w:p>
      <w:pPr>
        <w:pStyle w:val="Subtitle"/>
      </w:pPr>
      <w:r>
        <w:rPr>
          <w:color w:val="1E262D"/>
        </w:rPr>
        <w:t>Technical approach and five day implementation plan</w:t>
      </w:r>
    </w:p>
    <w:p>
      <w:r>
        <w:t>AI Engineer technical assessment</w:t>
      </w:r>
    </w:p>
    <w:p>
      <w:r>
        <w:t>Source: Manual de criterios de las comisiones CIDE ASCIDE CICOS</w:t>
      </w:r>
    </w:p>
    <w:p>
      <w:r>
        <w:t>Prepared 29 September 2026</w:t>
      </w:r>
    </w:p>
    <w:p/>
    <w:p>
      <w:r>
        <w:rPr>
          <w:b/>
        </w:rPr>
        <w:t xml:space="preserve">Main conclusion  </w:t>
      </w:r>
      <w:r>
        <w:t>A retrieval augmented system is the safest and most testable approach for this assessment. It can show the manual evidence behind each answer, update without model training and refuse conclusions that the retrieved pages do not support.</w:t>
      </w:r>
    </w:p>
    <w:p>
      <w:r>
        <w:br w:type="page"/>
      </w:r>
    </w:p>
    <w:p>
      <w:pPr>
        <w:pStyle w:val="Heading1"/>
      </w:pPr>
      <w:r>
        <w:t>Purpose and scope</w:t>
      </w:r>
    </w:p>
    <w:p>
      <w:r>
        <w:t>I designed the solution for a claims handler who needs to ask factual questions or describe a motor accident. The assistant identifies the relevant parties and circumstances, explains responsibility under CIDE, ASCIDE or CICOS and cites the manual pages used. A person remains responsible for the final claim decision.</w:t>
      </w:r>
    </w:p>
    <w:p>
      <w:r>
        <w:t>The system does not decide legal liability, insurance coverage, compensation, payment, rejection or criminal responsibility. This boundary matters because the manual defines criteria between insurers and the supplied edition dates from 2004.</w:t>
      </w:r>
    </w:p>
    <w:p>
      <w:pPr>
        <w:pStyle w:val="Heading2"/>
      </w:pPr>
      <w:r>
        <w:t>Assessment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val="true"/>
        </w:trPr>
        <w:tc>
          <w:tcPr>
            <w:tcW w:type="dxa" w:w="3168"/>
            <w:vAlign w:val="center"/>
            <w:tcMar>
              <w:top w:w="100" w:type="dxa"/>
              <w:start w:w="120" w:type="dxa"/>
              <w:bottom w:w="100" w:type="dxa"/>
              <w:end w:w="120" w:type="dxa"/>
            </w:tcMar>
            <w:shd w:fill="123047"/>
          </w:tcPr>
          <w:p>
            <w:pPr>
              <w:spacing w:after="40"/>
            </w:pPr>
            <w:r>
              <w:rPr>
                <w:rFonts w:ascii="Aptos" w:hAnsi="Aptos"/>
                <w:b/>
                <w:color w:val="FFFFFF"/>
                <w:sz w:val="19"/>
              </w:rPr>
              <w:t>Requirement</w:t>
            </w:r>
          </w:p>
        </w:tc>
        <w:tc>
          <w:tcPr>
            <w:tcW w:type="dxa" w:w="6624"/>
            <w:vAlign w:val="center"/>
            <w:tcMar>
              <w:top w:w="100" w:type="dxa"/>
              <w:start w:w="120" w:type="dxa"/>
              <w:bottom w:w="100" w:type="dxa"/>
              <w:end w:w="120" w:type="dxa"/>
            </w:tcMar>
            <w:shd w:fill="123047"/>
          </w:tcPr>
          <w:p>
            <w:pPr>
              <w:spacing w:after="40"/>
            </w:pPr>
            <w:r>
              <w:rPr>
                <w:rFonts w:ascii="Aptos" w:hAnsi="Aptos"/>
                <w:b/>
                <w:color w:val="FFFFFF"/>
                <w:sz w:val="19"/>
              </w:rPr>
              <w:t>Implementation evidence</w:t>
            </w:r>
          </w:p>
        </w:tc>
      </w:tr>
      <w:tr>
        <w:tc>
          <w:tcPr>
            <w:tcW w:type="dxa" w:w="3168"/>
            <w:vAlign w:val="center"/>
            <w:tcMar>
              <w:top w:w="100" w:type="dxa"/>
              <w:start w:w="120" w:type="dxa"/>
              <w:bottom w:w="100" w:type="dxa"/>
              <w:end w:w="120" w:type="dxa"/>
            </w:tcMar>
          </w:tcPr>
          <w:p>
            <w:pPr>
              <w:spacing w:after="40"/>
            </w:pPr>
            <w:r>
              <w:rPr>
                <w:rFonts w:ascii="Aptos" w:hAnsi="Aptos"/>
                <w:b w:val="0"/>
                <w:color w:val="1E262D"/>
                <w:sz w:val="19"/>
              </w:rPr>
              <w:t>RAG over the supplied manual</w:t>
            </w:r>
          </w:p>
        </w:tc>
        <w:tc>
          <w:tcPr>
            <w:tcW w:type="dxa" w:w="6624"/>
            <w:vAlign w:val="center"/>
            <w:tcMar>
              <w:top w:w="100" w:type="dxa"/>
              <w:start w:w="120" w:type="dxa"/>
              <w:bottom w:w="100" w:type="dxa"/>
              <w:end w:w="120" w:type="dxa"/>
            </w:tcMar>
          </w:tcPr>
          <w:p>
            <w:pPr>
              <w:spacing w:after="40"/>
            </w:pPr>
            <w:r>
              <w:rPr>
                <w:rFonts w:ascii="Aptos" w:hAnsi="Aptos"/>
                <w:b w:val="0"/>
                <w:color w:val="1E262D"/>
                <w:sz w:val="19"/>
              </w:rPr>
              <w:t>Page-aware ingestion, local embeddings and persistent Chroma search</w:t>
            </w:r>
          </w:p>
        </w:tc>
      </w:tr>
      <w:tr>
        <w:tc>
          <w:tcPr>
            <w:tcW w:type="dxa" w:w="3168"/>
            <w:vAlign w:val="center"/>
            <w:tcMar>
              <w:top w:w="100" w:type="dxa"/>
              <w:start w:w="120" w:type="dxa"/>
              <w:bottom w:w="100" w:type="dxa"/>
              <w:end w:w="120" w:type="dxa"/>
            </w:tcMar>
            <w:shd w:fill="EAF2F7"/>
          </w:tcPr>
          <w:p>
            <w:pPr>
              <w:spacing w:after="40"/>
            </w:pPr>
            <w:r>
              <w:rPr>
                <w:rFonts w:ascii="Aptos" w:hAnsi="Aptos"/>
                <w:b w:val="0"/>
                <w:color w:val="1E262D"/>
                <w:sz w:val="19"/>
              </w:rPr>
              <w:t>LLM response generation</w:t>
            </w:r>
          </w:p>
        </w:tc>
        <w:tc>
          <w:tcPr>
            <w:tcW w:type="dxa" w:w="6624"/>
            <w:vAlign w:val="center"/>
            <w:tcMar>
              <w:top w:w="100" w:type="dxa"/>
              <w:start w:w="120" w:type="dxa"/>
              <w:bottom w:w="100" w:type="dxa"/>
              <w:end w:w="120" w:type="dxa"/>
            </w:tcMar>
            <w:shd w:fill="EAF2F7"/>
          </w:tcPr>
          <w:p>
            <w:pPr>
              <w:spacing w:after="40"/>
            </w:pPr>
            <w:r>
              <w:rPr>
                <w:rFonts w:ascii="Aptos" w:hAnsi="Aptos"/>
                <w:b w:val="0"/>
                <w:color w:val="1E262D"/>
                <w:sz w:val="19"/>
              </w:rPr>
              <w:t>Gemini on Vertex AI with a Pydantic output schema</w:t>
            </w:r>
          </w:p>
        </w:tc>
      </w:tr>
      <w:tr>
        <w:tc>
          <w:tcPr>
            <w:tcW w:type="dxa" w:w="3168"/>
            <w:vAlign w:val="center"/>
            <w:tcMar>
              <w:top w:w="100" w:type="dxa"/>
              <w:start w:w="120" w:type="dxa"/>
              <w:bottom w:w="100" w:type="dxa"/>
              <w:end w:w="120" w:type="dxa"/>
            </w:tcMar>
          </w:tcPr>
          <w:p>
            <w:pPr>
              <w:spacing w:after="40"/>
            </w:pPr>
            <w:r>
              <w:rPr>
                <w:rFonts w:ascii="Aptos" w:hAnsi="Aptos"/>
                <w:b w:val="0"/>
                <w:color w:val="1E262D"/>
                <w:sz w:val="19"/>
              </w:rPr>
              <w:t>Accident analysis</w:t>
            </w:r>
          </w:p>
        </w:tc>
        <w:tc>
          <w:tcPr>
            <w:tcW w:type="dxa" w:w="6624"/>
            <w:vAlign w:val="center"/>
            <w:tcMar>
              <w:top w:w="100" w:type="dxa"/>
              <w:start w:w="120" w:type="dxa"/>
              <w:bottom w:w="100" w:type="dxa"/>
              <w:end w:w="120" w:type="dxa"/>
            </w:tcMar>
          </w:tcPr>
          <w:p>
            <w:pPr>
              <w:spacing w:after="40"/>
            </w:pPr>
            <w:r>
              <w:rPr>
                <w:rFonts w:ascii="Aptos" w:hAnsi="Aptos"/>
                <w:b w:val="0"/>
                <w:color w:val="1E262D"/>
                <w:sz w:val="19"/>
              </w:rPr>
              <w:t>Parties, facts, agreement responsibility, missing information and citations</w:t>
            </w:r>
          </w:p>
        </w:tc>
      </w:tr>
      <w:tr>
        <w:tc>
          <w:tcPr>
            <w:tcW w:type="dxa" w:w="3168"/>
            <w:vAlign w:val="center"/>
            <w:tcMar>
              <w:top w:w="100" w:type="dxa"/>
              <w:start w:w="120" w:type="dxa"/>
              <w:bottom w:w="100" w:type="dxa"/>
              <w:end w:w="120" w:type="dxa"/>
            </w:tcMar>
            <w:shd w:fill="EAF2F7"/>
          </w:tcPr>
          <w:p>
            <w:pPr>
              <w:spacing w:after="40"/>
            </w:pPr>
            <w:r>
              <w:rPr>
                <w:rFonts w:ascii="Aptos" w:hAnsi="Aptos"/>
                <w:b w:val="0"/>
                <w:color w:val="1E262D"/>
                <w:sz w:val="19"/>
              </w:rPr>
              <w:t>Basic quality evaluation</w:t>
            </w:r>
          </w:p>
        </w:tc>
        <w:tc>
          <w:tcPr>
            <w:tcW w:type="dxa" w:w="6624"/>
            <w:vAlign w:val="center"/>
            <w:tcMar>
              <w:top w:w="100" w:type="dxa"/>
              <w:start w:w="120" w:type="dxa"/>
              <w:bottom w:w="100" w:type="dxa"/>
              <w:end w:w="120" w:type="dxa"/>
            </w:tcMar>
            <w:shd w:fill="EAF2F7"/>
          </w:tcPr>
          <w:p>
            <w:pPr>
              <w:spacing w:after="40"/>
            </w:pPr>
            <w:r>
              <w:rPr>
                <w:rFonts w:ascii="Aptos" w:hAnsi="Aptos"/>
                <w:b w:val="0"/>
                <w:color w:val="1E262D"/>
                <w:sz w:val="19"/>
              </w:rPr>
              <w:t>Recall at K, MRR, citation validity and structured completeness</w:t>
            </w:r>
          </w:p>
        </w:tc>
      </w:tr>
      <w:tr>
        <w:tc>
          <w:tcPr>
            <w:tcW w:type="dxa" w:w="3168"/>
            <w:vAlign w:val="center"/>
            <w:tcMar>
              <w:top w:w="100" w:type="dxa"/>
              <w:start w:w="120" w:type="dxa"/>
              <w:bottom w:w="100" w:type="dxa"/>
              <w:end w:w="120" w:type="dxa"/>
            </w:tcMar>
          </w:tcPr>
          <w:p>
            <w:pPr>
              <w:spacing w:after="40"/>
            </w:pPr>
            <w:r>
              <w:rPr>
                <w:rFonts w:ascii="Aptos" w:hAnsi="Aptos"/>
                <w:b w:val="0"/>
                <w:color w:val="1E262D"/>
                <w:sz w:val="19"/>
              </w:rPr>
              <w:t>Source code and documentation</w:t>
            </w:r>
          </w:p>
        </w:tc>
        <w:tc>
          <w:tcPr>
            <w:tcW w:type="dxa" w:w="6624"/>
            <w:vAlign w:val="center"/>
            <w:tcMar>
              <w:top w:w="100" w:type="dxa"/>
              <w:start w:w="120" w:type="dxa"/>
              <w:bottom w:w="100" w:type="dxa"/>
              <w:end w:w="120" w:type="dxa"/>
            </w:tcMar>
          </w:tcPr>
          <w:p>
            <w:pPr>
              <w:spacing w:after="40"/>
            </w:pPr>
            <w:r>
              <w:rPr>
                <w:rFonts w:ascii="Aptos" w:hAnsi="Aptos"/>
                <w:b w:val="0"/>
                <w:color w:val="1E262D"/>
                <w:sz w:val="19"/>
              </w:rPr>
              <w:t>API, UI, CLI, tests, Docker, CI, report and presentation</w:t>
            </w:r>
          </w:p>
        </w:tc>
      </w:tr>
    </w:tbl>
    <w:p/>
    <w:p>
      <w:pPr>
        <w:pStyle w:val="Heading1"/>
      </w:pPr>
      <w:r>
        <w:t>Architecture</w:t>
      </w:r>
    </w:p>
    <w:p>
      <w:r>
        <w:t>The application separates ingestion, retrieval, orchestration, generation, validation and presentation. FastAPI, Streamlit and the command line call the same application service, so the business logic has one implementation.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440"/>
            <w:vAlign w:val="center"/>
            <w:tcMar>
              <w:top w:w="100" w:type="dxa"/>
              <w:start w:w="120" w:type="dxa"/>
              <w:bottom w:w="100" w:type="dxa"/>
              <w:end w:w="120" w:type="dxa"/>
            </w:tcMar>
            <w:shd w:fill="123047"/>
          </w:tcPr>
          <w:p>
            <w:pPr>
              <w:spacing w:after="40"/>
            </w:pPr>
            <w:r>
              <w:rPr>
                <w:rFonts w:ascii="Aptos" w:hAnsi="Aptos"/>
                <w:b/>
                <w:color w:val="FFFFFF"/>
                <w:sz w:val="19"/>
              </w:rPr>
              <w:t>Stage</w:t>
            </w:r>
          </w:p>
        </w:tc>
        <w:tc>
          <w:tcPr>
            <w:tcW w:type="dxa" w:w="5328"/>
            <w:vAlign w:val="center"/>
            <w:tcMar>
              <w:top w:w="100" w:type="dxa"/>
              <w:start w:w="120" w:type="dxa"/>
              <w:bottom w:w="100" w:type="dxa"/>
              <w:end w:w="120" w:type="dxa"/>
            </w:tcMar>
            <w:shd w:fill="123047"/>
          </w:tcPr>
          <w:p>
            <w:pPr>
              <w:spacing w:after="40"/>
            </w:pPr>
            <w:r>
              <w:rPr>
                <w:rFonts w:ascii="Aptos" w:hAnsi="Aptos"/>
                <w:b/>
                <w:color w:val="FFFFFF"/>
                <w:sz w:val="19"/>
              </w:rPr>
              <w:t>Responsibility</w:t>
            </w:r>
          </w:p>
        </w:tc>
        <w:tc>
          <w:tcPr>
            <w:tcW w:type="dxa" w:w="3024"/>
            <w:vAlign w:val="center"/>
            <w:tcMar>
              <w:top w:w="100" w:type="dxa"/>
              <w:start w:w="120" w:type="dxa"/>
              <w:bottom w:w="100" w:type="dxa"/>
              <w:end w:w="120" w:type="dxa"/>
            </w:tcMar>
            <w:shd w:fill="123047"/>
          </w:tcPr>
          <w:p>
            <w:pPr>
              <w:spacing w:after="40"/>
            </w:pPr>
            <w:r>
              <w:rPr>
                <w:rFonts w:ascii="Aptos" w:hAnsi="Aptos"/>
                <w:b/>
                <w:color w:val="FFFFFF"/>
                <w:sz w:val="19"/>
              </w:rPr>
              <w:t>Technology</w:t>
            </w:r>
          </w:p>
        </w:tc>
      </w:tr>
      <w:tr>
        <w:tc>
          <w:tcPr>
            <w:tcW w:type="dxa" w:w="1440"/>
            <w:vAlign w:val="center"/>
            <w:tcMar>
              <w:top w:w="100" w:type="dxa"/>
              <w:start w:w="120" w:type="dxa"/>
              <w:bottom w:w="100" w:type="dxa"/>
              <w:end w:w="120" w:type="dxa"/>
            </w:tcMar>
          </w:tcPr>
          <w:p>
            <w:pPr>
              <w:spacing w:after="40"/>
            </w:pPr>
            <w:r>
              <w:rPr>
                <w:rFonts w:ascii="Aptos" w:hAnsi="Aptos"/>
                <w:b w:val="0"/>
                <w:color w:val="1E262D"/>
                <w:sz w:val="19"/>
              </w:rPr>
              <w:t>Ingestion</w:t>
            </w:r>
          </w:p>
        </w:tc>
        <w:tc>
          <w:tcPr>
            <w:tcW w:type="dxa" w:w="5328"/>
            <w:vAlign w:val="center"/>
            <w:tcMar>
              <w:top w:w="100" w:type="dxa"/>
              <w:start w:w="120" w:type="dxa"/>
              <w:bottom w:w="100" w:type="dxa"/>
              <w:end w:w="120" w:type="dxa"/>
            </w:tcMar>
          </w:tcPr>
          <w:p>
            <w:pPr>
              <w:spacing w:after="40"/>
            </w:pPr>
            <w:r>
              <w:rPr>
                <w:rFonts w:ascii="Aptos" w:hAnsi="Aptos"/>
                <w:b w:val="0"/>
                <w:color w:val="1E262D"/>
                <w:sz w:val="19"/>
              </w:rPr>
              <w:t>Extract, clean and split pages without crossing page boundaries</w:t>
            </w:r>
          </w:p>
        </w:tc>
        <w:tc>
          <w:tcPr>
            <w:tcW w:type="dxa" w:w="3024"/>
            <w:vAlign w:val="center"/>
            <w:tcMar>
              <w:top w:w="100" w:type="dxa"/>
              <w:start w:w="120" w:type="dxa"/>
              <w:bottom w:w="100" w:type="dxa"/>
              <w:end w:w="120" w:type="dxa"/>
            </w:tcMar>
          </w:tcPr>
          <w:p>
            <w:pPr>
              <w:spacing w:after="40"/>
            </w:pPr>
            <w:r>
              <w:rPr>
                <w:rFonts w:ascii="Aptos" w:hAnsi="Aptos"/>
                <w:b w:val="0"/>
                <w:color w:val="1E262D"/>
                <w:sz w:val="19"/>
              </w:rPr>
              <w:t>pypdf and deterministic Python</w:t>
            </w:r>
          </w:p>
        </w:tc>
      </w:tr>
      <w:tr>
        <w:tc>
          <w:tcPr>
            <w:tcW w:type="dxa" w:w="1440"/>
            <w:vAlign w:val="center"/>
            <w:tcMar>
              <w:top w:w="100" w:type="dxa"/>
              <w:start w:w="120" w:type="dxa"/>
              <w:bottom w:w="100" w:type="dxa"/>
              <w:end w:w="120" w:type="dxa"/>
            </w:tcMar>
            <w:shd w:fill="EAF2F7"/>
          </w:tcPr>
          <w:p>
            <w:pPr>
              <w:spacing w:after="40"/>
            </w:pPr>
            <w:r>
              <w:rPr>
                <w:rFonts w:ascii="Aptos" w:hAnsi="Aptos"/>
                <w:b w:val="0"/>
                <w:color w:val="1E262D"/>
                <w:sz w:val="19"/>
              </w:rPr>
              <w:t>Index</w:t>
            </w:r>
          </w:p>
        </w:tc>
        <w:tc>
          <w:tcPr>
            <w:tcW w:type="dxa" w:w="5328"/>
            <w:vAlign w:val="center"/>
            <w:tcMar>
              <w:top w:w="100" w:type="dxa"/>
              <w:start w:w="120" w:type="dxa"/>
              <w:bottom w:w="100" w:type="dxa"/>
              <w:end w:w="120" w:type="dxa"/>
            </w:tcMar>
            <w:shd w:fill="EAF2F7"/>
          </w:tcPr>
          <w:p>
            <w:pPr>
              <w:spacing w:after="40"/>
            </w:pPr>
            <w:r>
              <w:rPr>
                <w:rFonts w:ascii="Aptos" w:hAnsi="Aptos"/>
                <w:b w:val="0"/>
                <w:color w:val="1E262D"/>
                <w:sz w:val="19"/>
              </w:rPr>
              <w:t>Store text, vectors and source metadata</w:t>
            </w:r>
          </w:p>
        </w:tc>
        <w:tc>
          <w:tcPr>
            <w:tcW w:type="dxa" w:w="3024"/>
            <w:vAlign w:val="center"/>
            <w:tcMar>
              <w:top w:w="100" w:type="dxa"/>
              <w:start w:w="120" w:type="dxa"/>
              <w:bottom w:w="100" w:type="dxa"/>
              <w:end w:w="120" w:type="dxa"/>
            </w:tcMar>
            <w:shd w:fill="EAF2F7"/>
          </w:tcPr>
          <w:p>
            <w:pPr>
              <w:spacing w:after="40"/>
            </w:pPr>
            <w:r>
              <w:rPr>
                <w:rFonts w:ascii="Aptos" w:hAnsi="Aptos"/>
                <w:b w:val="0"/>
                <w:color w:val="1E262D"/>
                <w:sz w:val="19"/>
              </w:rPr>
              <w:t>Chroma with cosine HNSW</w:t>
            </w:r>
          </w:p>
        </w:tc>
      </w:tr>
      <w:tr>
        <w:tc>
          <w:tcPr>
            <w:tcW w:type="dxa" w:w="1440"/>
            <w:vAlign w:val="center"/>
            <w:tcMar>
              <w:top w:w="100" w:type="dxa"/>
              <w:start w:w="120" w:type="dxa"/>
              <w:bottom w:w="100" w:type="dxa"/>
              <w:end w:w="120" w:type="dxa"/>
            </w:tcMar>
          </w:tcPr>
          <w:p>
            <w:pPr>
              <w:spacing w:after="40"/>
            </w:pPr>
            <w:r>
              <w:rPr>
                <w:rFonts w:ascii="Aptos" w:hAnsi="Aptos"/>
                <w:b w:val="0"/>
                <w:color w:val="1E262D"/>
                <w:sz w:val="19"/>
              </w:rPr>
              <w:t>Retrieve</w:t>
            </w:r>
          </w:p>
        </w:tc>
        <w:tc>
          <w:tcPr>
            <w:tcW w:type="dxa" w:w="5328"/>
            <w:vAlign w:val="center"/>
            <w:tcMar>
              <w:top w:w="100" w:type="dxa"/>
              <w:start w:w="120" w:type="dxa"/>
              <w:bottom w:w="100" w:type="dxa"/>
              <w:end w:w="120" w:type="dxa"/>
            </w:tcMar>
          </w:tcPr>
          <w:p>
            <w:pPr>
              <w:spacing w:after="40"/>
            </w:pPr>
            <w:r>
              <w:rPr>
                <w:rFonts w:ascii="Aptos" w:hAnsi="Aptos"/>
                <w:b w:val="0"/>
                <w:color w:val="1E262D"/>
                <w:sz w:val="19"/>
              </w:rPr>
              <w:t>Return the closest six chunks and apply a distance threshold</w:t>
            </w:r>
          </w:p>
        </w:tc>
        <w:tc>
          <w:tcPr>
            <w:tcW w:type="dxa" w:w="3024"/>
            <w:vAlign w:val="center"/>
            <w:tcMar>
              <w:top w:w="100" w:type="dxa"/>
              <w:start w:w="120" w:type="dxa"/>
              <w:bottom w:w="100" w:type="dxa"/>
              <w:end w:w="120" w:type="dxa"/>
            </w:tcMar>
          </w:tcPr>
          <w:p>
            <w:pPr>
              <w:spacing w:after="40"/>
            </w:pPr>
            <w:r>
              <w:rPr>
                <w:rFonts w:ascii="Aptos" w:hAnsi="Aptos"/>
                <w:b w:val="0"/>
                <w:color w:val="1E262D"/>
                <w:sz w:val="19"/>
              </w:rPr>
              <w:t>Multilingual MiniLM</w:t>
            </w:r>
          </w:p>
        </w:tc>
      </w:tr>
      <w:tr>
        <w:tc>
          <w:tcPr>
            <w:tcW w:type="dxa" w:w="1440"/>
            <w:vAlign w:val="center"/>
            <w:tcMar>
              <w:top w:w="100" w:type="dxa"/>
              <w:start w:w="120" w:type="dxa"/>
              <w:bottom w:w="100" w:type="dxa"/>
              <w:end w:w="120" w:type="dxa"/>
            </w:tcMar>
            <w:shd w:fill="EAF2F7"/>
          </w:tcPr>
          <w:p>
            <w:pPr>
              <w:spacing w:after="40"/>
            </w:pPr>
            <w:r>
              <w:rPr>
                <w:rFonts w:ascii="Aptos" w:hAnsi="Aptos"/>
                <w:b w:val="0"/>
                <w:color w:val="1E262D"/>
                <w:sz w:val="19"/>
              </w:rPr>
              <w:t>Orchestrate</w:t>
            </w:r>
          </w:p>
        </w:tc>
        <w:tc>
          <w:tcPr>
            <w:tcW w:type="dxa" w:w="5328"/>
            <w:vAlign w:val="center"/>
            <w:tcMar>
              <w:top w:w="100" w:type="dxa"/>
              <w:start w:w="120" w:type="dxa"/>
              <w:bottom w:w="100" w:type="dxa"/>
              <w:end w:w="120" w:type="dxa"/>
            </w:tcMar>
            <w:shd w:fill="EAF2F7"/>
          </w:tcPr>
          <w:p>
            <w:pPr>
              <w:spacing w:after="40"/>
            </w:pPr>
            <w:r>
              <w:rPr>
                <w:rFonts w:ascii="Aptos" w:hAnsi="Aptos"/>
                <w:b w:val="0"/>
                <w:color w:val="1E262D"/>
                <w:sz w:val="19"/>
              </w:rPr>
              <w:t>Route, retrieve, generate, validate, retry once and stop</w:t>
            </w:r>
          </w:p>
        </w:tc>
        <w:tc>
          <w:tcPr>
            <w:tcW w:type="dxa" w:w="3024"/>
            <w:vAlign w:val="center"/>
            <w:tcMar>
              <w:top w:w="100" w:type="dxa"/>
              <w:start w:w="120" w:type="dxa"/>
              <w:bottom w:w="100" w:type="dxa"/>
              <w:end w:w="120" w:type="dxa"/>
            </w:tcMar>
            <w:shd w:fill="EAF2F7"/>
          </w:tcPr>
          <w:p>
            <w:pPr>
              <w:spacing w:after="40"/>
            </w:pPr>
            <w:r>
              <w:rPr>
                <w:rFonts w:ascii="Aptos" w:hAnsi="Aptos"/>
                <w:b w:val="0"/>
                <w:color w:val="1E262D"/>
                <w:sz w:val="19"/>
              </w:rPr>
              <w:t>LangGraph</w:t>
            </w:r>
          </w:p>
        </w:tc>
      </w:tr>
      <w:tr>
        <w:tc>
          <w:tcPr>
            <w:tcW w:type="dxa" w:w="1440"/>
            <w:vAlign w:val="center"/>
            <w:tcMar>
              <w:top w:w="100" w:type="dxa"/>
              <w:start w:w="120" w:type="dxa"/>
              <w:bottom w:w="100" w:type="dxa"/>
              <w:end w:w="120" w:type="dxa"/>
            </w:tcMar>
          </w:tcPr>
          <w:p>
            <w:pPr>
              <w:spacing w:after="40"/>
            </w:pPr>
            <w:r>
              <w:rPr>
                <w:rFonts w:ascii="Aptos" w:hAnsi="Aptos"/>
                <w:b w:val="0"/>
                <w:color w:val="1E262D"/>
                <w:sz w:val="19"/>
              </w:rPr>
              <w:t>Generate</w:t>
            </w:r>
          </w:p>
        </w:tc>
        <w:tc>
          <w:tcPr>
            <w:tcW w:type="dxa" w:w="5328"/>
            <w:vAlign w:val="center"/>
            <w:tcMar>
              <w:top w:w="100" w:type="dxa"/>
              <w:start w:w="120" w:type="dxa"/>
              <w:bottom w:w="100" w:type="dxa"/>
              <w:end w:w="120" w:type="dxa"/>
            </w:tcMar>
          </w:tcPr>
          <w:p>
            <w:pPr>
              <w:spacing w:after="40"/>
            </w:pPr>
            <w:r>
              <w:rPr>
                <w:rFonts w:ascii="Aptos" w:hAnsi="Aptos"/>
                <w:b w:val="0"/>
                <w:color w:val="1E262D"/>
                <w:sz w:val="19"/>
              </w:rPr>
              <w:t>Return a typed Spanish response from retrieved evidence</w:t>
            </w:r>
          </w:p>
        </w:tc>
        <w:tc>
          <w:tcPr>
            <w:tcW w:type="dxa" w:w="3024"/>
            <w:vAlign w:val="center"/>
            <w:tcMar>
              <w:top w:w="100" w:type="dxa"/>
              <w:start w:w="120" w:type="dxa"/>
              <w:bottom w:w="100" w:type="dxa"/>
              <w:end w:w="120" w:type="dxa"/>
            </w:tcMar>
          </w:tcPr>
          <w:p>
            <w:pPr>
              <w:spacing w:after="40"/>
            </w:pPr>
            <w:r>
              <w:rPr>
                <w:rFonts w:ascii="Aptos" w:hAnsi="Aptos"/>
                <w:b w:val="0"/>
                <w:color w:val="1E262D"/>
                <w:sz w:val="19"/>
              </w:rPr>
              <w:t>Gemini 2.5 Flash on Vertex AI</w:t>
            </w:r>
          </w:p>
        </w:tc>
      </w:tr>
      <w:tr>
        <w:tc>
          <w:tcPr>
            <w:tcW w:type="dxa" w:w="1440"/>
            <w:vAlign w:val="center"/>
            <w:tcMar>
              <w:top w:w="100" w:type="dxa"/>
              <w:start w:w="120" w:type="dxa"/>
              <w:bottom w:w="100" w:type="dxa"/>
              <w:end w:w="120" w:type="dxa"/>
            </w:tcMar>
            <w:shd w:fill="EAF2F7"/>
          </w:tcPr>
          <w:p>
            <w:pPr>
              <w:spacing w:after="40"/>
            </w:pPr>
            <w:r>
              <w:rPr>
                <w:rFonts w:ascii="Aptos" w:hAnsi="Aptos"/>
                <w:b w:val="0"/>
                <w:color w:val="1E262D"/>
                <w:sz w:val="19"/>
              </w:rPr>
              <w:t>Serve</w:t>
            </w:r>
          </w:p>
        </w:tc>
        <w:tc>
          <w:tcPr>
            <w:tcW w:type="dxa" w:w="5328"/>
            <w:vAlign w:val="center"/>
            <w:tcMar>
              <w:top w:w="100" w:type="dxa"/>
              <w:start w:w="120" w:type="dxa"/>
              <w:bottom w:w="100" w:type="dxa"/>
              <w:end w:w="120" w:type="dxa"/>
            </w:tcMar>
            <w:shd w:fill="EAF2F7"/>
          </w:tcPr>
          <w:p>
            <w:pPr>
              <w:spacing w:after="40"/>
            </w:pPr>
            <w:r>
              <w:rPr>
                <w:rFonts w:ascii="Aptos" w:hAnsi="Aptos"/>
                <w:b w:val="0"/>
                <w:color w:val="1E262D"/>
                <w:sz w:val="19"/>
              </w:rPr>
              <w:t>Expose the same use case to API and demo UI</w:t>
            </w:r>
          </w:p>
        </w:tc>
        <w:tc>
          <w:tcPr>
            <w:tcW w:type="dxa" w:w="3024"/>
            <w:vAlign w:val="center"/>
            <w:tcMar>
              <w:top w:w="100" w:type="dxa"/>
              <w:start w:w="120" w:type="dxa"/>
              <w:bottom w:w="100" w:type="dxa"/>
              <w:end w:w="120" w:type="dxa"/>
            </w:tcMar>
            <w:shd w:fill="EAF2F7"/>
          </w:tcPr>
          <w:p>
            <w:pPr>
              <w:spacing w:after="40"/>
            </w:pPr>
            <w:r>
              <w:rPr>
                <w:rFonts w:ascii="Aptos" w:hAnsi="Aptos"/>
                <w:b w:val="0"/>
                <w:color w:val="1E262D"/>
                <w:sz w:val="19"/>
              </w:rPr>
              <w:t>FastAPI and Streamlit</w:t>
            </w:r>
          </w:p>
        </w:tc>
      </w:tr>
    </w:tbl>
    <w:p/>
    <w:p>
      <w:pPr>
        <w:pStyle w:val="Heading2"/>
      </w:pPr>
      <w:r>
        <w:t>Why RAG rather than fine tuning</w:t>
      </w:r>
    </w:p>
    <w:p>
      <w:r>
        <w:t>The corpus contains one relatively small manual and the interview requires evidence that can be inspected live. Re-indexing handles a new manual version immediately. Fine-tuning would add cost and evaluation complexity while making source attribution harder. The LLM still contributes language understanding and structured synthesis.</w:t>
      </w:r>
    </w:p>
    <w:p>
      <w:pPr>
        <w:pStyle w:val="Heading1"/>
      </w:pPr>
      <w:r>
        <w:t>Ingestion and retrieval</w:t>
      </w:r>
    </w:p>
    <w:p>
      <w:r>
        <w:t>The supplied PDF has 111 pages. The pipeline creates 134 chunks and detects 62 manual sections. Each identifier is derived from the source, page, position and cleaned text. Repeated ingestion therefore updates the same records instead of duplicating them.</w:t>
      </w:r>
    </w:p>
    <w:p>
      <w:r>
        <w:t>The PDF renders correctly but its old embedded text replaces some accented characters with an unknown-glyph marker. The pipeline removes only that marker. It does not guess a replacement that could change a technical term. Page citations keep the rendered PDF as the source of truth. Spanish OCR is the first production improvement.</w:t>
      </w:r>
    </w:p>
    <w:p>
      <w:pPr>
        <w:pStyle w:val="Heading2"/>
      </w:pPr>
      <w:r>
        <w:t>Retrieval controls</w:t>
      </w:r>
    </w:p>
    <w:p>
      <w:pPr>
        <w:pStyle w:val="ListBullet"/>
        <w:spacing w:after="60"/>
      </w:pPr>
      <w:r>
        <w:t>Chunks never cross a PDF page, which makes every citation auditable.</w:t>
      </w:r>
    </w:p>
    <w:p>
      <w:pPr>
        <w:pStyle w:val="ListBullet"/>
        <w:spacing w:after="60"/>
      </w:pPr>
      <w:r>
        <w:t>A multilingual model supports Spanish source text and natural-language questions.</w:t>
      </w:r>
    </w:p>
    <w:p>
      <w:pPr>
        <w:pStyle w:val="ListBullet"/>
        <w:spacing w:after="60"/>
      </w:pPr>
      <w:r>
        <w:t>Top K and maximum distance are environment settings and can be tuned on the golden dataset.</w:t>
      </w:r>
    </w:p>
    <w:p>
      <w:pPr>
        <w:pStyle w:val="ListBullet"/>
        <w:spacing w:after="60"/>
      </w:pPr>
      <w:r>
        <w:t>Retrieval evaluation runs without an LLM or external API call.</w:t>
      </w:r>
    </w:p>
    <w:p>
      <w:pPr>
        <w:pStyle w:val="Heading1"/>
      </w:pPr>
      <w:r>
        <w:t>Agent workflow</w:t>
      </w:r>
    </w:p>
    <w:p>
      <w:r>
        <w:t>LangGraph carries explicit state: query, deterministic route, retrieved chunks, typed answer, warnings, validation feedback and retry count. Each node has one responsibility.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656"/>
            <w:vAlign w:val="center"/>
            <w:tcMar>
              <w:top w:w="100" w:type="dxa"/>
              <w:start w:w="120" w:type="dxa"/>
              <w:bottom w:w="100" w:type="dxa"/>
              <w:end w:w="120" w:type="dxa"/>
            </w:tcMar>
            <w:shd w:fill="123047"/>
          </w:tcPr>
          <w:p>
            <w:pPr>
              <w:spacing w:after="40"/>
            </w:pPr>
            <w:r>
              <w:rPr>
                <w:rFonts w:ascii="Aptos" w:hAnsi="Aptos"/>
                <w:b/>
                <w:color w:val="FFFFFF"/>
                <w:sz w:val="19"/>
              </w:rPr>
              <w:t>Step</w:t>
            </w:r>
          </w:p>
        </w:tc>
        <w:tc>
          <w:tcPr>
            <w:tcW w:type="dxa" w:w="4968"/>
            <w:vAlign w:val="center"/>
            <w:tcMar>
              <w:top w:w="100" w:type="dxa"/>
              <w:start w:w="120" w:type="dxa"/>
              <w:bottom w:w="100" w:type="dxa"/>
              <w:end w:w="120" w:type="dxa"/>
            </w:tcMar>
            <w:shd w:fill="123047"/>
          </w:tcPr>
          <w:p>
            <w:pPr>
              <w:spacing w:after="40"/>
            </w:pPr>
            <w:r>
              <w:rPr>
                <w:rFonts w:ascii="Aptos" w:hAnsi="Aptos"/>
                <w:b/>
                <w:color w:val="FFFFFF"/>
                <w:sz w:val="19"/>
              </w:rPr>
              <w:t>Rule</w:t>
            </w:r>
          </w:p>
        </w:tc>
        <w:tc>
          <w:tcPr>
            <w:tcW w:type="dxa" w:w="3168"/>
            <w:vAlign w:val="center"/>
            <w:tcMar>
              <w:top w:w="100" w:type="dxa"/>
              <w:start w:w="120" w:type="dxa"/>
              <w:bottom w:w="100" w:type="dxa"/>
              <w:end w:w="120" w:type="dxa"/>
            </w:tcMar>
            <w:shd w:fill="123047"/>
          </w:tcPr>
          <w:p>
            <w:pPr>
              <w:spacing w:after="40"/>
            </w:pPr>
            <w:r>
              <w:rPr>
                <w:rFonts w:ascii="Aptos" w:hAnsi="Aptos"/>
                <w:b/>
                <w:color w:val="FFFFFF"/>
                <w:sz w:val="19"/>
              </w:rPr>
              <w:t>Failure behavior</w:t>
            </w:r>
          </w:p>
        </w:tc>
      </w:tr>
      <w:tr>
        <w:tc>
          <w:tcPr>
            <w:tcW w:type="dxa" w:w="1656"/>
            <w:vAlign w:val="center"/>
            <w:tcMar>
              <w:top w:w="100" w:type="dxa"/>
              <w:start w:w="120" w:type="dxa"/>
              <w:bottom w:w="100" w:type="dxa"/>
              <w:end w:w="120" w:type="dxa"/>
            </w:tcMar>
          </w:tcPr>
          <w:p>
            <w:pPr>
              <w:spacing w:after="40"/>
            </w:pPr>
            <w:r>
              <w:rPr>
                <w:rFonts w:ascii="Aptos" w:hAnsi="Aptos"/>
                <w:b w:val="0"/>
                <w:color w:val="1E262D"/>
                <w:sz w:val="19"/>
              </w:rPr>
              <w:t>Validate input</w:t>
            </w:r>
          </w:p>
        </w:tc>
        <w:tc>
          <w:tcPr>
            <w:tcW w:type="dxa" w:w="4968"/>
            <w:vAlign w:val="center"/>
            <w:tcMar>
              <w:top w:w="100" w:type="dxa"/>
              <w:start w:w="120" w:type="dxa"/>
              <w:bottom w:w="100" w:type="dxa"/>
              <w:end w:w="120" w:type="dxa"/>
            </w:tcMar>
          </w:tcPr>
          <w:p>
            <w:pPr>
              <w:spacing w:after="40"/>
            </w:pPr>
            <w:r>
              <w:rPr>
                <w:rFonts w:ascii="Aptos" w:hAnsi="Aptos"/>
                <w:b w:val="0"/>
                <w:color w:val="1E262D"/>
                <w:sz w:val="19"/>
              </w:rPr>
              <w:t>Reject empty or very short requests</w:t>
            </w:r>
          </w:p>
        </w:tc>
        <w:tc>
          <w:tcPr>
            <w:tcW w:type="dxa" w:w="3168"/>
            <w:vAlign w:val="center"/>
            <w:tcMar>
              <w:top w:w="100" w:type="dxa"/>
              <w:start w:w="120" w:type="dxa"/>
              <w:bottom w:w="100" w:type="dxa"/>
              <w:end w:w="120" w:type="dxa"/>
            </w:tcMar>
          </w:tcPr>
          <w:p>
            <w:pPr>
              <w:spacing w:after="40"/>
            </w:pPr>
            <w:r>
              <w:rPr>
                <w:rFonts w:ascii="Aptos" w:hAnsi="Aptos"/>
                <w:b w:val="0"/>
                <w:color w:val="1E262D"/>
                <w:sz w:val="19"/>
              </w:rPr>
              <w:t>Return a validation error</w:t>
            </w:r>
          </w:p>
        </w:tc>
      </w:tr>
      <w:tr>
        <w:tc>
          <w:tcPr>
            <w:tcW w:type="dxa" w:w="1656"/>
            <w:vAlign w:val="center"/>
            <w:tcMar>
              <w:top w:w="100" w:type="dxa"/>
              <w:start w:w="120" w:type="dxa"/>
              <w:bottom w:w="100" w:type="dxa"/>
              <w:end w:w="120" w:type="dxa"/>
            </w:tcMar>
            <w:shd w:fill="EAF2F7"/>
          </w:tcPr>
          <w:p>
            <w:pPr>
              <w:spacing w:after="40"/>
            </w:pPr>
            <w:r>
              <w:rPr>
                <w:rFonts w:ascii="Aptos" w:hAnsi="Aptos"/>
                <w:b w:val="0"/>
                <w:color w:val="1E262D"/>
                <w:sz w:val="19"/>
              </w:rPr>
              <w:t>Route</w:t>
            </w:r>
          </w:p>
        </w:tc>
        <w:tc>
          <w:tcPr>
            <w:tcW w:type="dxa" w:w="4968"/>
            <w:vAlign w:val="center"/>
            <w:tcMar>
              <w:top w:w="100" w:type="dxa"/>
              <w:start w:w="120" w:type="dxa"/>
              <w:bottom w:w="100" w:type="dxa"/>
              <w:end w:w="120" w:type="dxa"/>
            </w:tcMar>
            <w:shd w:fill="EAF2F7"/>
          </w:tcPr>
          <w:p>
            <w:pPr>
              <w:spacing w:after="40"/>
            </w:pPr>
            <w:r>
              <w:rPr>
                <w:rFonts w:ascii="Aptos" w:hAnsi="Aptos"/>
                <w:b w:val="0"/>
                <w:color w:val="1E262D"/>
                <w:sz w:val="19"/>
              </w:rPr>
              <w:t>Use business keywords for question or accident case</w:t>
            </w:r>
          </w:p>
        </w:tc>
        <w:tc>
          <w:tcPr>
            <w:tcW w:type="dxa" w:w="3168"/>
            <w:vAlign w:val="center"/>
            <w:tcMar>
              <w:top w:w="100" w:type="dxa"/>
              <w:start w:w="120" w:type="dxa"/>
              <w:bottom w:w="100" w:type="dxa"/>
              <w:end w:w="120" w:type="dxa"/>
            </w:tcMar>
            <w:shd w:fill="EAF2F7"/>
          </w:tcPr>
          <w:p>
            <w:pPr>
              <w:spacing w:after="40"/>
            </w:pPr>
            <w:r>
              <w:rPr>
                <w:rFonts w:ascii="Aptos" w:hAnsi="Aptos"/>
                <w:b w:val="0"/>
                <w:color w:val="1E262D"/>
                <w:sz w:val="19"/>
              </w:rPr>
              <w:t>Default to a factual question</w:t>
            </w:r>
          </w:p>
        </w:tc>
      </w:tr>
      <w:tr>
        <w:tc>
          <w:tcPr>
            <w:tcW w:type="dxa" w:w="1656"/>
            <w:vAlign w:val="center"/>
            <w:tcMar>
              <w:top w:w="100" w:type="dxa"/>
              <w:start w:w="120" w:type="dxa"/>
              <w:bottom w:w="100" w:type="dxa"/>
              <w:end w:w="120" w:type="dxa"/>
            </w:tcMar>
          </w:tcPr>
          <w:p>
            <w:pPr>
              <w:spacing w:after="40"/>
            </w:pPr>
            <w:r>
              <w:rPr>
                <w:rFonts w:ascii="Aptos" w:hAnsi="Aptos"/>
                <w:b w:val="0"/>
                <w:color w:val="1E262D"/>
                <w:sz w:val="19"/>
              </w:rPr>
              <w:t>Retrieve</w:t>
            </w:r>
          </w:p>
        </w:tc>
        <w:tc>
          <w:tcPr>
            <w:tcW w:type="dxa" w:w="4968"/>
            <w:vAlign w:val="center"/>
            <w:tcMar>
              <w:top w:w="100" w:type="dxa"/>
              <w:start w:w="120" w:type="dxa"/>
              <w:bottom w:w="100" w:type="dxa"/>
              <w:end w:w="120" w:type="dxa"/>
            </w:tcMar>
          </w:tcPr>
          <w:p>
            <w:pPr>
              <w:spacing w:after="40"/>
            </w:pPr>
            <w:r>
              <w:rPr>
                <w:rFonts w:ascii="Aptos" w:hAnsi="Aptos"/>
                <w:b w:val="0"/>
                <w:color w:val="1E262D"/>
                <w:sz w:val="19"/>
              </w:rPr>
              <w:t>Keep results inside the relevance threshold</w:t>
            </w:r>
          </w:p>
        </w:tc>
        <w:tc>
          <w:tcPr>
            <w:tcW w:type="dxa" w:w="3168"/>
            <w:vAlign w:val="center"/>
            <w:tcMar>
              <w:top w:w="100" w:type="dxa"/>
              <w:start w:w="120" w:type="dxa"/>
              <w:bottom w:w="100" w:type="dxa"/>
              <w:end w:w="120" w:type="dxa"/>
            </w:tcMar>
          </w:tcPr>
          <w:p>
            <w:pPr>
              <w:spacing w:after="40"/>
            </w:pPr>
            <w:r>
              <w:rPr>
                <w:rFonts w:ascii="Aptos" w:hAnsi="Aptos"/>
                <w:b w:val="0"/>
                <w:color w:val="1E262D"/>
                <w:sz w:val="19"/>
              </w:rPr>
              <w:t>Record that no evidence met the threshold</w:t>
            </w:r>
          </w:p>
        </w:tc>
      </w:tr>
      <w:tr>
        <w:tc>
          <w:tcPr>
            <w:tcW w:type="dxa" w:w="1656"/>
            <w:vAlign w:val="center"/>
            <w:tcMar>
              <w:top w:w="100" w:type="dxa"/>
              <w:start w:w="120" w:type="dxa"/>
              <w:bottom w:w="100" w:type="dxa"/>
              <w:end w:w="120" w:type="dxa"/>
            </w:tcMar>
            <w:shd w:fill="EAF2F7"/>
          </w:tcPr>
          <w:p>
            <w:pPr>
              <w:spacing w:after="40"/>
            </w:pPr>
            <w:r>
              <w:rPr>
                <w:rFonts w:ascii="Aptos" w:hAnsi="Aptos"/>
                <w:b w:val="0"/>
                <w:color w:val="1E262D"/>
                <w:sz w:val="19"/>
              </w:rPr>
              <w:t>Generate</w:t>
            </w:r>
          </w:p>
        </w:tc>
        <w:tc>
          <w:tcPr>
            <w:tcW w:type="dxa" w:w="4968"/>
            <w:vAlign w:val="center"/>
            <w:tcMar>
              <w:top w:w="100" w:type="dxa"/>
              <w:start w:w="120" w:type="dxa"/>
              <w:bottom w:w="100" w:type="dxa"/>
              <w:end w:w="120" w:type="dxa"/>
            </w:tcMar>
            <w:shd w:fill="EAF2F7"/>
          </w:tcPr>
          <w:p>
            <w:pPr>
              <w:spacing w:after="40"/>
            </w:pPr>
            <w:r>
              <w:rPr>
                <w:rFonts w:ascii="Aptos" w:hAnsi="Aptos"/>
                <w:b w:val="0"/>
                <w:color w:val="1E262D"/>
                <w:sz w:val="19"/>
              </w:rPr>
              <w:t>Use only retrieved context and a structured schema</w:t>
            </w:r>
          </w:p>
        </w:tc>
        <w:tc>
          <w:tcPr>
            <w:tcW w:type="dxa" w:w="3168"/>
            <w:vAlign w:val="center"/>
            <w:tcMar>
              <w:top w:w="100" w:type="dxa"/>
              <w:start w:w="120" w:type="dxa"/>
              <w:bottom w:w="100" w:type="dxa"/>
              <w:end w:w="120" w:type="dxa"/>
            </w:tcMar>
            <w:shd w:fill="EAF2F7"/>
          </w:tcPr>
          <w:p>
            <w:pPr>
              <w:spacing w:after="40"/>
            </w:pPr>
            <w:r>
              <w:rPr>
                <w:rFonts w:ascii="Aptos" w:hAnsi="Aptos"/>
                <w:b w:val="0"/>
                <w:color w:val="1E262D"/>
                <w:sz w:val="19"/>
              </w:rPr>
              <w:t>Propagate transient provider errors</w:t>
            </w:r>
          </w:p>
        </w:tc>
      </w:tr>
      <w:tr>
        <w:tc>
          <w:tcPr>
            <w:tcW w:type="dxa" w:w="1656"/>
            <w:vAlign w:val="center"/>
            <w:tcMar>
              <w:top w:w="100" w:type="dxa"/>
              <w:start w:w="120" w:type="dxa"/>
              <w:bottom w:w="100" w:type="dxa"/>
              <w:end w:w="120" w:type="dxa"/>
            </w:tcMar>
          </w:tcPr>
          <w:p>
            <w:pPr>
              <w:spacing w:after="40"/>
            </w:pPr>
            <w:r>
              <w:rPr>
                <w:rFonts w:ascii="Aptos" w:hAnsi="Aptos"/>
                <w:b w:val="0"/>
                <w:color w:val="1E262D"/>
                <w:sz w:val="19"/>
              </w:rPr>
              <w:t>Validate</w:t>
            </w:r>
          </w:p>
        </w:tc>
        <w:tc>
          <w:tcPr>
            <w:tcW w:type="dxa" w:w="4968"/>
            <w:vAlign w:val="center"/>
            <w:tcMar>
              <w:top w:w="100" w:type="dxa"/>
              <w:start w:w="120" w:type="dxa"/>
              <w:bottom w:w="100" w:type="dxa"/>
              <w:end w:w="120" w:type="dxa"/>
            </w:tcMar>
          </w:tcPr>
          <w:p>
            <w:pPr>
              <w:spacing w:after="40"/>
            </w:pPr>
            <w:r>
              <w:rPr>
                <w:rFonts w:ascii="Aptos" w:hAnsi="Aptos"/>
                <w:b w:val="0"/>
                <w:color w:val="1E262D"/>
                <w:sz w:val="19"/>
              </w:rPr>
              <w:t>Match every source, page and chunk identifier</w:t>
            </w:r>
          </w:p>
        </w:tc>
        <w:tc>
          <w:tcPr>
            <w:tcW w:type="dxa" w:w="3168"/>
            <w:vAlign w:val="center"/>
            <w:tcMar>
              <w:top w:w="100" w:type="dxa"/>
              <w:start w:w="120" w:type="dxa"/>
              <w:bottom w:w="100" w:type="dxa"/>
              <w:end w:w="120" w:type="dxa"/>
            </w:tcMar>
          </w:tcPr>
          <w:p>
            <w:pPr>
              <w:spacing w:after="40"/>
            </w:pPr>
            <w:r>
              <w:rPr>
                <w:rFonts w:ascii="Aptos" w:hAnsi="Aptos"/>
                <w:b w:val="0"/>
                <w:color w:val="1E262D"/>
                <w:sz w:val="19"/>
              </w:rPr>
              <w:t>Return feedback to generation</w:t>
            </w:r>
          </w:p>
        </w:tc>
      </w:tr>
      <w:tr>
        <w:tc>
          <w:tcPr>
            <w:tcW w:type="dxa" w:w="1656"/>
            <w:vAlign w:val="center"/>
            <w:tcMar>
              <w:top w:w="100" w:type="dxa"/>
              <w:start w:w="120" w:type="dxa"/>
              <w:bottom w:w="100" w:type="dxa"/>
              <w:end w:w="120" w:type="dxa"/>
            </w:tcMar>
            <w:shd w:fill="EAF2F7"/>
          </w:tcPr>
          <w:p>
            <w:pPr>
              <w:spacing w:after="40"/>
            </w:pPr>
            <w:r>
              <w:rPr>
                <w:rFonts w:ascii="Aptos" w:hAnsi="Aptos"/>
                <w:b w:val="0"/>
                <w:color w:val="1E262D"/>
                <w:sz w:val="19"/>
              </w:rPr>
              <w:t>Terminate</w:t>
            </w:r>
          </w:p>
        </w:tc>
        <w:tc>
          <w:tcPr>
            <w:tcW w:type="dxa" w:w="4968"/>
            <w:vAlign w:val="center"/>
            <w:tcMar>
              <w:top w:w="100" w:type="dxa"/>
              <w:start w:w="120" w:type="dxa"/>
              <w:bottom w:w="100" w:type="dxa"/>
              <w:end w:w="120" w:type="dxa"/>
            </w:tcMar>
            <w:shd w:fill="EAF2F7"/>
          </w:tcPr>
          <w:p>
            <w:pPr>
              <w:spacing w:after="40"/>
            </w:pPr>
            <w:r>
              <w:rPr>
                <w:rFonts w:ascii="Aptos" w:hAnsi="Aptos"/>
                <w:b w:val="0"/>
                <w:color w:val="1E262D"/>
                <w:sz w:val="19"/>
              </w:rPr>
              <w:t>Allow one retry</w:t>
            </w:r>
          </w:p>
        </w:tc>
        <w:tc>
          <w:tcPr>
            <w:tcW w:type="dxa" w:w="3168"/>
            <w:vAlign w:val="center"/>
            <w:tcMar>
              <w:top w:w="100" w:type="dxa"/>
              <w:start w:w="120" w:type="dxa"/>
              <w:bottom w:w="100" w:type="dxa"/>
              <w:end w:w="120" w:type="dxa"/>
            </w:tcMar>
            <w:shd w:fill="EAF2F7"/>
          </w:tcPr>
          <w:p>
            <w:pPr>
              <w:spacing w:after="40"/>
            </w:pPr>
            <w:r>
              <w:rPr>
                <w:rFonts w:ascii="Aptos" w:hAnsi="Aptos"/>
                <w:b w:val="0"/>
                <w:color w:val="1E262D"/>
                <w:sz w:val="19"/>
              </w:rPr>
              <w:t>Return a low-confidence human-review response</w:t>
            </w:r>
          </w:p>
        </w:tc>
      </w:tr>
    </w:tbl>
    <w:p/>
    <w:p>
      <w:pPr>
        <w:pStyle w:val="Heading1"/>
      </w:pPr>
      <w:r>
        <w:t>Grounding and safety</w:t>
      </w:r>
    </w:p>
    <w:p>
      <w:r>
        <w:t>Retrieved text is marked as untrusted reference content. It cannot change the system policy or authorize an action. The LLM must separate agreement responsibility from legal liability and list facts that could change the answer. Code verifies the citation metadata after generation; fluent text alone does not pass validation.</w:t>
      </w:r>
    </w:p>
    <w:p>
      <w:pPr>
        <w:pStyle w:val="ListBullet"/>
        <w:spacing w:after="60"/>
      </w:pPr>
      <w:r>
        <w:t>No credentials or project identifiers are committed to Git.</w:t>
      </w:r>
    </w:p>
    <w:p>
      <w:pPr>
        <w:pStyle w:val="ListBullet"/>
        <w:spacing w:after="60"/>
      </w:pPr>
      <w:r>
        <w:t>The MVP indexes only the supplied manual and does not require personal claim data.</w:t>
      </w:r>
    </w:p>
    <w:p>
      <w:pPr>
        <w:pStyle w:val="ListBullet"/>
        <w:spacing w:after="60"/>
      </w:pPr>
      <w:r>
        <w:t>Retries cover only a citation-format failure and stop after one additional attempt.</w:t>
      </w:r>
    </w:p>
    <w:p>
      <w:pPr>
        <w:pStyle w:val="ListBullet"/>
        <w:spacing w:after="60"/>
      </w:pPr>
      <w:r>
        <w:t>The UI displays the 2004 source limitation and requires specialist review.</w:t>
      </w:r>
    </w:p>
    <w:p>
      <w:pPr>
        <w:pStyle w:val="ListBullet"/>
        <w:spacing w:after="60"/>
      </w:pPr>
      <w:r>
        <w:t>Logs in a production service must omit raw personal data and complete prompts.</w:t>
      </w:r>
    </w:p>
    <w:p>
      <w:pPr>
        <w:pStyle w:val="Heading1"/>
      </w:pPr>
      <w:r>
        <w:t>Evaluation and testing</w:t>
      </w:r>
    </w:p>
    <w:p>
      <w:r>
        <w:t>The versioned dataset contains ten questions. It covers the five interview scenarios and additional sections on semaphores, reverse motion, priority and direct collision. Relevant PDF pages provide labels for retrieval metrics.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1728"/>
            <w:vAlign w:val="center"/>
            <w:tcMar>
              <w:top w:w="100" w:type="dxa"/>
              <w:start w:w="120" w:type="dxa"/>
              <w:bottom w:w="100" w:type="dxa"/>
              <w:end w:w="120" w:type="dxa"/>
            </w:tcMar>
            <w:shd w:fill="123047"/>
          </w:tcPr>
          <w:p>
            <w:pPr>
              <w:spacing w:after="40"/>
            </w:pPr>
            <w:r>
              <w:rPr>
                <w:rFonts w:ascii="Aptos" w:hAnsi="Aptos"/>
                <w:b/>
                <w:color w:val="FFFFFF"/>
                <w:sz w:val="19"/>
              </w:rPr>
              <w:t>Layer</w:t>
            </w:r>
          </w:p>
        </w:tc>
        <w:tc>
          <w:tcPr>
            <w:tcW w:type="dxa" w:w="3888"/>
            <w:vAlign w:val="center"/>
            <w:tcMar>
              <w:top w:w="100" w:type="dxa"/>
              <w:start w:w="120" w:type="dxa"/>
              <w:bottom w:w="100" w:type="dxa"/>
              <w:end w:w="120" w:type="dxa"/>
            </w:tcMar>
            <w:shd w:fill="123047"/>
          </w:tcPr>
          <w:p>
            <w:pPr>
              <w:spacing w:after="40"/>
            </w:pPr>
            <w:r>
              <w:rPr>
                <w:rFonts w:ascii="Aptos" w:hAnsi="Aptos"/>
                <w:b/>
                <w:color w:val="FFFFFF"/>
                <w:sz w:val="19"/>
              </w:rPr>
              <w:t>Metric or test</w:t>
            </w:r>
          </w:p>
        </w:tc>
        <w:tc>
          <w:tcPr>
            <w:tcW w:type="dxa" w:w="4176"/>
            <w:vAlign w:val="center"/>
            <w:tcMar>
              <w:top w:w="100" w:type="dxa"/>
              <w:start w:w="120" w:type="dxa"/>
              <w:bottom w:w="100" w:type="dxa"/>
              <w:end w:w="120" w:type="dxa"/>
            </w:tcMar>
            <w:shd w:fill="123047"/>
          </w:tcPr>
          <w:p>
            <w:pPr>
              <w:spacing w:after="40"/>
            </w:pPr>
            <w:r>
              <w:rPr>
                <w:rFonts w:ascii="Aptos" w:hAnsi="Aptos"/>
                <w:b/>
                <w:color w:val="FFFFFF"/>
                <w:sz w:val="19"/>
              </w:rPr>
              <w:t>Reason</w:t>
            </w:r>
          </w:p>
        </w:tc>
      </w:tr>
      <w:tr>
        <w:tc>
          <w:tcPr>
            <w:tcW w:type="dxa" w:w="1728"/>
            <w:vAlign w:val="center"/>
            <w:tcMar>
              <w:top w:w="100" w:type="dxa"/>
              <w:start w:w="120" w:type="dxa"/>
              <w:bottom w:w="100" w:type="dxa"/>
              <w:end w:w="120" w:type="dxa"/>
            </w:tcMar>
          </w:tcPr>
          <w:p>
            <w:pPr>
              <w:spacing w:after="40"/>
            </w:pPr>
            <w:r>
              <w:rPr>
                <w:rFonts w:ascii="Aptos" w:hAnsi="Aptos"/>
                <w:b w:val="0"/>
                <w:color w:val="1E262D"/>
                <w:sz w:val="19"/>
              </w:rPr>
              <w:t>Retrieval</w:t>
            </w:r>
          </w:p>
        </w:tc>
        <w:tc>
          <w:tcPr>
            <w:tcW w:type="dxa" w:w="3888"/>
            <w:vAlign w:val="center"/>
            <w:tcMar>
              <w:top w:w="100" w:type="dxa"/>
              <w:start w:w="120" w:type="dxa"/>
              <w:bottom w:w="100" w:type="dxa"/>
              <w:end w:w="120" w:type="dxa"/>
            </w:tcMar>
          </w:tcPr>
          <w:p>
            <w:pPr>
              <w:spacing w:after="40"/>
            </w:pPr>
            <w:r>
              <w:rPr>
                <w:rFonts w:ascii="Aptos" w:hAnsi="Aptos"/>
                <w:b w:val="0"/>
                <w:color w:val="1E262D"/>
                <w:sz w:val="19"/>
              </w:rPr>
              <w:t>Recall at 6 and mean reciprocal rank</w:t>
            </w:r>
          </w:p>
        </w:tc>
        <w:tc>
          <w:tcPr>
            <w:tcW w:type="dxa" w:w="4176"/>
            <w:vAlign w:val="center"/>
            <w:tcMar>
              <w:top w:w="100" w:type="dxa"/>
              <w:start w:w="120" w:type="dxa"/>
              <w:bottom w:w="100" w:type="dxa"/>
              <w:end w:w="120" w:type="dxa"/>
            </w:tcMar>
          </w:tcPr>
          <w:p>
            <w:pPr>
              <w:spacing w:after="40"/>
            </w:pPr>
            <w:r>
              <w:rPr>
                <w:rFonts w:ascii="Aptos" w:hAnsi="Aptos"/>
                <w:b w:val="0"/>
                <w:color w:val="1E262D"/>
                <w:sz w:val="19"/>
              </w:rPr>
              <w:t>Checks whether useful evidence is found and ranked early</w:t>
            </w:r>
          </w:p>
        </w:tc>
      </w:tr>
      <w:tr>
        <w:tc>
          <w:tcPr>
            <w:tcW w:type="dxa" w:w="1728"/>
            <w:vAlign w:val="center"/>
            <w:tcMar>
              <w:top w:w="100" w:type="dxa"/>
              <w:start w:w="120" w:type="dxa"/>
              <w:bottom w:w="100" w:type="dxa"/>
              <w:end w:w="120" w:type="dxa"/>
            </w:tcMar>
            <w:shd w:fill="EAF2F7"/>
          </w:tcPr>
          <w:p>
            <w:pPr>
              <w:spacing w:after="40"/>
            </w:pPr>
            <w:r>
              <w:rPr>
                <w:rFonts w:ascii="Aptos" w:hAnsi="Aptos"/>
                <w:b w:val="0"/>
                <w:color w:val="1E262D"/>
                <w:sz w:val="19"/>
              </w:rPr>
              <w:t>Generation</w:t>
            </w:r>
          </w:p>
        </w:tc>
        <w:tc>
          <w:tcPr>
            <w:tcW w:type="dxa" w:w="3888"/>
            <w:vAlign w:val="center"/>
            <w:tcMar>
              <w:top w:w="100" w:type="dxa"/>
              <w:start w:w="120" w:type="dxa"/>
              <w:bottom w:w="100" w:type="dxa"/>
              <w:end w:w="120" w:type="dxa"/>
            </w:tcMar>
            <w:shd w:fill="EAF2F7"/>
          </w:tcPr>
          <w:p>
            <w:pPr>
              <w:spacing w:after="40"/>
            </w:pPr>
            <w:r>
              <w:rPr>
                <w:rFonts w:ascii="Aptos" w:hAnsi="Aptos"/>
                <w:b w:val="0"/>
                <w:color w:val="1E262D"/>
                <w:sz w:val="19"/>
              </w:rPr>
              <w:t>Citation validity and required-field completeness</w:t>
            </w:r>
          </w:p>
        </w:tc>
        <w:tc>
          <w:tcPr>
            <w:tcW w:type="dxa" w:w="4176"/>
            <w:vAlign w:val="center"/>
            <w:tcMar>
              <w:top w:w="100" w:type="dxa"/>
              <w:start w:w="120" w:type="dxa"/>
              <w:bottom w:w="100" w:type="dxa"/>
              <w:end w:w="120" w:type="dxa"/>
            </w:tcMar>
            <w:shd w:fill="EAF2F7"/>
          </w:tcPr>
          <w:p>
            <w:pPr>
              <w:spacing w:after="40"/>
            </w:pPr>
            <w:r>
              <w:rPr>
                <w:rFonts w:ascii="Aptos" w:hAnsi="Aptos"/>
                <w:b w:val="0"/>
                <w:color w:val="1E262D"/>
                <w:sz w:val="19"/>
              </w:rPr>
              <w:t>Detects unsupported references and broken output contracts</w:t>
            </w:r>
          </w:p>
        </w:tc>
      </w:tr>
      <w:tr>
        <w:tc>
          <w:tcPr>
            <w:tcW w:type="dxa" w:w="1728"/>
            <w:vAlign w:val="center"/>
            <w:tcMar>
              <w:top w:w="100" w:type="dxa"/>
              <w:start w:w="120" w:type="dxa"/>
              <w:bottom w:w="100" w:type="dxa"/>
              <w:end w:w="120" w:type="dxa"/>
            </w:tcMar>
          </w:tcPr>
          <w:p>
            <w:pPr>
              <w:spacing w:after="40"/>
            </w:pPr>
            <w:r>
              <w:rPr>
                <w:rFonts w:ascii="Aptos" w:hAnsi="Aptos"/>
                <w:b w:val="0"/>
                <w:color w:val="1E262D"/>
                <w:sz w:val="19"/>
              </w:rPr>
              <w:t>Logic</w:t>
            </w:r>
          </w:p>
        </w:tc>
        <w:tc>
          <w:tcPr>
            <w:tcW w:type="dxa" w:w="3888"/>
            <w:vAlign w:val="center"/>
            <w:tcMar>
              <w:top w:w="100" w:type="dxa"/>
              <w:start w:w="120" w:type="dxa"/>
              <w:bottom w:w="100" w:type="dxa"/>
              <w:end w:w="120" w:type="dxa"/>
            </w:tcMar>
          </w:tcPr>
          <w:p>
            <w:pPr>
              <w:spacing w:after="40"/>
            </w:pPr>
            <w:r>
              <w:rPr>
                <w:rFonts w:ascii="Aptos" w:hAnsi="Aptos"/>
                <w:b w:val="0"/>
                <w:color w:val="1E262D"/>
                <w:sz w:val="19"/>
              </w:rPr>
              <w:t>Eleven unit tests with in-memory fakes</w:t>
            </w:r>
          </w:p>
        </w:tc>
        <w:tc>
          <w:tcPr>
            <w:tcW w:type="dxa" w:w="4176"/>
            <w:vAlign w:val="center"/>
            <w:tcMar>
              <w:top w:w="100" w:type="dxa"/>
              <w:start w:w="120" w:type="dxa"/>
              <w:bottom w:w="100" w:type="dxa"/>
              <w:end w:w="120" w:type="dxa"/>
            </w:tcMar>
          </w:tcPr>
          <w:p>
            <w:pPr>
              <w:spacing w:after="40"/>
            </w:pPr>
            <w:r>
              <w:rPr>
                <w:rFonts w:ascii="Aptos" w:hAnsi="Aptos"/>
                <w:b w:val="0"/>
                <w:color w:val="1E262D"/>
                <w:sz w:val="19"/>
              </w:rPr>
              <w:t>Covers cleaning, chunking, routing, fallback and metrics without external APIs</w:t>
            </w:r>
          </w:p>
        </w:tc>
      </w:tr>
      <w:tr>
        <w:tc>
          <w:tcPr>
            <w:tcW w:type="dxa" w:w="1728"/>
            <w:vAlign w:val="center"/>
            <w:tcMar>
              <w:top w:w="100" w:type="dxa"/>
              <w:start w:w="120" w:type="dxa"/>
              <w:bottom w:w="100" w:type="dxa"/>
              <w:end w:w="120" w:type="dxa"/>
            </w:tcMar>
            <w:shd w:fill="EAF2F7"/>
          </w:tcPr>
          <w:p>
            <w:pPr>
              <w:spacing w:after="40"/>
            </w:pPr>
            <w:r>
              <w:rPr>
                <w:rFonts w:ascii="Aptos" w:hAnsi="Aptos"/>
                <w:b w:val="0"/>
                <w:color w:val="1E262D"/>
                <w:sz w:val="19"/>
              </w:rPr>
              <w:t>Quality</w:t>
            </w:r>
          </w:p>
        </w:tc>
        <w:tc>
          <w:tcPr>
            <w:tcW w:type="dxa" w:w="3888"/>
            <w:vAlign w:val="center"/>
            <w:tcMar>
              <w:top w:w="100" w:type="dxa"/>
              <w:start w:w="120" w:type="dxa"/>
              <w:bottom w:w="100" w:type="dxa"/>
              <w:end w:w="120" w:type="dxa"/>
            </w:tcMar>
            <w:shd w:fill="EAF2F7"/>
          </w:tcPr>
          <w:p>
            <w:pPr>
              <w:spacing w:after="40"/>
            </w:pPr>
            <w:r>
              <w:rPr>
                <w:rFonts w:ascii="Aptos" w:hAnsi="Aptos"/>
                <w:b w:val="0"/>
                <w:color w:val="1E262D"/>
                <w:sz w:val="19"/>
              </w:rPr>
              <w:t>Ruff in local validation and CI</w:t>
            </w:r>
          </w:p>
        </w:tc>
        <w:tc>
          <w:tcPr>
            <w:tcW w:type="dxa" w:w="4176"/>
            <w:vAlign w:val="center"/>
            <w:tcMar>
              <w:top w:w="100" w:type="dxa"/>
              <w:start w:w="120" w:type="dxa"/>
              <w:bottom w:w="100" w:type="dxa"/>
              <w:end w:w="120" w:type="dxa"/>
            </w:tcMar>
            <w:shd w:fill="EAF2F7"/>
          </w:tcPr>
          <w:p>
            <w:pPr>
              <w:spacing w:after="40"/>
            </w:pPr>
            <w:r>
              <w:rPr>
                <w:rFonts w:ascii="Aptos" w:hAnsi="Aptos"/>
                <w:b w:val="0"/>
                <w:color w:val="1E262D"/>
                <w:sz w:val="19"/>
              </w:rPr>
              <w:t>Keeps implementation readable and consistent</w:t>
            </w:r>
          </w:p>
        </w:tc>
      </w:tr>
    </w:tbl>
    <w:p/>
    <w:p>
      <w:r>
        <w:t>Expert-labelled correctness and faithfulness should be added before operational use. Retrieval and generation remain separate measures because a well-written answer cannot compensate for missing or irrelevant evidence.</w:t>
      </w:r>
    </w:p>
    <w:p>
      <w:pPr>
        <w:pStyle w:val="Heading1"/>
      </w:pPr>
      <w:r>
        <w:t>Five day implementation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792"/>
            <w:vAlign w:val="center"/>
            <w:tcMar>
              <w:top w:w="100" w:type="dxa"/>
              <w:start w:w="120" w:type="dxa"/>
              <w:bottom w:w="100" w:type="dxa"/>
              <w:end w:w="120" w:type="dxa"/>
            </w:tcMar>
            <w:shd w:fill="123047"/>
          </w:tcPr>
          <w:p>
            <w:pPr>
              <w:spacing w:after="40"/>
            </w:pPr>
            <w:r>
              <w:rPr>
                <w:rFonts w:ascii="Aptos" w:hAnsi="Aptos"/>
                <w:b/>
                <w:color w:val="FFFFFF"/>
                <w:sz w:val="19"/>
              </w:rPr>
              <w:t>Day</w:t>
            </w:r>
          </w:p>
        </w:tc>
        <w:tc>
          <w:tcPr>
            <w:tcW w:type="dxa" w:w="4104"/>
            <w:vAlign w:val="center"/>
            <w:tcMar>
              <w:top w:w="100" w:type="dxa"/>
              <w:start w:w="120" w:type="dxa"/>
              <w:bottom w:w="100" w:type="dxa"/>
              <w:end w:w="120" w:type="dxa"/>
            </w:tcMar>
            <w:shd w:fill="123047"/>
          </w:tcPr>
          <w:p>
            <w:pPr>
              <w:spacing w:after="40"/>
            </w:pPr>
            <w:r>
              <w:rPr>
                <w:rFonts w:ascii="Aptos" w:hAnsi="Aptos"/>
                <w:b/>
                <w:color w:val="FFFFFF"/>
                <w:sz w:val="19"/>
              </w:rPr>
              <w:t>Deliverable</w:t>
            </w:r>
          </w:p>
        </w:tc>
        <w:tc>
          <w:tcPr>
            <w:tcW w:type="dxa" w:w="4896"/>
            <w:vAlign w:val="center"/>
            <w:tcMar>
              <w:top w:w="100" w:type="dxa"/>
              <w:start w:w="120" w:type="dxa"/>
              <w:bottom w:w="100" w:type="dxa"/>
              <w:end w:w="120" w:type="dxa"/>
            </w:tcMar>
            <w:shd w:fill="123047"/>
          </w:tcPr>
          <w:p>
            <w:pPr>
              <w:spacing w:after="40"/>
            </w:pPr>
            <w:r>
              <w:rPr>
                <w:rFonts w:ascii="Aptos" w:hAnsi="Aptos"/>
                <w:b/>
                <w:color w:val="FFFFFF"/>
                <w:sz w:val="19"/>
              </w:rPr>
              <w:t>Acceptance check</w:t>
            </w:r>
          </w:p>
        </w:tc>
      </w:tr>
      <w:tr>
        <w:tc>
          <w:tcPr>
            <w:tcW w:type="dxa" w:w="792"/>
            <w:vAlign w:val="center"/>
            <w:tcMar>
              <w:top w:w="100" w:type="dxa"/>
              <w:start w:w="120" w:type="dxa"/>
              <w:bottom w:w="100" w:type="dxa"/>
              <w:end w:w="120" w:type="dxa"/>
            </w:tcMar>
          </w:tcPr>
          <w:p>
            <w:pPr>
              <w:spacing w:after="40"/>
            </w:pPr>
            <w:r>
              <w:rPr>
                <w:rFonts w:ascii="Aptos" w:hAnsi="Aptos"/>
                <w:b w:val="0"/>
                <w:color w:val="1E262D"/>
                <w:sz w:val="19"/>
              </w:rPr>
              <w:t>1</w:t>
            </w:r>
          </w:p>
        </w:tc>
        <w:tc>
          <w:tcPr>
            <w:tcW w:type="dxa" w:w="4104"/>
            <w:vAlign w:val="center"/>
            <w:tcMar>
              <w:top w:w="100" w:type="dxa"/>
              <w:start w:w="120" w:type="dxa"/>
              <w:bottom w:w="100" w:type="dxa"/>
              <w:end w:w="120" w:type="dxa"/>
            </w:tcMar>
          </w:tcPr>
          <w:p>
            <w:pPr>
              <w:spacing w:after="40"/>
            </w:pPr>
            <w:r>
              <w:rPr>
                <w:rFonts w:ascii="Aptos" w:hAnsi="Aptos"/>
                <w:b w:val="0"/>
                <w:color w:val="1E262D"/>
                <w:sz w:val="19"/>
              </w:rPr>
              <w:t>Requirements, PDF inspection and architecture</w:t>
            </w:r>
          </w:p>
        </w:tc>
        <w:tc>
          <w:tcPr>
            <w:tcW w:type="dxa" w:w="4896"/>
            <w:vAlign w:val="center"/>
            <w:tcMar>
              <w:top w:w="100" w:type="dxa"/>
              <w:start w:w="120" w:type="dxa"/>
              <w:bottom w:w="100" w:type="dxa"/>
              <w:end w:w="120" w:type="dxa"/>
            </w:tcMar>
          </w:tcPr>
          <w:p>
            <w:pPr>
              <w:spacing w:after="40"/>
            </w:pPr>
            <w:r>
              <w:rPr>
                <w:rFonts w:ascii="Aptos" w:hAnsi="Aptos"/>
                <w:b w:val="0"/>
                <w:color w:val="1E262D"/>
                <w:sz w:val="19"/>
              </w:rPr>
              <w:t>Pages extract with stable metadata and decisions are recorded</w:t>
            </w:r>
          </w:p>
        </w:tc>
      </w:tr>
      <w:tr>
        <w:tc>
          <w:tcPr>
            <w:tcW w:type="dxa" w:w="792"/>
            <w:vAlign w:val="center"/>
            <w:tcMar>
              <w:top w:w="100" w:type="dxa"/>
              <w:start w:w="120" w:type="dxa"/>
              <w:bottom w:w="100" w:type="dxa"/>
              <w:end w:w="120" w:type="dxa"/>
            </w:tcMar>
            <w:shd w:fill="EAF2F7"/>
          </w:tcPr>
          <w:p>
            <w:pPr>
              <w:spacing w:after="40"/>
            </w:pPr>
            <w:r>
              <w:rPr>
                <w:rFonts w:ascii="Aptos" w:hAnsi="Aptos"/>
                <w:b w:val="0"/>
                <w:color w:val="1E262D"/>
                <w:sz w:val="19"/>
              </w:rPr>
              <w:t>2</w:t>
            </w:r>
          </w:p>
        </w:tc>
        <w:tc>
          <w:tcPr>
            <w:tcW w:type="dxa" w:w="4104"/>
            <w:vAlign w:val="center"/>
            <w:tcMar>
              <w:top w:w="100" w:type="dxa"/>
              <w:start w:w="120" w:type="dxa"/>
              <w:bottom w:w="100" w:type="dxa"/>
              <w:end w:w="120" w:type="dxa"/>
            </w:tcMar>
            <w:shd w:fill="EAF2F7"/>
          </w:tcPr>
          <w:p>
            <w:pPr>
              <w:spacing w:after="40"/>
            </w:pPr>
            <w:r>
              <w:rPr>
                <w:rFonts w:ascii="Aptos" w:hAnsi="Aptos"/>
                <w:b w:val="0"/>
                <w:color w:val="1E262D"/>
                <w:sz w:val="19"/>
              </w:rPr>
              <w:t>Ingestion and retrieval</w:t>
            </w:r>
          </w:p>
        </w:tc>
        <w:tc>
          <w:tcPr>
            <w:tcW w:type="dxa" w:w="4896"/>
            <w:vAlign w:val="center"/>
            <w:tcMar>
              <w:top w:w="100" w:type="dxa"/>
              <w:start w:w="120" w:type="dxa"/>
              <w:bottom w:w="100" w:type="dxa"/>
              <w:end w:w="120" w:type="dxa"/>
            </w:tcMar>
            <w:shd w:fill="EAF2F7"/>
          </w:tcPr>
          <w:p>
            <w:pPr>
              <w:spacing w:after="40"/>
            </w:pPr>
            <w:r>
              <w:rPr>
                <w:rFonts w:ascii="Aptos" w:hAnsi="Aptos"/>
                <w:b w:val="0"/>
                <w:color w:val="1E262D"/>
                <w:sz w:val="19"/>
              </w:rPr>
              <w:t>Golden questions return relevant pages in the top six</w:t>
            </w:r>
          </w:p>
        </w:tc>
      </w:tr>
      <w:tr>
        <w:tc>
          <w:tcPr>
            <w:tcW w:type="dxa" w:w="792"/>
            <w:vAlign w:val="center"/>
            <w:tcMar>
              <w:top w:w="100" w:type="dxa"/>
              <w:start w:w="120" w:type="dxa"/>
              <w:bottom w:w="100" w:type="dxa"/>
              <w:end w:w="120" w:type="dxa"/>
            </w:tcMar>
          </w:tcPr>
          <w:p>
            <w:pPr>
              <w:spacing w:after="40"/>
            </w:pPr>
            <w:r>
              <w:rPr>
                <w:rFonts w:ascii="Aptos" w:hAnsi="Aptos"/>
                <w:b w:val="0"/>
                <w:color w:val="1E262D"/>
                <w:sz w:val="19"/>
              </w:rPr>
              <w:t>3</w:t>
            </w:r>
          </w:p>
        </w:tc>
        <w:tc>
          <w:tcPr>
            <w:tcW w:type="dxa" w:w="4104"/>
            <w:vAlign w:val="center"/>
            <w:tcMar>
              <w:top w:w="100" w:type="dxa"/>
              <w:start w:w="120" w:type="dxa"/>
              <w:bottom w:w="100" w:type="dxa"/>
              <w:end w:w="120" w:type="dxa"/>
            </w:tcMar>
          </w:tcPr>
          <w:p>
            <w:pPr>
              <w:spacing w:after="40"/>
            </w:pPr>
            <w:r>
              <w:rPr>
                <w:rFonts w:ascii="Aptos" w:hAnsi="Aptos"/>
                <w:b w:val="0"/>
                <w:color w:val="1E262D"/>
                <w:sz w:val="19"/>
              </w:rPr>
              <w:t>Agent graph and guardrails</w:t>
            </w:r>
          </w:p>
        </w:tc>
        <w:tc>
          <w:tcPr>
            <w:tcW w:type="dxa" w:w="4896"/>
            <w:vAlign w:val="center"/>
            <w:tcMar>
              <w:top w:w="100" w:type="dxa"/>
              <w:start w:w="120" w:type="dxa"/>
              <w:bottom w:w="100" w:type="dxa"/>
              <w:end w:w="120" w:type="dxa"/>
            </w:tcMar>
          </w:tcPr>
          <w:p>
            <w:pPr>
              <w:spacing w:after="40"/>
            </w:pPr>
            <w:r>
              <w:rPr>
                <w:rFonts w:ascii="Aptos" w:hAnsi="Aptos"/>
                <w:b w:val="0"/>
                <w:color w:val="1E262D"/>
                <w:sz w:val="19"/>
              </w:rPr>
              <w:t>Citations validate and every route terminates</w:t>
            </w:r>
          </w:p>
        </w:tc>
      </w:tr>
      <w:tr>
        <w:tc>
          <w:tcPr>
            <w:tcW w:type="dxa" w:w="792"/>
            <w:vAlign w:val="center"/>
            <w:tcMar>
              <w:top w:w="100" w:type="dxa"/>
              <w:start w:w="120" w:type="dxa"/>
              <w:bottom w:w="100" w:type="dxa"/>
              <w:end w:w="120" w:type="dxa"/>
            </w:tcMar>
            <w:shd w:fill="EAF2F7"/>
          </w:tcPr>
          <w:p>
            <w:pPr>
              <w:spacing w:after="40"/>
            </w:pPr>
            <w:r>
              <w:rPr>
                <w:rFonts w:ascii="Aptos" w:hAnsi="Aptos"/>
                <w:b w:val="0"/>
                <w:color w:val="1E262D"/>
                <w:sz w:val="19"/>
              </w:rPr>
              <w:t>4</w:t>
            </w:r>
          </w:p>
        </w:tc>
        <w:tc>
          <w:tcPr>
            <w:tcW w:type="dxa" w:w="4104"/>
            <w:vAlign w:val="center"/>
            <w:tcMar>
              <w:top w:w="100" w:type="dxa"/>
              <w:start w:w="120" w:type="dxa"/>
              <w:bottom w:w="100" w:type="dxa"/>
              <w:end w:w="120" w:type="dxa"/>
            </w:tcMar>
            <w:shd w:fill="EAF2F7"/>
          </w:tcPr>
          <w:p>
            <w:pPr>
              <w:spacing w:after="40"/>
            </w:pPr>
            <w:r>
              <w:rPr>
                <w:rFonts w:ascii="Aptos" w:hAnsi="Aptos"/>
                <w:b w:val="0"/>
                <w:color w:val="1E262D"/>
                <w:sz w:val="19"/>
              </w:rPr>
              <w:t>API, UI, Docker and evaluation</w:t>
            </w:r>
          </w:p>
        </w:tc>
        <w:tc>
          <w:tcPr>
            <w:tcW w:type="dxa" w:w="4896"/>
            <w:vAlign w:val="center"/>
            <w:tcMar>
              <w:top w:w="100" w:type="dxa"/>
              <w:start w:w="120" w:type="dxa"/>
              <w:bottom w:w="100" w:type="dxa"/>
              <w:end w:w="120" w:type="dxa"/>
            </w:tcMar>
            <w:shd w:fill="EAF2F7"/>
          </w:tcPr>
          <w:p>
            <w:pPr>
              <w:spacing w:after="40"/>
            </w:pPr>
            <w:r>
              <w:rPr>
                <w:rFonts w:ascii="Aptos" w:hAnsi="Aptos"/>
                <w:b w:val="0"/>
                <w:color w:val="1E262D"/>
                <w:sz w:val="19"/>
              </w:rPr>
              <w:t>Sample cases run through one shared service</w:t>
            </w:r>
          </w:p>
        </w:tc>
      </w:tr>
      <w:tr>
        <w:tc>
          <w:tcPr>
            <w:tcW w:type="dxa" w:w="792"/>
            <w:vAlign w:val="center"/>
            <w:tcMar>
              <w:top w:w="100" w:type="dxa"/>
              <w:start w:w="120" w:type="dxa"/>
              <w:bottom w:w="100" w:type="dxa"/>
              <w:end w:w="120" w:type="dxa"/>
            </w:tcMar>
          </w:tcPr>
          <w:p>
            <w:pPr>
              <w:spacing w:after="40"/>
            </w:pPr>
            <w:r>
              <w:rPr>
                <w:rFonts w:ascii="Aptos" w:hAnsi="Aptos"/>
                <w:b w:val="0"/>
                <w:color w:val="1E262D"/>
                <w:sz w:val="19"/>
              </w:rPr>
              <w:t>5</w:t>
            </w:r>
          </w:p>
        </w:tc>
        <w:tc>
          <w:tcPr>
            <w:tcW w:type="dxa" w:w="4104"/>
            <w:vAlign w:val="center"/>
            <w:tcMar>
              <w:top w:w="100" w:type="dxa"/>
              <w:start w:w="120" w:type="dxa"/>
              <w:bottom w:w="100" w:type="dxa"/>
              <w:end w:w="120" w:type="dxa"/>
            </w:tcMar>
          </w:tcPr>
          <w:p>
            <w:pPr>
              <w:spacing w:after="40"/>
            </w:pPr>
            <w:r>
              <w:rPr>
                <w:rFonts w:ascii="Aptos" w:hAnsi="Aptos"/>
                <w:b w:val="0"/>
                <w:color w:val="1E262D"/>
                <w:sz w:val="19"/>
              </w:rPr>
              <w:t>Tests, deliverables and rehearsal</w:t>
            </w:r>
          </w:p>
        </w:tc>
        <w:tc>
          <w:tcPr>
            <w:tcW w:type="dxa" w:w="4896"/>
            <w:vAlign w:val="center"/>
            <w:tcMar>
              <w:top w:w="100" w:type="dxa"/>
              <w:start w:w="120" w:type="dxa"/>
              <w:bottom w:w="100" w:type="dxa"/>
              <w:end w:w="120" w:type="dxa"/>
            </w:tcMar>
          </w:tcPr>
          <w:p>
            <w:pPr>
              <w:spacing w:after="40"/>
            </w:pPr>
            <w:r>
              <w:rPr>
                <w:rFonts w:ascii="Aptos" w:hAnsi="Aptos"/>
                <w:b w:val="0"/>
                <w:color w:val="1E262D"/>
                <w:sz w:val="19"/>
              </w:rPr>
              <w:t>Clean setup and a timed 30 to 45 minute presentation</w:t>
            </w:r>
          </w:p>
        </w:tc>
      </w:tr>
    </w:tbl>
    <w:p/>
    <w:p>
      <w:pPr>
        <w:pStyle w:val="Heading1"/>
      </w:pPr>
      <w:r>
        <w:t>Risks and mitigations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trPr>
        <w:tc>
          <w:tcPr>
            <w:tcW w:type="dxa" w:w="2232"/>
            <w:vAlign w:val="center"/>
            <w:tcMar>
              <w:top w:w="100" w:type="dxa"/>
              <w:start w:w="120" w:type="dxa"/>
              <w:bottom w:w="100" w:type="dxa"/>
              <w:end w:w="120" w:type="dxa"/>
            </w:tcMar>
            <w:shd w:fill="123047"/>
          </w:tcPr>
          <w:p>
            <w:pPr>
              <w:spacing w:after="40"/>
            </w:pPr>
            <w:r>
              <w:rPr>
                <w:rFonts w:ascii="Aptos" w:hAnsi="Aptos"/>
                <w:b/>
                <w:color w:val="FFFFFF"/>
                <w:sz w:val="19"/>
              </w:rPr>
              <w:t>Risk</w:t>
            </w:r>
          </w:p>
        </w:tc>
        <w:tc>
          <w:tcPr>
            <w:tcW w:type="dxa" w:w="3096"/>
            <w:vAlign w:val="center"/>
            <w:tcMar>
              <w:top w:w="100" w:type="dxa"/>
              <w:start w:w="120" w:type="dxa"/>
              <w:bottom w:w="100" w:type="dxa"/>
              <w:end w:w="120" w:type="dxa"/>
            </w:tcMar>
            <w:shd w:fill="123047"/>
          </w:tcPr>
          <w:p>
            <w:pPr>
              <w:spacing w:after="40"/>
            </w:pPr>
            <w:r>
              <w:rPr>
                <w:rFonts w:ascii="Aptos" w:hAnsi="Aptos"/>
                <w:b/>
                <w:color w:val="FFFFFF"/>
                <w:sz w:val="19"/>
              </w:rPr>
              <w:t>Impact</w:t>
            </w:r>
          </w:p>
        </w:tc>
        <w:tc>
          <w:tcPr>
            <w:tcW w:type="dxa" w:w="4464"/>
            <w:vAlign w:val="center"/>
            <w:tcMar>
              <w:top w:w="100" w:type="dxa"/>
              <w:start w:w="120" w:type="dxa"/>
              <w:bottom w:w="100" w:type="dxa"/>
              <w:end w:w="120" w:type="dxa"/>
            </w:tcMar>
            <w:shd w:fill="123047"/>
          </w:tcPr>
          <w:p>
            <w:pPr>
              <w:spacing w:after="40"/>
            </w:pPr>
            <w:r>
              <w:rPr>
                <w:rFonts w:ascii="Aptos" w:hAnsi="Aptos"/>
                <w:b/>
                <w:color w:val="FFFFFF"/>
                <w:sz w:val="19"/>
              </w:rPr>
              <w:t>Mitigation</w:t>
            </w:r>
          </w:p>
        </w:tc>
      </w:tr>
      <w:tr>
        <w:tc>
          <w:tcPr>
            <w:tcW w:type="dxa" w:w="2232"/>
            <w:vAlign w:val="center"/>
            <w:tcMar>
              <w:top w:w="100" w:type="dxa"/>
              <w:start w:w="120" w:type="dxa"/>
              <w:bottom w:w="100" w:type="dxa"/>
              <w:end w:w="120" w:type="dxa"/>
            </w:tcMar>
          </w:tcPr>
          <w:p>
            <w:pPr>
              <w:spacing w:after="40"/>
            </w:pPr>
            <w:r>
              <w:rPr>
                <w:rFonts w:ascii="Aptos" w:hAnsi="Aptos"/>
                <w:b w:val="0"/>
                <w:color w:val="1E262D"/>
                <w:sz w:val="19"/>
              </w:rPr>
              <w:t>Damaged PDF text layer</w:t>
            </w:r>
          </w:p>
        </w:tc>
        <w:tc>
          <w:tcPr>
            <w:tcW w:type="dxa" w:w="3096"/>
            <w:vAlign w:val="center"/>
            <w:tcMar>
              <w:top w:w="100" w:type="dxa"/>
              <w:start w:w="120" w:type="dxa"/>
              <w:bottom w:w="100" w:type="dxa"/>
              <w:end w:w="120" w:type="dxa"/>
            </w:tcMar>
          </w:tcPr>
          <w:p>
            <w:pPr>
              <w:spacing w:after="40"/>
            </w:pPr>
            <w:r>
              <w:rPr>
                <w:rFonts w:ascii="Aptos" w:hAnsi="Aptos"/>
                <w:b w:val="0"/>
                <w:color w:val="1E262D"/>
                <w:sz w:val="19"/>
              </w:rPr>
              <w:t>Retrieval may miss accented terms</w:t>
            </w:r>
          </w:p>
        </w:tc>
        <w:tc>
          <w:tcPr>
            <w:tcW w:type="dxa" w:w="4464"/>
            <w:vAlign w:val="center"/>
            <w:tcMar>
              <w:top w:w="100" w:type="dxa"/>
              <w:start w:w="120" w:type="dxa"/>
              <w:bottom w:w="100" w:type="dxa"/>
              <w:end w:w="120" w:type="dxa"/>
            </w:tcMar>
          </w:tcPr>
          <w:p>
            <w:pPr>
              <w:spacing w:after="40"/>
            </w:pPr>
            <w:r>
              <w:rPr>
                <w:rFonts w:ascii="Aptos" w:hAnsi="Aptos"/>
                <w:b w:val="0"/>
                <w:color w:val="1E262D"/>
                <w:sz w:val="19"/>
              </w:rPr>
              <w:t>Page citations now; Spanish OCR and checksum validation next</w:t>
            </w:r>
          </w:p>
        </w:tc>
      </w:tr>
      <w:tr>
        <w:tc>
          <w:tcPr>
            <w:tcW w:type="dxa" w:w="2232"/>
            <w:vAlign w:val="center"/>
            <w:tcMar>
              <w:top w:w="100" w:type="dxa"/>
              <w:start w:w="120" w:type="dxa"/>
              <w:bottom w:w="100" w:type="dxa"/>
              <w:end w:w="120" w:type="dxa"/>
            </w:tcMar>
            <w:shd w:fill="EAF2F7"/>
          </w:tcPr>
          <w:p>
            <w:pPr>
              <w:spacing w:after="40"/>
            </w:pPr>
            <w:r>
              <w:rPr>
                <w:rFonts w:ascii="Aptos" w:hAnsi="Aptos"/>
                <w:b w:val="0"/>
                <w:color w:val="1E262D"/>
                <w:sz w:val="19"/>
              </w:rPr>
              <w:t>Manual dates from 2004</w:t>
            </w:r>
          </w:p>
        </w:tc>
        <w:tc>
          <w:tcPr>
            <w:tcW w:type="dxa" w:w="3096"/>
            <w:vAlign w:val="center"/>
            <w:tcMar>
              <w:top w:w="100" w:type="dxa"/>
              <w:start w:w="120" w:type="dxa"/>
              <w:bottom w:w="100" w:type="dxa"/>
              <w:end w:w="120" w:type="dxa"/>
            </w:tcMar>
            <w:shd w:fill="EAF2F7"/>
          </w:tcPr>
          <w:p>
            <w:pPr>
              <w:spacing w:after="40"/>
            </w:pPr>
            <w:r>
              <w:rPr>
                <w:rFonts w:ascii="Aptos" w:hAnsi="Aptos"/>
                <w:b w:val="0"/>
                <w:color w:val="1E262D"/>
                <w:sz w:val="19"/>
              </w:rPr>
              <w:t>Answer may be operationally outdated</w:t>
            </w:r>
          </w:p>
        </w:tc>
        <w:tc>
          <w:tcPr>
            <w:tcW w:type="dxa" w:w="4464"/>
            <w:vAlign w:val="center"/>
            <w:tcMar>
              <w:top w:w="100" w:type="dxa"/>
              <w:start w:w="120" w:type="dxa"/>
              <w:bottom w:w="100" w:type="dxa"/>
              <w:end w:w="120" w:type="dxa"/>
            </w:tcMar>
            <w:shd w:fill="EAF2F7"/>
          </w:tcPr>
          <w:p>
            <w:pPr>
              <w:spacing w:after="40"/>
            </w:pPr>
            <w:r>
              <w:rPr>
                <w:rFonts w:ascii="Aptos" w:hAnsi="Aptos"/>
                <w:b w:val="0"/>
                <w:color w:val="1E262D"/>
                <w:sz w:val="19"/>
              </w:rPr>
              <w:t>Visible warning, version metadata and assigned document owner</w:t>
            </w:r>
          </w:p>
        </w:tc>
      </w:tr>
      <w:tr>
        <w:tc>
          <w:tcPr>
            <w:tcW w:type="dxa" w:w="2232"/>
            <w:vAlign w:val="center"/>
            <w:tcMar>
              <w:top w:w="100" w:type="dxa"/>
              <w:start w:w="120" w:type="dxa"/>
              <w:bottom w:w="100" w:type="dxa"/>
              <w:end w:w="120" w:type="dxa"/>
            </w:tcMar>
          </w:tcPr>
          <w:p>
            <w:pPr>
              <w:spacing w:after="40"/>
            </w:pPr>
            <w:r>
              <w:rPr>
                <w:rFonts w:ascii="Aptos" w:hAnsi="Aptos"/>
                <w:b w:val="0"/>
                <w:color w:val="1E262D"/>
                <w:sz w:val="19"/>
              </w:rPr>
              <w:t>Invented citation</w:t>
            </w:r>
          </w:p>
        </w:tc>
        <w:tc>
          <w:tcPr>
            <w:tcW w:type="dxa" w:w="3096"/>
            <w:vAlign w:val="center"/>
            <w:tcMar>
              <w:top w:w="100" w:type="dxa"/>
              <w:start w:w="120" w:type="dxa"/>
              <w:bottom w:w="100" w:type="dxa"/>
              <w:end w:w="120" w:type="dxa"/>
            </w:tcMar>
          </w:tcPr>
          <w:p>
            <w:pPr>
              <w:spacing w:after="40"/>
            </w:pPr>
            <w:r>
              <w:rPr>
                <w:rFonts w:ascii="Aptos" w:hAnsi="Aptos"/>
                <w:b w:val="0"/>
                <w:color w:val="1E262D"/>
                <w:sz w:val="19"/>
              </w:rPr>
              <w:t>Conclusion cannot be audited</w:t>
            </w:r>
          </w:p>
        </w:tc>
        <w:tc>
          <w:tcPr>
            <w:tcW w:type="dxa" w:w="4464"/>
            <w:vAlign w:val="center"/>
            <w:tcMar>
              <w:top w:w="100" w:type="dxa"/>
              <w:start w:w="120" w:type="dxa"/>
              <w:bottom w:w="100" w:type="dxa"/>
              <w:end w:w="120" w:type="dxa"/>
            </w:tcMar>
          </w:tcPr>
          <w:p>
            <w:pPr>
              <w:spacing w:after="40"/>
            </w:pPr>
            <w:r>
              <w:rPr>
                <w:rFonts w:ascii="Aptos" w:hAnsi="Aptos"/>
                <w:b w:val="0"/>
                <w:color w:val="1E262D"/>
                <w:sz w:val="19"/>
              </w:rPr>
              <w:t>Validate citation metadata and fall back after one retry</w:t>
            </w:r>
          </w:p>
        </w:tc>
      </w:tr>
      <w:tr>
        <w:tc>
          <w:tcPr>
            <w:tcW w:type="dxa" w:w="2232"/>
            <w:vAlign w:val="center"/>
            <w:tcMar>
              <w:top w:w="100" w:type="dxa"/>
              <w:start w:w="120" w:type="dxa"/>
              <w:bottom w:w="100" w:type="dxa"/>
              <w:end w:w="120" w:type="dxa"/>
            </w:tcMar>
            <w:shd w:fill="EAF2F7"/>
          </w:tcPr>
          <w:p>
            <w:pPr>
              <w:spacing w:after="40"/>
            </w:pPr>
            <w:r>
              <w:rPr>
                <w:rFonts w:ascii="Aptos" w:hAnsi="Aptos"/>
                <w:b w:val="0"/>
                <w:color w:val="1E262D"/>
                <w:sz w:val="19"/>
              </w:rPr>
              <w:t>Model or network failure</w:t>
            </w:r>
          </w:p>
        </w:tc>
        <w:tc>
          <w:tcPr>
            <w:tcW w:type="dxa" w:w="3096"/>
            <w:vAlign w:val="center"/>
            <w:tcMar>
              <w:top w:w="100" w:type="dxa"/>
              <w:start w:w="120" w:type="dxa"/>
              <w:bottom w:w="100" w:type="dxa"/>
              <w:end w:w="120" w:type="dxa"/>
            </w:tcMar>
            <w:shd w:fill="EAF2F7"/>
          </w:tcPr>
          <w:p>
            <w:pPr>
              <w:spacing w:after="40"/>
            </w:pPr>
            <w:r>
              <w:rPr>
                <w:rFonts w:ascii="Aptos" w:hAnsi="Aptos"/>
                <w:b w:val="0"/>
                <w:color w:val="1E262D"/>
                <w:sz w:val="19"/>
              </w:rPr>
              <w:t>Live demo interruption</w:t>
            </w:r>
          </w:p>
        </w:tc>
        <w:tc>
          <w:tcPr>
            <w:tcW w:type="dxa" w:w="4464"/>
            <w:vAlign w:val="center"/>
            <w:tcMar>
              <w:top w:w="100" w:type="dxa"/>
              <w:start w:w="120" w:type="dxa"/>
              <w:bottom w:w="100" w:type="dxa"/>
              <w:end w:w="120" w:type="dxa"/>
            </w:tcMar>
            <w:shd w:fill="EAF2F7"/>
          </w:tcPr>
          <w:p>
            <w:pPr>
              <w:spacing w:after="40"/>
            </w:pPr>
            <w:r>
              <w:rPr>
                <w:rFonts w:ascii="Aptos" w:hAnsi="Aptos"/>
                <w:b w:val="0"/>
                <w:color w:val="1E262D"/>
                <w:sz w:val="19"/>
              </w:rPr>
              <w:t>Pre-built index, health check and transparent fallback explanation</w:t>
            </w:r>
          </w:p>
        </w:tc>
      </w:tr>
      <w:tr>
        <w:tc>
          <w:tcPr>
            <w:tcW w:type="dxa" w:w="2232"/>
            <w:vAlign w:val="center"/>
            <w:tcMar>
              <w:top w:w="100" w:type="dxa"/>
              <w:start w:w="120" w:type="dxa"/>
              <w:bottom w:w="100" w:type="dxa"/>
              <w:end w:w="120" w:type="dxa"/>
            </w:tcMar>
          </w:tcPr>
          <w:p>
            <w:pPr>
              <w:spacing w:after="40"/>
            </w:pPr>
            <w:r>
              <w:rPr>
                <w:rFonts w:ascii="Aptos" w:hAnsi="Aptos"/>
                <w:b w:val="0"/>
                <w:color w:val="1E262D"/>
                <w:sz w:val="19"/>
              </w:rPr>
              <w:t>Five-day constraint</w:t>
            </w:r>
          </w:p>
        </w:tc>
        <w:tc>
          <w:tcPr>
            <w:tcW w:type="dxa" w:w="3096"/>
            <w:vAlign w:val="center"/>
            <w:tcMar>
              <w:top w:w="100" w:type="dxa"/>
              <w:start w:w="120" w:type="dxa"/>
              <w:bottom w:w="100" w:type="dxa"/>
              <w:end w:w="120" w:type="dxa"/>
            </w:tcMar>
          </w:tcPr>
          <w:p>
            <w:pPr>
              <w:spacing w:after="40"/>
            </w:pPr>
            <w:r>
              <w:rPr>
                <w:rFonts w:ascii="Aptos" w:hAnsi="Aptos"/>
                <w:b w:val="0"/>
                <w:color w:val="1E262D"/>
                <w:sz w:val="19"/>
              </w:rPr>
              <w:t>Breadth may reduce quality</w:t>
            </w:r>
          </w:p>
        </w:tc>
        <w:tc>
          <w:tcPr>
            <w:tcW w:type="dxa" w:w="4464"/>
            <w:vAlign w:val="center"/>
            <w:tcMar>
              <w:top w:w="100" w:type="dxa"/>
              <w:start w:w="120" w:type="dxa"/>
              <w:bottom w:w="100" w:type="dxa"/>
              <w:end w:w="120" w:type="dxa"/>
            </w:tcMar>
          </w:tcPr>
          <w:p>
            <w:pPr>
              <w:spacing w:after="40"/>
            </w:pPr>
            <w:r>
              <w:rPr>
                <w:rFonts w:ascii="Aptos" w:hAnsi="Aptos"/>
                <w:b w:val="0"/>
                <w:color w:val="1E262D"/>
                <w:sz w:val="19"/>
              </w:rPr>
              <w:t>One complete vertical slice and a documented backlog</w:t>
            </w:r>
          </w:p>
        </w:tc>
      </w:tr>
    </w:tbl>
    <w:p/>
    <w:p>
      <w:pPr>
        <w:pStyle w:val="Heading1"/>
      </w:pPr>
      <w:r>
        <w:t>Production roadmap</w:t>
      </w:r>
    </w:p>
    <w:p>
      <w:r>
        <w:t>The next release should add Spanish OCR, document effective dates, hybrid retrieval and reranking. A pilot would then introduce expert-labelled evaluations, access control, PII redaction, regional deployment, audit logs and traces for each graph node. Integration with a claims platform should stop before any consequential action until the business, legal, security and model-risk owners approve the control design.</w:t>
      </w:r>
    </w:p>
    <w:p>
      <w:pPr>
        <w:pStyle w:val="Heading1"/>
      </w:pPr>
      <w:r>
        <w:t>Repository evidence</w:t>
      </w:r>
    </w:p>
    <w:p>
      <w:pPr>
        <w:pStyle w:val="ListBullet"/>
        <w:spacing w:after="60"/>
      </w:pPr>
      <w:r>
        <w:t>src/allianz_rag contains ingestion, storage, graph, LLM, API, service and evaluation modules.</w:t>
      </w:r>
    </w:p>
    <w:p>
      <w:pPr>
        <w:pStyle w:val="ListBullet"/>
        <w:spacing w:after="60"/>
      </w:pPr>
      <w:r>
        <w:t>evaluation/golden_dataset.jsonl contains the versioned cases and relevant pages.</w:t>
      </w:r>
    </w:p>
    <w:p>
      <w:pPr>
        <w:pStyle w:val="ListBullet"/>
        <w:spacing w:after="60"/>
      </w:pPr>
      <w:r>
        <w:t>tests contains external-API-free unit tests for the important logic.</w:t>
      </w:r>
    </w:p>
    <w:p>
      <w:pPr>
        <w:pStyle w:val="ListBullet"/>
        <w:spacing w:after="60"/>
      </w:pPr>
      <w:r>
        <w:t>Dockerfile, docker-compose.yml and .github/workflows/ci.yml define packaging and CI.</w:t>
      </w:r>
    </w:p>
    <w:p>
      <w:pPr>
        <w:pStyle w:val="ListBullet"/>
        <w:spacing w:after="60"/>
      </w:pPr>
      <w:r>
        <w:t>docs/interview_runbook.md contains the timed demonstration and likely questions.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1E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