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740"/>
        <w:gridCol w:w="2115"/>
        <w:gridCol w:w="2115"/>
        <w:gridCol w:w="2115"/>
        <w:tblGridChange w:id="0">
          <w:tblGrid>
            <w:gridCol w:w="1740"/>
            <w:gridCol w:w="1740"/>
            <w:gridCol w:w="2115"/>
            <w:gridCol w:w="2115"/>
            <w:gridCol w:w="2115"/>
          </w:tblGrid>
        </w:tblGridChange>
      </w:tblGrid>
      <w:tr>
        <w:trPr>
          <w:cantSplit w:val="0"/>
          <w:trHeight w:val="360"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06">
            <w:pPr>
              <w:widowControl w:val="0"/>
              <w:rPr>
                <w:sz w:val="10"/>
                <w:szCs w:val="10"/>
              </w:rPr>
            </w:pPr>
            <w:r w:rsidDel="00000000" w:rsidR="00000000" w:rsidRPr="00000000">
              <w:rPr>
                <w:b w:val="1"/>
                <w:sz w:val="24"/>
                <w:szCs w:val="24"/>
                <w:rtl w:val="0"/>
              </w:rPr>
              <w:t xml:space="preserve">PIN - West Bank en 2022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07">
            <w:pPr>
              <w:widowControl w:val="0"/>
              <w:jc w:val="right"/>
              <w:rPr>
                <w:b w:val="1"/>
                <w:sz w:val="16"/>
                <w:szCs w:val="16"/>
              </w:rPr>
            </w:pPr>
            <w:r w:rsidDel="00000000" w:rsidR="00000000" w:rsidRPr="00000000">
              <w:rPr>
                <w:b w:val="1"/>
                <w:sz w:val="16"/>
                <w:szCs w:val="16"/>
                <w:rtl w:val="0"/>
              </w:rPr>
              <w:t xml:space="preserve">el west bank representa el 60 % de la pob de palestine </w:t>
            </w:r>
          </w:p>
        </w:tc>
        <w:tc>
          <w:tcPr>
            <w:tcBorders>
              <w:top w:color="cccccc" w:space="0" w:sz="4" w:val="single"/>
              <w:left w:color="cccccc" w:space="0" w:sz="4" w:val="single"/>
              <w:bottom w:color="f4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08">
            <w:pPr>
              <w:widowControl w:val="0"/>
              <w:jc w:val="right"/>
              <w:rPr>
                <w:b w:val="1"/>
                <w:sz w:val="20"/>
                <w:szCs w:val="20"/>
              </w:rPr>
            </w:pPr>
            <w:r w:rsidDel="00000000" w:rsidR="00000000" w:rsidRPr="00000000">
              <w:rPr>
                <w:b w:val="1"/>
                <w:sz w:val="20"/>
                <w:szCs w:val="20"/>
                <w:rtl w:val="0"/>
              </w:rPr>
              <w:t xml:space="preserve">$542,533,610</w:t>
            </w:r>
          </w:p>
          <w:p w:rsidR="00000000" w:rsidDel="00000000" w:rsidP="00000000" w:rsidRDefault="00000000" w:rsidRPr="00000000" w14:paraId="00000009">
            <w:pPr>
              <w:widowControl w:val="0"/>
              <w:jc w:val="right"/>
              <w:rPr>
                <w:b w:val="1"/>
                <w:sz w:val="16"/>
                <w:szCs w:val="16"/>
              </w:rPr>
            </w:pPr>
            <w:r w:rsidDel="00000000" w:rsidR="00000000" w:rsidRPr="00000000">
              <w:rPr>
                <w:b w:val="1"/>
                <w:sz w:val="20"/>
                <w:szCs w:val="20"/>
                <w:rtl w:val="0"/>
              </w:rPr>
              <w:t xml:space="preserve">este año</w:t>
            </w:r>
            <w:r w:rsidDel="00000000" w:rsidR="00000000" w:rsidRPr="00000000">
              <w:rPr>
                <w:rtl w:val="0"/>
              </w:rPr>
            </w:r>
          </w:p>
        </w:tc>
        <w:tc>
          <w:tcPr>
            <w:tcBorders>
              <w:top w:color="cccccc" w:space="0" w:sz="4" w:val="single"/>
              <w:left w:color="cccccc" w:space="0" w:sz="4" w:val="single"/>
              <w:bottom w:color="f4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0A">
            <w:pPr>
              <w:widowControl w:val="0"/>
              <w:jc w:val="right"/>
              <w:rPr>
                <w:b w:val="1"/>
                <w:sz w:val="20"/>
                <w:szCs w:val="20"/>
              </w:rPr>
            </w:pPr>
            <w:r w:rsidDel="00000000" w:rsidR="00000000" w:rsidRPr="00000000">
              <w:rPr>
                <w:b w:val="1"/>
                <w:sz w:val="20"/>
                <w:szCs w:val="20"/>
                <w:rtl w:val="0"/>
              </w:rPr>
              <w:t xml:space="preserve">entorno al 23% de la peña del westbank es PIN</w:t>
            </w:r>
          </w:p>
          <w:p w:rsidR="00000000" w:rsidDel="00000000" w:rsidP="00000000" w:rsidRDefault="00000000" w:rsidRPr="00000000" w14:paraId="0000000B">
            <w:pPr>
              <w:widowControl w:val="0"/>
              <w:jc w:val="right"/>
              <w:rPr>
                <w:b w:val="1"/>
                <w:sz w:val="20"/>
                <w:szCs w:val="20"/>
              </w:rPr>
            </w:pPr>
            <w:r w:rsidDel="00000000" w:rsidR="00000000" w:rsidRPr="00000000">
              <w:rPr>
                <w:rtl w:val="0"/>
              </w:rPr>
            </w:r>
          </w:p>
          <w:p w:rsidR="00000000" w:rsidDel="00000000" w:rsidP="00000000" w:rsidRDefault="00000000" w:rsidRPr="00000000" w14:paraId="0000000C">
            <w:pPr>
              <w:widowControl w:val="0"/>
              <w:jc w:val="right"/>
              <w:rPr>
                <w:b w:val="1"/>
                <w:sz w:val="20"/>
                <w:szCs w:val="20"/>
              </w:rPr>
            </w:pPr>
            <w:r w:rsidDel="00000000" w:rsidR="00000000" w:rsidRPr="00000000">
              <w:rPr>
                <w:b w:val="1"/>
                <w:sz w:val="20"/>
                <w:szCs w:val="20"/>
                <w:rtl w:val="0"/>
              </w:rPr>
              <w:t xml:space="preserve">tenemos datos d q depende de la zona</w:t>
            </w:r>
          </w:p>
        </w:tc>
        <w:tc>
          <w:tcPr>
            <w:tcBorders>
              <w:top w:color="cccccc" w:space="0" w:sz="4" w:val="single"/>
              <w:left w:color="cccccc" w:space="0" w:sz="4" w:val="single"/>
              <w:bottom w:color="f4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0D">
            <w:pPr>
              <w:widowControl w:val="0"/>
              <w:jc w:val="right"/>
              <w:rPr>
                <w:b w:val="1"/>
                <w:sz w:val="20"/>
                <w:szCs w:val="20"/>
              </w:rPr>
            </w:pPr>
            <w:r w:rsidDel="00000000" w:rsidR="00000000" w:rsidRPr="00000000">
              <w:rPr>
                <w:b w:val="1"/>
                <w:sz w:val="20"/>
                <w:szCs w:val="20"/>
                <w:rtl w:val="0"/>
              </w:rPr>
              <w:t xml:space="preserve">claro pero la tasa de poblacion urbana en el westbank es menor</w:t>
            </w:r>
          </w:p>
        </w:tc>
      </w:tr>
      <w:tr>
        <w:trPr>
          <w:cantSplit w:val="0"/>
          <w:trHeight w:val="408.9843749999995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0E">
            <w:pPr>
              <w:widowControl w:val="0"/>
              <w:jc w:val="right"/>
              <w:rPr>
                <w:sz w:val="10"/>
                <w:szCs w:val="10"/>
              </w:rPr>
            </w:pPr>
            <w:r w:rsidDel="00000000" w:rsidR="00000000" w:rsidRPr="00000000">
              <w:rPr>
                <w:b w:val="1"/>
                <w:sz w:val="20"/>
                <w:szCs w:val="20"/>
                <w:rtl w:val="0"/>
              </w:rPr>
              <w:t xml:space="preserve">36%PINN  respecto a todo considerand palestina      </w:t>
            </w:r>
            <w:r w:rsidDel="00000000" w:rsidR="00000000" w:rsidRPr="00000000">
              <w:rPr>
                <w:rtl w:val="0"/>
              </w:rPr>
            </w:r>
          </w:p>
        </w:tc>
        <w:tc>
          <w:tcPr>
            <w:tcBorders>
              <w:top w:color="cccccc" w:space="0" w:sz="4" w:val="single"/>
              <w:left w:color="cccccc" w:space="0" w:sz="4" w:val="single"/>
              <w:bottom w:color="cccccc" w:space="0" w:sz="4" w:val="single"/>
              <w:right w:color="f4cccc" w:space="0" w:sz="4" w:val="single"/>
            </w:tcBorders>
            <w:tcMar>
              <w:top w:w="0.0" w:type="dxa"/>
              <w:left w:w="40.0" w:type="dxa"/>
              <w:bottom w:w="0.0" w:type="dxa"/>
              <w:right w:w="40.0" w:type="dxa"/>
            </w:tcMar>
            <w:vAlign w:val="bottom"/>
          </w:tcPr>
          <w:p w:rsidR="00000000" w:rsidDel="00000000" w:rsidP="00000000" w:rsidRDefault="00000000" w:rsidRPr="00000000" w14:paraId="0000000F">
            <w:pPr>
              <w:widowControl w:val="0"/>
              <w:jc w:val="right"/>
              <w:rPr>
                <w:sz w:val="10"/>
                <w:szCs w:val="10"/>
              </w:rPr>
            </w:pPr>
            <w:r w:rsidDel="00000000" w:rsidR="00000000" w:rsidRPr="00000000">
              <w:rPr>
                <w:b w:val="1"/>
                <w:sz w:val="20"/>
                <w:szCs w:val="20"/>
                <w:rtl w:val="0"/>
              </w:rPr>
              <w:t xml:space="preserve">5.335.327</w:t>
            </w:r>
            <w:r w:rsidDel="00000000" w:rsidR="00000000" w:rsidRPr="00000000">
              <w:rPr>
                <w:rtl w:val="0"/>
              </w:rPr>
            </w:r>
          </w:p>
          <w:p w:rsidR="00000000" w:rsidDel="00000000" w:rsidP="00000000" w:rsidRDefault="00000000" w:rsidRPr="00000000" w14:paraId="00000010">
            <w:pPr>
              <w:widowControl w:val="0"/>
              <w:jc w:val="right"/>
              <w:rPr>
                <w:b w:val="1"/>
                <w:sz w:val="20"/>
                <w:szCs w:val="20"/>
              </w:rPr>
            </w:pPr>
            <w:r w:rsidDel="00000000" w:rsidR="00000000" w:rsidRPr="00000000">
              <w:rPr>
                <w:b w:val="1"/>
                <w:sz w:val="20"/>
                <w:szCs w:val="20"/>
                <w:rtl w:val="0"/>
              </w:rPr>
              <w:t xml:space="preserve">es la poblacion total de palestina asi q      </w:t>
            </w:r>
          </w:p>
        </w:tc>
        <w:tc>
          <w:tcPr>
            <w:tcBorders>
              <w:top w:color="f4cccc" w:space="0" w:sz="4" w:val="single"/>
              <w:left w:color="f4cccc" w:space="0" w:sz="4" w:val="single"/>
              <w:bottom w:color="f4cccc" w:space="0" w:sz="4" w:val="single"/>
              <w:right w:color="f4cccc" w:space="0" w:sz="4" w:val="single"/>
            </w:tcBorders>
            <w:tcMar>
              <w:top w:w="0.0" w:type="dxa"/>
              <w:left w:w="40.0" w:type="dxa"/>
              <w:bottom w:w="0.0" w:type="dxa"/>
              <w:right w:w="40.0" w:type="dxa"/>
            </w:tcMar>
            <w:vAlign w:val="bottom"/>
          </w:tcPr>
          <w:p w:rsidR="00000000" w:rsidDel="00000000" w:rsidP="00000000" w:rsidRDefault="00000000" w:rsidRPr="00000000" w14:paraId="00000011">
            <w:pPr>
              <w:widowControl w:val="0"/>
              <w:jc w:val="right"/>
              <w:rPr>
                <w:b w:val="1"/>
                <w:sz w:val="21"/>
                <w:szCs w:val="21"/>
                <w:highlight w:val="white"/>
              </w:rPr>
            </w:pPr>
            <w:r w:rsidDel="00000000" w:rsidR="00000000" w:rsidRPr="00000000">
              <w:rPr>
                <w:b w:val="1"/>
                <w:sz w:val="21"/>
                <w:szCs w:val="21"/>
                <w:highlight w:val="white"/>
                <w:rtl w:val="0"/>
              </w:rPr>
              <w:t xml:space="preserve">y claro ese presupuesto hay que dividirlo para gaza y para el westbank!!!!</w:t>
            </w:r>
          </w:p>
        </w:tc>
        <w:tc>
          <w:tcPr>
            <w:tcBorders>
              <w:top w:color="f4cccc" w:space="0" w:sz="4" w:val="single"/>
              <w:left w:color="f4cccc" w:space="0" w:sz="4" w:val="single"/>
              <w:bottom w:color="f4cccc" w:space="0" w:sz="4" w:val="single"/>
              <w:right w:color="f4cccc" w:space="0" w:sz="4" w:val="single"/>
            </w:tcBorders>
            <w:tcMar>
              <w:top w:w="0.0" w:type="dxa"/>
              <w:left w:w="40.0" w:type="dxa"/>
              <w:bottom w:w="0.0" w:type="dxa"/>
              <w:right w:w="40.0" w:type="dxa"/>
            </w:tcMar>
            <w:vAlign w:val="bottom"/>
          </w:tcPr>
          <w:p w:rsidR="00000000" w:rsidDel="00000000" w:rsidP="00000000" w:rsidRDefault="00000000" w:rsidRPr="00000000" w14:paraId="00000012">
            <w:pPr>
              <w:widowControl w:val="0"/>
              <w:jc w:val="right"/>
              <w:rPr>
                <w:b w:val="1"/>
                <w:sz w:val="21"/>
                <w:szCs w:val="21"/>
                <w:highlight w:val="white"/>
              </w:rPr>
            </w:pPr>
            <w:r w:rsidDel="00000000" w:rsidR="00000000" w:rsidRPr="00000000">
              <w:rPr>
                <w:b w:val="1"/>
                <w:sz w:val="21"/>
                <w:szCs w:val="21"/>
                <w:highlight w:val="white"/>
                <w:rtl w:val="0"/>
              </w:rPr>
              <w:t xml:space="preserve">así q nuestro presu para la mision será </w:t>
            </w:r>
            <w:r w:rsidDel="00000000" w:rsidR="00000000" w:rsidRPr="00000000">
              <w:rPr>
                <w:b w:val="1"/>
                <w:sz w:val="21"/>
                <w:szCs w:val="21"/>
                <w:highlight w:val="white"/>
                <w:rtl w:val="0"/>
              </w:rPr>
              <w:t xml:space="preserve">195.312.099</w:t>
            </w:r>
          </w:p>
          <w:p w:rsidR="00000000" w:rsidDel="00000000" w:rsidP="00000000" w:rsidRDefault="00000000" w:rsidRPr="00000000" w14:paraId="00000013">
            <w:pPr>
              <w:widowControl w:val="0"/>
              <w:jc w:val="right"/>
              <w:rPr>
                <w:b w:val="1"/>
                <w:sz w:val="21"/>
                <w:szCs w:val="21"/>
                <w:highlight w:val="white"/>
              </w:rPr>
            </w:pPr>
            <w:r w:rsidDel="00000000" w:rsidR="00000000" w:rsidRPr="00000000">
              <w:rPr>
                <w:b w:val="1"/>
                <w:sz w:val="21"/>
                <w:szCs w:val="21"/>
                <w:highlight w:val="white"/>
                <w:rtl w:val="0"/>
              </w:rPr>
              <w:t xml:space="preserve">diremos 200M $</w:t>
            </w:r>
            <w:r w:rsidDel="00000000" w:rsidR="00000000" w:rsidRPr="00000000">
              <w:rPr>
                <w:rtl w:val="0"/>
              </w:rPr>
            </w:r>
          </w:p>
        </w:tc>
        <w:tc>
          <w:tcPr>
            <w:tcBorders>
              <w:top w:color="f4cccc" w:space="0" w:sz="4" w:val="single"/>
              <w:left w:color="f4cccc" w:space="0" w:sz="4" w:val="single"/>
              <w:bottom w:color="f4cccc" w:space="0" w:sz="4" w:val="single"/>
              <w:right w:color="f4cccc" w:space="0" w:sz="4" w:val="single"/>
            </w:tcBorders>
            <w:tcMar>
              <w:top w:w="0.0" w:type="dxa"/>
              <w:left w:w="40.0" w:type="dxa"/>
              <w:bottom w:w="0.0" w:type="dxa"/>
              <w:right w:w="40.0" w:type="dxa"/>
            </w:tcMar>
            <w:vAlign w:val="bottom"/>
          </w:tcPr>
          <w:p w:rsidR="00000000" w:rsidDel="00000000" w:rsidP="00000000" w:rsidRDefault="00000000" w:rsidRPr="00000000" w14:paraId="00000014">
            <w:pPr>
              <w:widowControl w:val="0"/>
              <w:jc w:val="right"/>
              <w:rPr>
                <w:b w:val="1"/>
                <w:sz w:val="21"/>
                <w:szCs w:val="21"/>
                <w:highlight w:val="white"/>
              </w:rPr>
            </w:pPr>
            <w:r w:rsidDel="00000000" w:rsidR="00000000" w:rsidRPr="00000000">
              <w:rPr>
                <w:b w:val="1"/>
                <w:color w:val="f1ece7"/>
                <w:sz w:val="21"/>
                <w:szCs w:val="21"/>
                <w:shd w:fill="27292a" w:val="clear"/>
                <w:rtl w:val="0"/>
              </w:rPr>
              <w:t xml:space="preserve">La tasa de población urbana en el conjunto de Cisjordania y la Franja de Gaza es del 75,7% del total de la población, y su ritmo de crecimiento es del 2,75% anual.</w:t>
            </w:r>
            <w:hyperlink r:id="rId6">
              <w:r w:rsidDel="00000000" w:rsidR="00000000" w:rsidRPr="00000000">
                <w:rPr>
                  <w:b w:val="1"/>
                  <w:color w:val="70b1f4"/>
                  <w:sz w:val="21"/>
                  <w:szCs w:val="21"/>
                  <w:shd w:fill="27292a" w:val="clear"/>
                  <w:vertAlign w:val="superscript"/>
                  <w:rtl w:val="0"/>
                </w:rPr>
                <w:t xml:space="preserve">3</w:t>
              </w:r>
            </w:hyperlink>
            <w:r w:rsidDel="00000000" w:rsidR="00000000" w:rsidRPr="00000000">
              <w:rPr>
                <w:b w:val="1"/>
                <w:color w:val="f1ece7"/>
                <w:sz w:val="21"/>
                <w:szCs w:val="21"/>
                <w:shd w:fill="27292a" w:val="clear"/>
                <w:rtl w:val="0"/>
              </w:rPr>
              <w:t xml:space="preserve">​</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asumiremos que tenemos un poco mas de presupuesto (el doble xd)</w:t>
      </w:r>
    </w:p>
    <w:p w:rsidR="00000000" w:rsidDel="00000000" w:rsidP="00000000" w:rsidRDefault="00000000" w:rsidRPr="00000000" w14:paraId="00000017">
      <w:pPr>
        <w:rPr/>
      </w:pPr>
      <w:r w:rsidDel="00000000" w:rsidR="00000000" w:rsidRPr="00000000">
        <w:rPr>
          <w:rtl w:val="0"/>
        </w:rPr>
        <w:t xml:space="preserve">un 44% de la demanda llegariamos</w:t>
      </w:r>
    </w:p>
    <w:p w:rsidR="00000000" w:rsidDel="00000000" w:rsidP="00000000" w:rsidRDefault="00000000" w:rsidRPr="00000000" w14:paraId="00000018">
      <w:pPr>
        <w:rPr/>
      </w:pPr>
      <w:r w:rsidDel="00000000" w:rsidR="00000000" w:rsidRPr="00000000">
        <w:rPr>
          <w:rtl w:val="0"/>
        </w:rPr>
      </w:r>
    </w:p>
    <w:tbl>
      <w:tblPr>
        <w:tblStyle w:val="Table2"/>
        <w:tblW w:w="6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080"/>
        <w:gridCol w:w="1425"/>
        <w:gridCol w:w="1305"/>
        <w:tblGridChange w:id="0">
          <w:tblGrid>
            <w:gridCol w:w="1170"/>
            <w:gridCol w:w="1170"/>
            <w:gridCol w:w="1080"/>
            <w:gridCol w:w="1425"/>
            <w:gridCol w:w="1305"/>
          </w:tblGrid>
        </w:tblGridChange>
      </w:tblGrid>
      <w:tr>
        <w:trPr>
          <w:cantSplit w:val="0"/>
          <w:trHeight w:val="300" w:hRule="atLeast"/>
          <w:tblHeader w:val="0"/>
        </w:trPr>
        <w:tc>
          <w:tcPr>
            <w:tcBorders>
              <w:top w:color="000000" w:space="0" w:sz="12"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19">
            <w:pPr>
              <w:widowControl w:val="0"/>
              <w:rPr/>
            </w:pPr>
            <w:r w:rsidDel="00000000" w:rsidR="00000000" w:rsidRPr="00000000">
              <w:rPr>
                <w:b w:val="1"/>
                <w:rtl w:val="0"/>
              </w:rPr>
              <w:t xml:space="preserve">Area</w:t>
            </w:r>
            <w:r w:rsidDel="00000000" w:rsidR="00000000" w:rsidRPr="00000000">
              <w:rPr>
                <w:rtl w:val="0"/>
              </w:rPr>
            </w:r>
          </w:p>
        </w:tc>
        <w:tc>
          <w:tcPr>
            <w:tcBorders>
              <w:top w:color="000000" w:space="0" w:sz="12" w:val="single"/>
              <w:left w:color="cccccc" w:space="0" w:sz="4" w:val="single"/>
              <w:bottom w:color="000000" w:space="0" w:sz="12"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1A">
            <w:pPr>
              <w:widowControl w:val="0"/>
              <w:rPr>
                <w:sz w:val="28"/>
                <w:szCs w:val="28"/>
              </w:rPr>
            </w:pPr>
            <w:r w:rsidDel="00000000" w:rsidR="00000000" w:rsidRPr="00000000">
              <w:rPr>
                <w:b w:val="1"/>
                <w:sz w:val="28"/>
                <w:szCs w:val="28"/>
                <w:rtl w:val="0"/>
              </w:rPr>
              <w:t xml:space="preserve">PIN</w:t>
            </w:r>
            <w:r w:rsidDel="00000000" w:rsidR="00000000" w:rsidRPr="00000000">
              <w:rPr>
                <w:rtl w:val="0"/>
              </w:rPr>
            </w:r>
          </w:p>
        </w:tc>
        <w:tc>
          <w:tcPr>
            <w:tcBorders>
              <w:top w:color="000000" w:space="0" w:sz="12" w:val="single"/>
              <w:left w:color="cccccc" w:space="0" w:sz="4" w:val="single"/>
              <w:bottom w:color="000000" w:space="0" w:sz="12"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1B">
            <w:pPr>
              <w:widowControl w:val="0"/>
              <w:rPr/>
            </w:pPr>
            <w:r w:rsidDel="00000000" w:rsidR="00000000" w:rsidRPr="00000000">
              <w:rPr>
                <w:b w:val="1"/>
                <w:rtl w:val="0"/>
              </w:rPr>
              <w:t xml:space="preserve">Population</w:t>
            </w:r>
            <w:r w:rsidDel="00000000" w:rsidR="00000000" w:rsidRPr="00000000">
              <w:rPr>
                <w:rtl w:val="0"/>
              </w:rPr>
            </w:r>
          </w:p>
        </w:tc>
        <w:tc>
          <w:tcPr>
            <w:tcBorders>
              <w:top w:color="000000" w:space="0" w:sz="12"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rPr/>
            </w:pPr>
            <w:r w:rsidDel="00000000" w:rsidR="00000000" w:rsidRPr="00000000">
              <w:rPr>
                <w:b w:val="1"/>
                <w:rtl w:val="0"/>
              </w:rPr>
              <w:t xml:space="preserve">PIN Severe</w:t>
            </w:r>
            <w:r w:rsidDel="00000000" w:rsidR="00000000" w:rsidRPr="00000000">
              <w:rPr>
                <w:rtl w:val="0"/>
              </w:rPr>
            </w:r>
          </w:p>
        </w:tc>
        <w:tc>
          <w:tcPr>
            <w:tcBorders>
              <w:top w:color="000000" w:space="0" w:sz="12"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D">
            <w:pPr>
              <w:widowControl w:val="0"/>
              <w:rPr/>
            </w:pPr>
            <w:r w:rsidDel="00000000" w:rsidR="00000000" w:rsidRPr="00000000">
              <w:rPr>
                <w:b w:val="1"/>
                <w:rtl w:val="0"/>
              </w:rPr>
              <w:t xml:space="preserve">PIN Extreme</w:t>
            </w: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pPr>
            <w:r w:rsidDel="00000000" w:rsidR="00000000" w:rsidRPr="00000000">
              <w:rPr>
                <w:rtl w:val="0"/>
              </w:rPr>
              <w:t xml:space="preserve">Area C</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1F">
            <w:pPr>
              <w:widowControl w:val="0"/>
              <w:jc w:val="right"/>
              <w:rPr>
                <w:sz w:val="28"/>
                <w:szCs w:val="28"/>
              </w:rPr>
            </w:pPr>
            <w:r w:rsidDel="00000000" w:rsidR="00000000" w:rsidRPr="00000000">
              <w:rPr>
                <w:sz w:val="28"/>
                <w:szCs w:val="28"/>
                <w:rtl w:val="0"/>
              </w:rPr>
              <w:t xml:space="preserve">111.482</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0">
            <w:pPr>
              <w:widowControl w:val="0"/>
              <w:jc w:val="right"/>
              <w:rPr/>
            </w:pPr>
            <w:r w:rsidDel="00000000" w:rsidR="00000000" w:rsidRPr="00000000">
              <w:rPr>
                <w:rtl w:val="0"/>
              </w:rPr>
              <w:t xml:space="preserve">369.489</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1">
            <w:pPr>
              <w:widowControl w:val="0"/>
              <w:jc w:val="right"/>
              <w:rPr/>
            </w:pPr>
            <w:r w:rsidDel="00000000" w:rsidR="00000000" w:rsidRPr="00000000">
              <w:rPr>
                <w:rtl w:val="0"/>
              </w:rPr>
              <w:t xml:space="preserve">100.131,50</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2">
            <w:pPr>
              <w:widowControl w:val="0"/>
              <w:jc w:val="right"/>
              <w:rPr/>
            </w:pPr>
            <w:r w:rsidDel="00000000" w:rsidR="00000000" w:rsidRPr="00000000">
              <w:rPr>
                <w:rtl w:val="0"/>
              </w:rPr>
              <w:t xml:space="preserve">11.454</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3">
            <w:pPr>
              <w:widowControl w:val="0"/>
              <w:rPr/>
            </w:pPr>
            <w:r w:rsidDel="00000000" w:rsidR="00000000" w:rsidRPr="00000000">
              <w:rPr>
                <w:rtl w:val="0"/>
              </w:rPr>
              <w:t xml:space="preserve">H2</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sz w:val="28"/>
                <w:szCs w:val="28"/>
              </w:rPr>
            </w:pPr>
            <w:r w:rsidDel="00000000" w:rsidR="00000000" w:rsidRPr="00000000">
              <w:rPr>
                <w:sz w:val="28"/>
                <w:szCs w:val="28"/>
                <w:rtl w:val="0"/>
              </w:rPr>
              <w:t xml:space="preserve">12.078</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5">
            <w:pPr>
              <w:widowControl w:val="0"/>
              <w:jc w:val="right"/>
              <w:rPr/>
            </w:pPr>
            <w:r w:rsidDel="00000000" w:rsidR="00000000" w:rsidRPr="00000000">
              <w:rPr>
                <w:rtl w:val="0"/>
              </w:rPr>
              <w:t xml:space="preserve">43.731</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jc w:val="right"/>
              <w:rPr/>
            </w:pPr>
            <w:r w:rsidDel="00000000" w:rsidR="00000000" w:rsidRPr="00000000">
              <w:rPr>
                <w:rtl w:val="0"/>
              </w:rPr>
              <w:t xml:space="preserve">11.851,10</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7">
            <w:pPr>
              <w:widowControl w:val="0"/>
              <w:jc w:val="right"/>
              <w:rPr/>
            </w:pPr>
            <w:r w:rsidDel="00000000" w:rsidR="00000000" w:rsidRPr="00000000">
              <w:rPr>
                <w:rtl w:val="0"/>
              </w:rPr>
              <w:t xml:space="preserve">219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pPr>
            <w:r w:rsidDel="00000000" w:rsidR="00000000" w:rsidRPr="00000000">
              <w:rPr>
                <w:rtl w:val="0"/>
              </w:rPr>
              <w:t xml:space="preserve">Area A &amp; B</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29">
            <w:pPr>
              <w:widowControl w:val="0"/>
              <w:jc w:val="right"/>
              <w:rPr>
                <w:sz w:val="28"/>
                <w:szCs w:val="28"/>
              </w:rPr>
            </w:pPr>
            <w:r w:rsidDel="00000000" w:rsidR="00000000" w:rsidRPr="00000000">
              <w:rPr>
                <w:sz w:val="28"/>
                <w:szCs w:val="28"/>
                <w:rtl w:val="0"/>
              </w:rPr>
              <w:t xml:space="preserve">614.825</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pPr>
            <w:r w:rsidDel="00000000" w:rsidR="00000000" w:rsidRPr="00000000">
              <w:rPr>
                <w:rtl w:val="0"/>
              </w:rPr>
              <w:t xml:space="preserve">2.390.043</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B">
            <w:pPr>
              <w:widowControl w:val="0"/>
              <w:jc w:val="right"/>
              <w:rPr/>
            </w:pPr>
            <w:r w:rsidDel="00000000" w:rsidR="00000000" w:rsidRPr="00000000">
              <w:rPr>
                <w:rtl w:val="0"/>
              </w:rPr>
              <w:t xml:space="preserve">580.780,40</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jc w:val="right"/>
              <w:rPr/>
            </w:pPr>
            <w:r w:rsidDel="00000000" w:rsidR="00000000" w:rsidRPr="00000000">
              <w:rPr>
                <w:rtl w:val="0"/>
              </w:rPr>
              <w:t xml:space="preserve">35.851</w:t>
            </w:r>
          </w:p>
        </w:tc>
      </w:tr>
      <w:tr>
        <w:trPr>
          <w:cantSplit w:val="0"/>
          <w:trHeight w:val="285" w:hRule="atLeast"/>
          <w:tblHeader w:val="0"/>
        </w:trPr>
        <w:tc>
          <w:tcPr>
            <w:tcBorders>
              <w:top w:color="cccccc" w:space="0" w:sz="4"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pPr>
            <w:r w:rsidDel="00000000" w:rsidR="00000000" w:rsidRPr="00000000">
              <w:rPr>
                <w:rtl w:val="0"/>
              </w:rPr>
              <w:t xml:space="preserve">East Jerusalem</w:t>
            </w:r>
          </w:p>
        </w:tc>
        <w:tc>
          <w:tcPr>
            <w:tcBorders>
              <w:top w:color="cccccc" w:space="0" w:sz="4" w:val="single"/>
              <w:left w:color="cccccc" w:space="0" w:sz="4" w:val="single"/>
              <w:bottom w:color="000000" w:space="0" w:sz="12"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2E">
            <w:pPr>
              <w:widowControl w:val="0"/>
              <w:jc w:val="right"/>
              <w:rPr>
                <w:sz w:val="28"/>
                <w:szCs w:val="28"/>
              </w:rPr>
            </w:pPr>
            <w:r w:rsidDel="00000000" w:rsidR="00000000" w:rsidRPr="00000000">
              <w:rPr>
                <w:sz w:val="28"/>
                <w:szCs w:val="28"/>
                <w:rtl w:val="0"/>
              </w:rPr>
              <w:t xml:space="preserve">9.035</w:t>
            </w:r>
          </w:p>
        </w:tc>
        <w:tc>
          <w:tcPr>
            <w:tcBorders>
              <w:top w:color="cccccc" w:space="0" w:sz="4" w:val="single"/>
              <w:left w:color="cccccc" w:space="0" w:sz="4" w:val="single"/>
              <w:bottom w:color="000000" w:space="0" w:sz="12"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F">
            <w:pPr>
              <w:widowControl w:val="0"/>
              <w:jc w:val="right"/>
              <w:rPr/>
            </w:pPr>
            <w:r w:rsidDel="00000000" w:rsidR="00000000" w:rsidRPr="00000000">
              <w:rPr>
                <w:rtl w:val="0"/>
              </w:rPr>
              <w:t xml:space="preserve">381.737</w:t>
            </w:r>
          </w:p>
        </w:tc>
        <w:tc>
          <w:tcPr>
            <w:tcBorders>
              <w:top w:color="cccccc" w:space="0" w:sz="4"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pPr>
            <w:r w:rsidDel="00000000" w:rsidR="00000000" w:rsidRPr="00000000">
              <w:rPr>
                <w:rtl w:val="0"/>
              </w:rPr>
              <w:t xml:space="preserve">9.161,70</w:t>
            </w:r>
          </w:p>
        </w:tc>
        <w:tc>
          <w:tcPr>
            <w:tcBorders>
              <w:top w:color="cccccc" w:space="0" w:sz="4"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1">
            <w:pPr>
              <w:widowControl w:val="0"/>
              <w:rPr/>
            </w:pPr>
            <w:r w:rsidDel="00000000" w:rsidR="00000000" w:rsidRPr="00000000">
              <w:rPr>
                <w:rtl w:val="0"/>
              </w:rPr>
              <w:t xml:space="preserve">-</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pPr>
            <w:r w:rsidDel="00000000" w:rsidR="00000000" w:rsidRPr="00000000">
              <w:rPr>
                <w:rtl w:val="0"/>
              </w:rPr>
              <w:t xml:space="preserve">Total</w:t>
            </w:r>
          </w:p>
        </w:tc>
        <w:tc>
          <w:tcPr>
            <w:tcBorders>
              <w:top w:color="cccccc" w:space="0" w:sz="4" w:val="single"/>
              <w:left w:color="cccccc" w:space="0" w:sz="4" w:val="single"/>
              <w:bottom w:color="cccccc" w:space="0" w:sz="4" w:val="single"/>
              <w:right w:color="cccccc" w:space="0" w:sz="4" w:val="single"/>
            </w:tcBorders>
            <w:shd w:fill="fce5cd"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sz w:val="28"/>
                <w:szCs w:val="28"/>
              </w:rPr>
            </w:pPr>
            <w:r w:rsidDel="00000000" w:rsidR="00000000" w:rsidRPr="00000000">
              <w:rPr>
                <w:sz w:val="28"/>
                <w:szCs w:val="28"/>
                <w:rtl w:val="0"/>
              </w:rPr>
              <w:t xml:space="preserve">747.420</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34">
            <w:pPr>
              <w:widowControl w:val="0"/>
              <w:jc w:val="right"/>
              <w:rPr/>
            </w:pPr>
            <w:r w:rsidDel="00000000" w:rsidR="00000000" w:rsidRPr="00000000">
              <w:rPr>
                <w:rtl w:val="0"/>
              </w:rPr>
              <w:t xml:space="preserve">3.185.000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right"/>
              <w:rPr/>
            </w:pPr>
            <w:r w:rsidDel="00000000" w:rsidR="00000000" w:rsidRPr="00000000">
              <w:rPr>
                <w:rtl w:val="0"/>
              </w:rPr>
              <w:t xml:space="preserve">701.924,70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right"/>
              <w:rPr/>
            </w:pPr>
            <w:r w:rsidDel="00000000" w:rsidR="00000000" w:rsidRPr="00000000">
              <w:rPr>
                <w:rtl w:val="0"/>
              </w:rPr>
              <w:t xml:space="preserve">47.524</w:t>
            </w:r>
          </w:p>
        </w:tc>
      </w:tr>
    </w:tbl>
    <w:p w:rsidR="00000000" w:rsidDel="00000000" w:rsidP="00000000" w:rsidRDefault="00000000" w:rsidRPr="00000000" w14:paraId="00000037">
      <w:pPr>
        <w:rPr/>
      </w:pPr>
      <w:r w:rsidDel="00000000" w:rsidR="00000000" w:rsidRPr="00000000">
        <w:rPr>
          <w:rtl w:val="0"/>
        </w:rPr>
      </w:r>
    </w:p>
    <w:tbl>
      <w:tblPr>
        <w:tblStyle w:val="Table3"/>
        <w:tblW w:w="6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080"/>
        <w:gridCol w:w="1425"/>
        <w:gridCol w:w="1305"/>
        <w:tblGridChange w:id="0">
          <w:tblGrid>
            <w:gridCol w:w="1170"/>
            <w:gridCol w:w="1170"/>
            <w:gridCol w:w="1080"/>
            <w:gridCol w:w="1425"/>
            <w:gridCol w:w="1305"/>
          </w:tblGrid>
        </w:tblGridChange>
      </w:tblGrid>
      <w:tr>
        <w:trPr>
          <w:cantSplit w:val="0"/>
          <w:trHeight w:val="300" w:hRule="atLeast"/>
          <w:tblHeader w:val="0"/>
        </w:trPr>
        <w:tc>
          <w:tcPr>
            <w:tcBorders>
              <w:top w:color="000000" w:space="0" w:sz="12"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pPr>
            <w:r w:rsidDel="00000000" w:rsidR="00000000" w:rsidRPr="00000000">
              <w:rPr>
                <w:b w:val="1"/>
                <w:rtl w:val="0"/>
              </w:rPr>
              <w:t xml:space="preserve">Area</w:t>
            </w:r>
            <w:r w:rsidDel="00000000" w:rsidR="00000000" w:rsidRPr="00000000">
              <w:rPr>
                <w:rtl w:val="0"/>
              </w:rPr>
            </w:r>
          </w:p>
        </w:tc>
        <w:tc>
          <w:tcPr>
            <w:tcBorders>
              <w:top w:color="000000" w:space="0" w:sz="12" w:val="single"/>
              <w:left w:color="cccccc" w:space="0" w:sz="4" w:val="single"/>
              <w:bottom w:color="000000" w:space="0" w:sz="12"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39">
            <w:pPr>
              <w:widowControl w:val="0"/>
              <w:rPr>
                <w:sz w:val="28"/>
                <w:szCs w:val="28"/>
              </w:rPr>
            </w:pPr>
            <w:r w:rsidDel="00000000" w:rsidR="00000000" w:rsidRPr="00000000">
              <w:rPr>
                <w:b w:val="1"/>
                <w:sz w:val="28"/>
                <w:szCs w:val="28"/>
                <w:rtl w:val="0"/>
              </w:rPr>
              <w:t xml:space="preserve">PIN</w:t>
            </w: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rtl w:val="0"/>
              </w:rPr>
              <w:t xml:space="preserve">Area C</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3B">
            <w:pPr>
              <w:widowControl w:val="0"/>
              <w:jc w:val="right"/>
              <w:rPr>
                <w:sz w:val="28"/>
                <w:szCs w:val="28"/>
              </w:rPr>
            </w:pPr>
            <w:r w:rsidDel="00000000" w:rsidR="00000000" w:rsidRPr="00000000">
              <w:rPr>
                <w:sz w:val="28"/>
                <w:szCs w:val="28"/>
                <w:rtl w:val="0"/>
              </w:rPr>
              <w:t xml:space="preserve">115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pPr>
            <w:r w:rsidDel="00000000" w:rsidR="00000000" w:rsidRPr="00000000">
              <w:rPr>
                <w:rtl w:val="0"/>
              </w:rPr>
              <w:t xml:space="preserve">H2</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3D">
            <w:pPr>
              <w:widowControl w:val="0"/>
              <w:jc w:val="right"/>
              <w:rPr>
                <w:sz w:val="28"/>
                <w:szCs w:val="28"/>
              </w:rPr>
            </w:pPr>
            <w:r w:rsidDel="00000000" w:rsidR="00000000" w:rsidRPr="00000000">
              <w:rPr>
                <w:sz w:val="28"/>
                <w:szCs w:val="28"/>
                <w:rtl w:val="0"/>
              </w:rPr>
              <w:t xml:space="preserve">15</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pPr>
            <w:r w:rsidDel="00000000" w:rsidR="00000000" w:rsidRPr="00000000">
              <w:rPr>
                <w:rtl w:val="0"/>
              </w:rPr>
              <w:t xml:space="preserve">Area A &amp; B</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sz w:val="28"/>
                <w:szCs w:val="28"/>
              </w:rPr>
            </w:pPr>
            <w:r w:rsidDel="00000000" w:rsidR="00000000" w:rsidRPr="00000000">
              <w:rPr>
                <w:sz w:val="28"/>
                <w:szCs w:val="28"/>
                <w:rtl w:val="0"/>
              </w:rPr>
              <w:t xml:space="preserve">630</w:t>
            </w:r>
          </w:p>
        </w:tc>
      </w:tr>
      <w:tr>
        <w:trPr>
          <w:cantSplit w:val="0"/>
          <w:trHeight w:val="285" w:hRule="atLeast"/>
          <w:tblHeader w:val="0"/>
        </w:trPr>
        <w:tc>
          <w:tcPr>
            <w:tcBorders>
              <w:top w:color="cccccc" w:space="0" w:sz="4"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pPr>
            <w:r w:rsidDel="00000000" w:rsidR="00000000" w:rsidRPr="00000000">
              <w:rPr>
                <w:rtl w:val="0"/>
              </w:rPr>
              <w:t xml:space="preserve">East Jerusalem</w:t>
            </w:r>
          </w:p>
        </w:tc>
        <w:tc>
          <w:tcPr>
            <w:tcBorders>
              <w:top w:color="cccccc" w:space="0" w:sz="4" w:val="single"/>
              <w:left w:color="cccccc" w:space="0" w:sz="4" w:val="single"/>
              <w:bottom w:color="000000" w:space="0" w:sz="12"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41">
            <w:pPr>
              <w:widowControl w:val="0"/>
              <w:jc w:val="right"/>
              <w:rPr>
                <w:sz w:val="28"/>
                <w:szCs w:val="28"/>
              </w:rPr>
            </w:pPr>
            <w:r w:rsidDel="00000000" w:rsidR="00000000" w:rsidRPr="00000000">
              <w:rPr>
                <w:sz w:val="28"/>
                <w:szCs w:val="28"/>
                <w:rtl w:val="0"/>
              </w:rPr>
              <w:t xml:space="preserve">10</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rtl w:val="0"/>
              </w:rPr>
              <w:t xml:space="preserve">Total</w:t>
            </w:r>
          </w:p>
        </w:tc>
        <w:tc>
          <w:tcPr>
            <w:tcBorders>
              <w:top w:color="cccccc" w:space="0" w:sz="4" w:val="single"/>
              <w:left w:color="cccccc" w:space="0" w:sz="4" w:val="single"/>
              <w:bottom w:color="cccccc" w:space="0" w:sz="4" w:val="single"/>
              <w:right w:color="cccccc" w:space="0" w:sz="4" w:val="single"/>
            </w:tcBorders>
            <w:shd w:fill="fce5cd" w:val="clear"/>
            <w:tcMar>
              <w:top w:w="0.0" w:type="dxa"/>
              <w:left w:w="40.0" w:type="dxa"/>
              <w:bottom w:w="0.0" w:type="dxa"/>
              <w:right w:w="40.0" w:type="dxa"/>
            </w:tcMar>
            <w:vAlign w:val="bottom"/>
          </w:tcPr>
          <w:p w:rsidR="00000000" w:rsidDel="00000000" w:rsidP="00000000" w:rsidRDefault="00000000" w:rsidRPr="00000000" w14:paraId="00000043">
            <w:pPr>
              <w:widowControl w:val="0"/>
              <w:jc w:val="right"/>
              <w:rPr>
                <w:sz w:val="28"/>
                <w:szCs w:val="28"/>
              </w:rPr>
            </w:pPr>
            <w:r w:rsidDel="00000000" w:rsidR="00000000" w:rsidRPr="00000000">
              <w:rPr>
                <w:sz w:val="28"/>
                <w:szCs w:val="28"/>
                <w:rtl w:val="0"/>
              </w:rPr>
              <w:t xml:space="preserve">770</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diremos que ahora son 770k PIN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e8eaed"/>
          <w:sz w:val="45"/>
          <w:szCs w:val="45"/>
          <w:shd w:fill="202124" w:val="clear"/>
        </w:rPr>
      </w:pPr>
      <w:r w:rsidDel="00000000" w:rsidR="00000000" w:rsidRPr="00000000">
        <w:rPr>
          <w:rtl w:val="0"/>
        </w:rPr>
        <w:t xml:space="preserve">el 75% de eso es decir non rural target object = </w:t>
      </w:r>
      <w:r w:rsidDel="00000000" w:rsidR="00000000" w:rsidRPr="00000000">
        <w:rPr>
          <w:color w:val="e8eaed"/>
          <w:sz w:val="45"/>
          <w:szCs w:val="45"/>
          <w:shd w:fill="202124" w:val="clear"/>
          <w:rtl w:val="0"/>
        </w:rPr>
        <w:t xml:space="preserve">577.5</w:t>
      </w:r>
    </w:p>
    <w:p w:rsidR="00000000" w:rsidDel="00000000" w:rsidP="00000000" w:rsidRDefault="00000000" w:rsidRPr="00000000" w14:paraId="00000048">
      <w:pPr>
        <w:rPr>
          <w:sz w:val="20"/>
          <w:szCs w:val="20"/>
        </w:rPr>
      </w:pPr>
      <w:r w:rsidDel="00000000" w:rsidR="00000000" w:rsidRPr="00000000">
        <w:rPr>
          <w:color w:val="e8eaed"/>
          <w:sz w:val="45"/>
          <w:szCs w:val="45"/>
          <w:shd w:fill="202124" w:val="clear"/>
          <w:rtl w:val="0"/>
        </w:rPr>
        <w:t xml:space="preserve">entre los datos que tenemos tenemos 500.0 y au</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tbl>
      <w:tblPr>
        <w:tblStyle w:val="Table4"/>
        <w:tblW w:w="7260.0" w:type="dxa"/>
        <w:jc w:val="left"/>
        <w:tblBorders>
          <w:top w:color="5b6164" w:space="0" w:sz="6" w:val="single"/>
          <w:left w:color="5b6164" w:space="0" w:sz="6" w:val="single"/>
          <w:bottom w:color="5b6164" w:space="0" w:sz="6" w:val="single"/>
          <w:right w:color="5b6164" w:space="0" w:sz="6" w:val="single"/>
          <w:insideH w:color="5b6164" w:space="0" w:sz="6" w:val="single"/>
          <w:insideV w:color="5b6164" w:space="0" w:sz="6" w:val="single"/>
        </w:tblBorders>
        <w:tblLayout w:type="fixed"/>
        <w:tblLook w:val="0600"/>
      </w:tblPr>
      <w:tblGrid>
        <w:gridCol w:w="405"/>
        <w:gridCol w:w="2625"/>
        <w:gridCol w:w="3300"/>
        <w:gridCol w:w="930"/>
        <w:tblGridChange w:id="0">
          <w:tblGrid>
            <w:gridCol w:w="405"/>
            <w:gridCol w:w="2625"/>
            <w:gridCol w:w="3300"/>
            <w:gridCol w:w="930"/>
          </w:tblGrid>
        </w:tblGridChange>
      </w:tblGrid>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4A">
            <w:pPr>
              <w:spacing w:after="220" w:before="220" w:lineRule="auto"/>
              <w:rPr>
                <w:color w:val="f1ece7"/>
                <w:sz w:val="19"/>
                <w:szCs w:val="19"/>
              </w:rPr>
            </w:pPr>
            <w:r w:rsidDel="00000000" w:rsidR="00000000" w:rsidRPr="00000000">
              <w:rPr>
                <w:color w:val="f1ece7"/>
                <w:sz w:val="19"/>
                <w:szCs w:val="19"/>
                <w:rtl w:val="0"/>
              </w:rPr>
              <w:t xml:space="preserve">2</w:t>
            </w:r>
          </w:p>
        </w:tc>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4B">
            <w:pPr>
              <w:spacing w:after="220" w:before="220" w:lineRule="auto"/>
              <w:rPr>
                <w:color w:val="f1ece7"/>
                <w:sz w:val="19"/>
                <w:szCs w:val="19"/>
              </w:rPr>
            </w:pPr>
            <w:hyperlink r:id="rId7">
              <w:r w:rsidDel="00000000" w:rsidR="00000000" w:rsidRPr="00000000">
                <w:rPr>
                  <w:color w:val="70b1f4"/>
                  <w:sz w:val="19"/>
                  <w:szCs w:val="19"/>
                  <w:rtl w:val="0"/>
                </w:rPr>
                <w:t xml:space="preserve">Jerusalén Este</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4C">
            <w:pPr>
              <w:spacing w:after="220" w:before="220" w:lineRule="auto"/>
              <w:rPr>
                <w:color w:val="f1ece7"/>
                <w:sz w:val="19"/>
                <w:szCs w:val="19"/>
              </w:rPr>
            </w:pPr>
            <w:r w:rsidDel="00000000" w:rsidR="00000000" w:rsidRPr="00000000">
              <w:rPr>
                <w:color w:val="f1ece7"/>
                <w:sz w:val="19"/>
                <w:szCs w:val="19"/>
                <w:rtl w:val="0"/>
              </w:rPr>
              <w:t xml:space="preserve">Gobernación de Jerusalén</w:t>
            </w:r>
          </w:p>
        </w:tc>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4D">
            <w:pPr>
              <w:spacing w:after="220" w:before="220" w:lineRule="auto"/>
              <w:rPr>
                <w:color w:val="f1ece7"/>
                <w:sz w:val="19"/>
                <w:szCs w:val="19"/>
              </w:rPr>
            </w:pPr>
            <w:r w:rsidDel="00000000" w:rsidR="00000000" w:rsidRPr="00000000">
              <w:rPr>
                <w:color w:val="f1ece7"/>
                <w:sz w:val="19"/>
                <w:szCs w:val="19"/>
                <w:rtl w:val="0"/>
              </w:rPr>
              <w:t xml:space="preserve">297.883</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4E">
            <w:pPr>
              <w:spacing w:after="220" w:before="220" w:lineRule="auto"/>
              <w:rPr>
                <w:color w:val="f1ece7"/>
                <w:sz w:val="19"/>
                <w:szCs w:val="19"/>
              </w:rPr>
            </w:pPr>
            <w:r w:rsidDel="00000000" w:rsidR="00000000" w:rsidRPr="00000000">
              <w:rPr>
                <w:color w:val="f1ece7"/>
                <w:sz w:val="19"/>
                <w:szCs w:val="19"/>
                <w:rtl w:val="0"/>
              </w:rPr>
              <w:t xml:space="preserve">4</w:t>
            </w:r>
          </w:p>
        </w:tc>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4F">
            <w:pPr>
              <w:spacing w:after="220" w:before="220" w:lineRule="auto"/>
              <w:rPr>
                <w:color w:val="f1ece7"/>
                <w:sz w:val="19"/>
                <w:szCs w:val="19"/>
              </w:rPr>
            </w:pPr>
            <w:hyperlink r:id="rId8">
              <w:r w:rsidDel="00000000" w:rsidR="00000000" w:rsidRPr="00000000">
                <w:rPr>
                  <w:color w:val="70b1f4"/>
                  <w:sz w:val="19"/>
                  <w:szCs w:val="19"/>
                  <w:rtl w:val="0"/>
                </w:rPr>
                <w:t xml:space="preserve">Hebrón</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50">
            <w:pPr>
              <w:spacing w:after="220" w:before="220" w:lineRule="auto"/>
              <w:rPr>
                <w:color w:val="f1ece7"/>
                <w:sz w:val="19"/>
                <w:szCs w:val="19"/>
              </w:rPr>
            </w:pPr>
            <w:r w:rsidDel="00000000" w:rsidR="00000000" w:rsidRPr="00000000">
              <w:rPr>
                <w:color w:val="f1ece7"/>
                <w:sz w:val="19"/>
                <w:szCs w:val="19"/>
                <w:rtl w:val="0"/>
              </w:rPr>
              <w:t xml:space="preserve">Gobernación de Hebrón</w:t>
            </w:r>
          </w:p>
        </w:tc>
        <w:tc>
          <w:tcPr>
            <w:tcBorders>
              <w:top w:color="5b6164" w:space="0" w:sz="6" w:val="single"/>
              <w:left w:color="5b6164" w:space="0" w:sz="6" w:val="single"/>
              <w:bottom w:color="5b6164" w:space="0" w:sz="6" w:val="single"/>
              <w:right w:color="5b6164" w:space="0" w:sz="6" w:val="single"/>
            </w:tcBorders>
            <w:shd w:fill="f4cccc" w:val="clear"/>
            <w:tcMar>
              <w:top w:w="40.0" w:type="dxa"/>
              <w:left w:w="80.0" w:type="dxa"/>
              <w:bottom w:w="40.0" w:type="dxa"/>
              <w:right w:w="80.0" w:type="dxa"/>
            </w:tcMar>
            <w:vAlign w:val="top"/>
          </w:tcPr>
          <w:p w:rsidR="00000000" w:rsidDel="00000000" w:rsidP="00000000" w:rsidRDefault="00000000" w:rsidRPr="00000000" w14:paraId="00000051">
            <w:pPr>
              <w:spacing w:after="220" w:before="220" w:lineRule="auto"/>
              <w:rPr>
                <w:color w:val="f1ece7"/>
                <w:sz w:val="19"/>
                <w:szCs w:val="19"/>
              </w:rPr>
            </w:pPr>
            <w:r w:rsidDel="00000000" w:rsidR="00000000" w:rsidRPr="00000000">
              <w:rPr>
                <w:color w:val="f1ece7"/>
                <w:sz w:val="19"/>
                <w:szCs w:val="19"/>
                <w:rtl w:val="0"/>
              </w:rPr>
              <w:t xml:space="preserve">215.571</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2">
            <w:pPr>
              <w:spacing w:after="220" w:before="220" w:lineRule="auto"/>
              <w:rPr>
                <w:color w:val="f1ece7"/>
                <w:sz w:val="19"/>
                <w:szCs w:val="19"/>
              </w:rPr>
            </w:pPr>
            <w:r w:rsidDel="00000000" w:rsidR="00000000" w:rsidRPr="00000000">
              <w:rPr>
                <w:color w:val="f1ece7"/>
                <w:sz w:val="19"/>
                <w:szCs w:val="19"/>
                <w:rtl w:val="0"/>
              </w:rPr>
              <w:t xml:space="preserve">7</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3">
            <w:pPr>
              <w:spacing w:after="220" w:before="220" w:lineRule="auto"/>
              <w:rPr>
                <w:color w:val="f1ece7"/>
                <w:sz w:val="19"/>
                <w:szCs w:val="19"/>
              </w:rPr>
            </w:pPr>
            <w:hyperlink r:id="rId9">
              <w:r w:rsidDel="00000000" w:rsidR="00000000" w:rsidRPr="00000000">
                <w:rPr>
                  <w:color w:val="70b1f4"/>
                  <w:sz w:val="19"/>
                  <w:szCs w:val="19"/>
                  <w:rtl w:val="0"/>
                </w:rPr>
                <w:t xml:space="preserve">Nablus</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4">
            <w:pPr>
              <w:spacing w:after="220" w:before="220" w:lineRule="auto"/>
              <w:rPr>
                <w:color w:val="f1ece7"/>
                <w:sz w:val="19"/>
                <w:szCs w:val="19"/>
              </w:rPr>
            </w:pPr>
            <w:r w:rsidDel="00000000" w:rsidR="00000000" w:rsidRPr="00000000">
              <w:rPr>
                <w:color w:val="f1ece7"/>
                <w:sz w:val="19"/>
                <w:szCs w:val="19"/>
                <w:rtl w:val="0"/>
              </w:rPr>
              <w:t xml:space="preserve">Gobernación de Nablus</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5">
            <w:pPr>
              <w:spacing w:after="220" w:before="220" w:lineRule="auto"/>
              <w:rPr>
                <w:color w:val="f1ece7"/>
                <w:sz w:val="19"/>
                <w:szCs w:val="19"/>
              </w:rPr>
            </w:pPr>
            <w:r w:rsidDel="00000000" w:rsidR="00000000" w:rsidRPr="00000000">
              <w:rPr>
                <w:color w:val="f1ece7"/>
                <w:sz w:val="19"/>
                <w:szCs w:val="19"/>
                <w:rtl w:val="0"/>
              </w:rPr>
              <w:t xml:space="preserve">164.758</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6">
            <w:pPr>
              <w:spacing w:after="220" w:before="220" w:lineRule="auto"/>
              <w:rPr>
                <w:color w:val="f1ece7"/>
                <w:sz w:val="19"/>
                <w:szCs w:val="19"/>
              </w:rPr>
            </w:pPr>
            <w:r w:rsidDel="00000000" w:rsidR="00000000" w:rsidRPr="00000000">
              <w:rPr>
                <w:color w:val="f1ece7"/>
                <w:sz w:val="19"/>
                <w:szCs w:val="19"/>
                <w:rtl w:val="0"/>
              </w:rPr>
              <w:t xml:space="preserve">11</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7">
            <w:pPr>
              <w:spacing w:after="220" w:before="220" w:lineRule="auto"/>
              <w:rPr>
                <w:color w:val="f1ece7"/>
                <w:sz w:val="19"/>
                <w:szCs w:val="19"/>
              </w:rPr>
            </w:pPr>
            <w:hyperlink r:id="rId10">
              <w:r w:rsidDel="00000000" w:rsidR="00000000" w:rsidRPr="00000000">
                <w:rPr>
                  <w:color w:val="70b1f4"/>
                  <w:sz w:val="19"/>
                  <w:szCs w:val="19"/>
                  <w:rtl w:val="0"/>
                </w:rPr>
                <w:t xml:space="preserve">Yatta</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8">
            <w:pPr>
              <w:spacing w:after="220" w:before="220" w:lineRule="auto"/>
              <w:rPr>
                <w:color w:val="f1ece7"/>
                <w:sz w:val="19"/>
                <w:szCs w:val="19"/>
              </w:rPr>
            </w:pPr>
            <w:r w:rsidDel="00000000" w:rsidR="00000000" w:rsidRPr="00000000">
              <w:rPr>
                <w:color w:val="f1ece7"/>
                <w:sz w:val="19"/>
                <w:szCs w:val="19"/>
                <w:rtl w:val="0"/>
              </w:rPr>
              <w:t xml:space="preserve">Gobernación de Hebrón</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9">
            <w:pPr>
              <w:spacing w:after="220" w:before="220" w:lineRule="auto"/>
              <w:rPr>
                <w:color w:val="f1ece7"/>
                <w:sz w:val="19"/>
                <w:szCs w:val="19"/>
              </w:rPr>
            </w:pPr>
            <w:r w:rsidDel="00000000" w:rsidR="00000000" w:rsidRPr="00000000">
              <w:rPr>
                <w:color w:val="f1ece7"/>
                <w:sz w:val="19"/>
                <w:szCs w:val="19"/>
                <w:rtl w:val="0"/>
              </w:rPr>
              <w:t xml:space="preserve">68.094</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A">
            <w:pPr>
              <w:spacing w:after="220" w:before="220" w:lineRule="auto"/>
              <w:rPr>
                <w:color w:val="f1ece7"/>
                <w:sz w:val="19"/>
                <w:szCs w:val="19"/>
              </w:rPr>
            </w:pPr>
            <w:r w:rsidDel="00000000" w:rsidR="00000000" w:rsidRPr="00000000">
              <w:rPr>
                <w:color w:val="f1ece7"/>
                <w:sz w:val="19"/>
                <w:szCs w:val="19"/>
                <w:rtl w:val="0"/>
              </w:rPr>
              <w:t xml:space="preserve">12</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B">
            <w:pPr>
              <w:spacing w:after="220" w:before="220" w:lineRule="auto"/>
              <w:rPr>
                <w:color w:val="f1ece7"/>
                <w:sz w:val="19"/>
                <w:szCs w:val="19"/>
              </w:rPr>
            </w:pPr>
            <w:hyperlink r:id="rId11">
              <w:r w:rsidDel="00000000" w:rsidR="00000000" w:rsidRPr="00000000">
                <w:rPr>
                  <w:color w:val="70b1f4"/>
                  <w:sz w:val="19"/>
                  <w:szCs w:val="19"/>
                  <w:rtl w:val="0"/>
                </w:rPr>
                <w:t xml:space="preserve">Tulkarem</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C">
            <w:pPr>
              <w:spacing w:after="220" w:before="220" w:lineRule="auto"/>
              <w:rPr>
                <w:color w:val="f1ece7"/>
                <w:sz w:val="19"/>
                <w:szCs w:val="19"/>
              </w:rPr>
            </w:pPr>
            <w:hyperlink r:id="rId12">
              <w:r w:rsidDel="00000000" w:rsidR="00000000" w:rsidRPr="00000000">
                <w:rPr>
                  <w:color w:val="70b1f4"/>
                  <w:sz w:val="19"/>
                  <w:szCs w:val="19"/>
                  <w:rtl w:val="0"/>
                </w:rPr>
                <w:t xml:space="preserve">Gobernación de Tulkarem</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D">
            <w:pPr>
              <w:spacing w:after="220" w:before="220" w:lineRule="auto"/>
              <w:rPr>
                <w:color w:val="f1ece7"/>
                <w:sz w:val="19"/>
                <w:szCs w:val="19"/>
              </w:rPr>
            </w:pPr>
            <w:r w:rsidDel="00000000" w:rsidR="00000000" w:rsidRPr="00000000">
              <w:rPr>
                <w:color w:val="f1ece7"/>
                <w:sz w:val="19"/>
                <w:szCs w:val="19"/>
                <w:rtl w:val="0"/>
              </w:rPr>
              <w:t xml:space="preserve">67.497</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E">
            <w:pPr>
              <w:spacing w:after="220" w:before="220" w:lineRule="auto"/>
              <w:rPr>
                <w:color w:val="f1ece7"/>
                <w:sz w:val="19"/>
                <w:szCs w:val="19"/>
              </w:rPr>
            </w:pPr>
            <w:r w:rsidDel="00000000" w:rsidR="00000000" w:rsidRPr="00000000">
              <w:rPr>
                <w:color w:val="f1ece7"/>
                <w:sz w:val="19"/>
                <w:szCs w:val="19"/>
                <w:rtl w:val="0"/>
              </w:rPr>
              <w:t xml:space="preserve">14</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5F">
            <w:pPr>
              <w:spacing w:after="220" w:before="220" w:lineRule="auto"/>
              <w:rPr>
                <w:color w:val="f1ece7"/>
                <w:sz w:val="19"/>
                <w:szCs w:val="19"/>
              </w:rPr>
            </w:pPr>
            <w:hyperlink r:id="rId13">
              <w:r w:rsidDel="00000000" w:rsidR="00000000" w:rsidRPr="00000000">
                <w:rPr>
                  <w:color w:val="70b1f4"/>
                  <w:sz w:val="19"/>
                  <w:szCs w:val="19"/>
                  <w:rtl w:val="0"/>
                </w:rPr>
                <w:t xml:space="preserve">Kalkilia</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0">
            <w:pPr>
              <w:spacing w:after="220" w:before="220" w:lineRule="auto"/>
              <w:rPr>
                <w:color w:val="f1ece7"/>
                <w:sz w:val="19"/>
                <w:szCs w:val="19"/>
              </w:rPr>
            </w:pPr>
            <w:hyperlink r:id="rId14">
              <w:r w:rsidDel="00000000" w:rsidR="00000000" w:rsidRPr="00000000">
                <w:rPr>
                  <w:color w:val="70b1f4"/>
                  <w:sz w:val="19"/>
                  <w:szCs w:val="19"/>
                  <w:rtl w:val="0"/>
                </w:rPr>
                <w:t xml:space="preserve">Gobernación de Kalkilia</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1">
            <w:pPr>
              <w:spacing w:after="220" w:before="220" w:lineRule="auto"/>
              <w:rPr>
                <w:color w:val="f1ece7"/>
                <w:sz w:val="19"/>
                <w:szCs w:val="19"/>
              </w:rPr>
            </w:pPr>
            <w:r w:rsidDel="00000000" w:rsidR="00000000" w:rsidRPr="00000000">
              <w:rPr>
                <w:color w:val="f1ece7"/>
                <w:sz w:val="19"/>
                <w:szCs w:val="19"/>
                <w:rtl w:val="0"/>
              </w:rPr>
              <w:t xml:space="preserve">54.737</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2">
            <w:pPr>
              <w:spacing w:after="220" w:before="220" w:lineRule="auto"/>
              <w:rPr>
                <w:color w:val="f1ece7"/>
                <w:sz w:val="19"/>
                <w:szCs w:val="19"/>
              </w:rPr>
            </w:pPr>
            <w:r w:rsidDel="00000000" w:rsidR="00000000" w:rsidRPr="00000000">
              <w:rPr>
                <w:color w:val="f1ece7"/>
                <w:sz w:val="19"/>
                <w:szCs w:val="19"/>
                <w:rtl w:val="0"/>
              </w:rPr>
              <w:t xml:space="preserve">16</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3">
            <w:pPr>
              <w:spacing w:after="220" w:before="220" w:lineRule="auto"/>
              <w:rPr>
                <w:color w:val="f1ece7"/>
                <w:sz w:val="19"/>
                <w:szCs w:val="19"/>
              </w:rPr>
            </w:pPr>
            <w:hyperlink r:id="rId15">
              <w:r w:rsidDel="00000000" w:rsidR="00000000" w:rsidRPr="00000000">
                <w:rPr>
                  <w:color w:val="70b1f4"/>
                  <w:sz w:val="19"/>
                  <w:szCs w:val="19"/>
                  <w:rtl w:val="0"/>
                </w:rPr>
                <w:t xml:space="preserve">Yenín</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4">
            <w:pPr>
              <w:spacing w:after="220" w:before="220" w:lineRule="auto"/>
              <w:rPr>
                <w:color w:val="f1ece7"/>
                <w:sz w:val="19"/>
                <w:szCs w:val="19"/>
              </w:rPr>
            </w:pPr>
            <w:r w:rsidDel="00000000" w:rsidR="00000000" w:rsidRPr="00000000">
              <w:rPr>
                <w:color w:val="f1ece7"/>
                <w:sz w:val="19"/>
                <w:szCs w:val="19"/>
                <w:rtl w:val="0"/>
              </w:rPr>
              <w:t xml:space="preserve">Gobernación de Yenín</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5">
            <w:pPr>
              <w:spacing w:after="220" w:before="220" w:lineRule="auto"/>
              <w:rPr>
                <w:color w:val="f1ece7"/>
                <w:sz w:val="19"/>
                <w:szCs w:val="19"/>
              </w:rPr>
            </w:pPr>
            <w:r w:rsidDel="00000000" w:rsidR="00000000" w:rsidRPr="00000000">
              <w:rPr>
                <w:color w:val="f1ece7"/>
                <w:sz w:val="19"/>
                <w:szCs w:val="19"/>
                <w:rtl w:val="0"/>
              </w:rPr>
              <w:t xml:space="preserve">52.632</w:t>
            </w:r>
          </w:p>
        </w:tc>
      </w:tr>
      <w:tr>
        <w:trPr>
          <w:cantSplit w:val="0"/>
          <w:trHeight w:val="57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6">
            <w:pPr>
              <w:spacing w:after="220" w:before="220" w:lineRule="auto"/>
              <w:rPr>
                <w:color w:val="f1ece7"/>
                <w:sz w:val="19"/>
                <w:szCs w:val="19"/>
              </w:rPr>
            </w:pPr>
            <w:r w:rsidDel="00000000" w:rsidR="00000000" w:rsidRPr="00000000">
              <w:rPr>
                <w:color w:val="f1ece7"/>
                <w:sz w:val="19"/>
                <w:szCs w:val="19"/>
                <w:rtl w:val="0"/>
              </w:rPr>
              <w:t xml:space="preserve">17</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7">
            <w:pPr>
              <w:spacing w:after="220" w:before="220" w:lineRule="auto"/>
              <w:rPr>
                <w:color w:val="f1ece7"/>
                <w:sz w:val="19"/>
                <w:szCs w:val="19"/>
              </w:rPr>
            </w:pPr>
            <w:hyperlink r:id="rId16">
              <w:r w:rsidDel="00000000" w:rsidR="00000000" w:rsidRPr="00000000">
                <w:rPr>
                  <w:color w:val="70b1f4"/>
                  <w:sz w:val="19"/>
                  <w:szCs w:val="19"/>
                  <w:rtl w:val="0"/>
                </w:rPr>
                <w:t xml:space="preserve">Al Bireh</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8">
            <w:pPr>
              <w:spacing w:after="220" w:before="220" w:lineRule="auto"/>
              <w:rPr>
                <w:color w:val="f1ece7"/>
                <w:sz w:val="19"/>
                <w:szCs w:val="19"/>
              </w:rPr>
            </w:pPr>
            <w:r w:rsidDel="00000000" w:rsidR="00000000" w:rsidRPr="00000000">
              <w:rPr>
                <w:color w:val="f1ece7"/>
                <w:sz w:val="19"/>
                <w:szCs w:val="19"/>
                <w:rtl w:val="0"/>
              </w:rPr>
              <w:t xml:space="preserve">Gobernación de Ramala y Al Bireh</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9">
            <w:pPr>
              <w:spacing w:after="220" w:before="220" w:lineRule="auto"/>
              <w:rPr>
                <w:color w:val="f1ece7"/>
                <w:sz w:val="19"/>
                <w:szCs w:val="19"/>
              </w:rPr>
            </w:pPr>
            <w:r w:rsidDel="00000000" w:rsidR="00000000" w:rsidRPr="00000000">
              <w:rPr>
                <w:color w:val="f1ece7"/>
                <w:sz w:val="19"/>
                <w:szCs w:val="19"/>
                <w:rtl w:val="0"/>
              </w:rPr>
              <w:t xml:space="preserve">48.625</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A">
            <w:pPr>
              <w:spacing w:after="220" w:before="220" w:lineRule="auto"/>
              <w:rPr>
                <w:color w:val="f1ece7"/>
                <w:sz w:val="19"/>
                <w:szCs w:val="19"/>
              </w:rPr>
            </w:pPr>
            <w:r w:rsidDel="00000000" w:rsidR="00000000" w:rsidRPr="00000000">
              <w:rPr>
                <w:color w:val="f1ece7"/>
                <w:sz w:val="19"/>
                <w:szCs w:val="19"/>
                <w:rtl w:val="0"/>
              </w:rPr>
              <w:t xml:space="preserve">22</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B">
            <w:pPr>
              <w:spacing w:after="220" w:before="220" w:lineRule="auto"/>
              <w:rPr>
                <w:color w:val="f1ece7"/>
                <w:sz w:val="19"/>
                <w:szCs w:val="19"/>
              </w:rPr>
            </w:pPr>
            <w:hyperlink r:id="rId17">
              <w:r w:rsidDel="00000000" w:rsidR="00000000" w:rsidRPr="00000000">
                <w:rPr>
                  <w:color w:val="70b1f4"/>
                  <w:sz w:val="19"/>
                  <w:szCs w:val="19"/>
                  <w:rtl w:val="0"/>
                </w:rPr>
                <w:t xml:space="preserve">Dura</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C">
            <w:pPr>
              <w:spacing w:after="220" w:before="220" w:lineRule="auto"/>
              <w:rPr>
                <w:color w:val="f1ece7"/>
                <w:sz w:val="19"/>
                <w:szCs w:val="19"/>
              </w:rPr>
            </w:pPr>
            <w:r w:rsidDel="00000000" w:rsidR="00000000" w:rsidRPr="00000000">
              <w:rPr>
                <w:color w:val="f1ece7"/>
                <w:sz w:val="19"/>
                <w:szCs w:val="19"/>
                <w:rtl w:val="0"/>
              </w:rPr>
              <w:t xml:space="preserve">Gobernación de Hebrón</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D">
            <w:pPr>
              <w:spacing w:after="220" w:before="220" w:lineRule="auto"/>
              <w:rPr>
                <w:color w:val="f1ece7"/>
                <w:sz w:val="19"/>
                <w:szCs w:val="19"/>
              </w:rPr>
            </w:pPr>
            <w:r w:rsidDel="00000000" w:rsidR="00000000" w:rsidRPr="00000000">
              <w:rPr>
                <w:color w:val="f1ece7"/>
                <w:sz w:val="19"/>
                <w:szCs w:val="19"/>
                <w:rtl w:val="0"/>
              </w:rPr>
              <w:t xml:space="preserve">42.174</w:t>
            </w:r>
          </w:p>
        </w:tc>
      </w:tr>
      <w:tr>
        <w:trPr>
          <w:cantSplit w:val="0"/>
          <w:trHeight w:val="57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E">
            <w:pPr>
              <w:spacing w:after="220" w:before="220" w:lineRule="auto"/>
              <w:rPr>
                <w:color w:val="f1ece7"/>
                <w:sz w:val="19"/>
                <w:szCs w:val="19"/>
              </w:rPr>
            </w:pPr>
            <w:r w:rsidDel="00000000" w:rsidR="00000000" w:rsidRPr="00000000">
              <w:rPr>
                <w:color w:val="f1ece7"/>
                <w:sz w:val="19"/>
                <w:szCs w:val="19"/>
                <w:rtl w:val="0"/>
              </w:rPr>
              <w:t xml:space="preserve">23</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6F">
            <w:pPr>
              <w:spacing w:after="220" w:before="220" w:lineRule="auto"/>
              <w:rPr>
                <w:color w:val="f1ece7"/>
                <w:sz w:val="19"/>
                <w:szCs w:val="19"/>
              </w:rPr>
            </w:pPr>
            <w:hyperlink r:id="rId18">
              <w:r w:rsidDel="00000000" w:rsidR="00000000" w:rsidRPr="00000000">
                <w:rPr>
                  <w:color w:val="70b1f4"/>
                  <w:sz w:val="19"/>
                  <w:szCs w:val="19"/>
                  <w:rtl w:val="0"/>
                </w:rPr>
                <w:t xml:space="preserve">Ramala</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0">
            <w:pPr>
              <w:spacing w:after="220" w:before="220" w:lineRule="auto"/>
              <w:rPr>
                <w:color w:val="f1ece7"/>
                <w:sz w:val="19"/>
                <w:szCs w:val="19"/>
              </w:rPr>
            </w:pPr>
            <w:r w:rsidDel="00000000" w:rsidR="00000000" w:rsidRPr="00000000">
              <w:rPr>
                <w:color w:val="f1ece7"/>
                <w:sz w:val="19"/>
                <w:szCs w:val="19"/>
                <w:rtl w:val="0"/>
              </w:rPr>
              <w:t xml:space="preserve">Gobernación de Ramala y Al Bireh</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1">
            <w:pPr>
              <w:spacing w:after="220" w:before="220" w:lineRule="auto"/>
              <w:rPr>
                <w:color w:val="f1ece7"/>
                <w:sz w:val="19"/>
                <w:szCs w:val="19"/>
              </w:rPr>
            </w:pPr>
            <w:r w:rsidDel="00000000" w:rsidR="00000000" w:rsidRPr="00000000">
              <w:rPr>
                <w:color w:val="f1ece7"/>
                <w:sz w:val="19"/>
                <w:szCs w:val="19"/>
                <w:rtl w:val="0"/>
              </w:rPr>
              <w:t xml:space="preserve">41.246</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2">
            <w:pPr>
              <w:spacing w:after="220" w:before="220" w:lineRule="auto"/>
              <w:rPr>
                <w:color w:val="f1ece7"/>
                <w:sz w:val="19"/>
                <w:szCs w:val="19"/>
              </w:rPr>
            </w:pPr>
            <w:r w:rsidDel="00000000" w:rsidR="00000000" w:rsidRPr="00000000">
              <w:rPr>
                <w:color w:val="f1ece7"/>
                <w:sz w:val="19"/>
                <w:szCs w:val="19"/>
                <w:rtl w:val="0"/>
              </w:rPr>
              <w:t xml:space="preserve">25</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3">
            <w:pPr>
              <w:spacing w:after="220" w:before="220" w:lineRule="auto"/>
              <w:rPr>
                <w:color w:val="f1ece7"/>
                <w:sz w:val="19"/>
                <w:szCs w:val="19"/>
              </w:rPr>
            </w:pPr>
            <w:hyperlink r:id="rId19">
              <w:r w:rsidDel="00000000" w:rsidR="00000000" w:rsidRPr="00000000">
                <w:rPr>
                  <w:color w:val="70b1f4"/>
                  <w:sz w:val="19"/>
                  <w:szCs w:val="19"/>
                  <w:rtl w:val="0"/>
                </w:rPr>
                <w:t xml:space="preserve">Ad-Dahiriya</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4">
            <w:pPr>
              <w:spacing w:after="220" w:before="220" w:lineRule="auto"/>
              <w:rPr>
                <w:color w:val="f1ece7"/>
                <w:sz w:val="19"/>
                <w:szCs w:val="19"/>
              </w:rPr>
            </w:pPr>
            <w:r w:rsidDel="00000000" w:rsidR="00000000" w:rsidRPr="00000000">
              <w:rPr>
                <w:color w:val="f1ece7"/>
                <w:sz w:val="19"/>
                <w:szCs w:val="19"/>
                <w:rtl w:val="0"/>
              </w:rPr>
              <w:t xml:space="preserve">Gobernación de Hebrón</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5">
            <w:pPr>
              <w:spacing w:after="220" w:before="220" w:lineRule="auto"/>
              <w:rPr>
                <w:color w:val="f1ece7"/>
                <w:sz w:val="19"/>
                <w:szCs w:val="19"/>
              </w:rPr>
            </w:pPr>
            <w:r w:rsidDel="00000000" w:rsidR="00000000" w:rsidRPr="00000000">
              <w:rPr>
                <w:color w:val="f1ece7"/>
                <w:sz w:val="19"/>
                <w:szCs w:val="19"/>
                <w:rtl w:val="0"/>
              </w:rPr>
              <w:t xml:space="preserve">38.516</w:t>
            </w:r>
          </w:p>
        </w:tc>
      </w:tr>
      <w:tr>
        <w:trPr>
          <w:cantSplit w:val="0"/>
          <w:trHeight w:val="330" w:hRule="atLeast"/>
          <w:tblHeader w:val="0"/>
        </w:trPr>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6">
            <w:pPr>
              <w:spacing w:after="220" w:before="220" w:lineRule="auto"/>
              <w:rPr>
                <w:color w:val="f1ece7"/>
                <w:sz w:val="19"/>
                <w:szCs w:val="19"/>
              </w:rPr>
            </w:pPr>
            <w:r w:rsidDel="00000000" w:rsidR="00000000" w:rsidRPr="00000000">
              <w:rPr>
                <w:color w:val="f1ece7"/>
                <w:sz w:val="19"/>
                <w:szCs w:val="19"/>
                <w:rtl w:val="0"/>
              </w:rPr>
              <w:t xml:space="preserve">26</w:t>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7">
            <w:pPr>
              <w:spacing w:after="220" w:before="220" w:lineRule="auto"/>
              <w:rPr>
                <w:color w:val="f1ece7"/>
                <w:sz w:val="19"/>
                <w:szCs w:val="19"/>
              </w:rPr>
            </w:pPr>
            <w:hyperlink r:id="rId20">
              <w:r w:rsidDel="00000000" w:rsidR="00000000" w:rsidRPr="00000000">
                <w:rPr>
                  <w:color w:val="70b1f4"/>
                  <w:sz w:val="19"/>
                  <w:szCs w:val="19"/>
                  <w:rtl w:val="0"/>
                </w:rPr>
                <w:t xml:space="preserve">Belén</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8">
            <w:pPr>
              <w:spacing w:after="220" w:before="220" w:lineRule="auto"/>
              <w:rPr>
                <w:color w:val="f1ece7"/>
                <w:sz w:val="19"/>
                <w:szCs w:val="19"/>
              </w:rPr>
            </w:pPr>
            <w:hyperlink r:id="rId21">
              <w:r w:rsidDel="00000000" w:rsidR="00000000" w:rsidRPr="00000000">
                <w:rPr>
                  <w:color w:val="70b1f4"/>
                  <w:sz w:val="19"/>
                  <w:szCs w:val="19"/>
                  <w:rtl w:val="0"/>
                </w:rPr>
                <w:t xml:space="preserve">Gobernación de Belén</w:t>
              </w:r>
            </w:hyperlink>
            <w:r w:rsidDel="00000000" w:rsidR="00000000" w:rsidRPr="00000000">
              <w:rPr>
                <w:rtl w:val="0"/>
              </w:rPr>
            </w:r>
          </w:p>
        </w:tc>
        <w:tc>
          <w:tcPr>
            <w:tcBorders>
              <w:top w:color="5b6164" w:space="0" w:sz="6" w:val="single"/>
              <w:left w:color="5b6164" w:space="0" w:sz="6" w:val="single"/>
              <w:bottom w:color="5b6164" w:space="0" w:sz="6" w:val="single"/>
              <w:right w:color="5b6164" w:space="0" w:sz="6" w:val="single"/>
            </w:tcBorders>
            <w:tcMar>
              <w:top w:w="40.0" w:type="dxa"/>
              <w:left w:w="80.0" w:type="dxa"/>
              <w:bottom w:w="40.0" w:type="dxa"/>
              <w:right w:w="80.0" w:type="dxa"/>
            </w:tcMar>
            <w:vAlign w:val="top"/>
          </w:tcPr>
          <w:p w:rsidR="00000000" w:rsidDel="00000000" w:rsidP="00000000" w:rsidRDefault="00000000" w:rsidRPr="00000000" w14:paraId="00000079">
            <w:pPr>
              <w:spacing w:after="220" w:before="220" w:lineRule="auto"/>
              <w:rPr>
                <w:color w:val="f1ece7"/>
                <w:sz w:val="19"/>
                <w:szCs w:val="19"/>
              </w:rPr>
            </w:pPr>
            <w:r w:rsidDel="00000000" w:rsidR="00000000" w:rsidRPr="00000000">
              <w:rPr>
                <w:color w:val="f1ece7"/>
                <w:sz w:val="19"/>
                <w:szCs w:val="19"/>
                <w:rtl w:val="0"/>
              </w:rPr>
              <w:t xml:space="preserve">30.233</w:t>
            </w:r>
          </w:p>
        </w:tc>
      </w:tr>
    </w:tbl>
    <w:p w:rsidR="00000000" w:rsidDel="00000000" w:rsidP="00000000" w:rsidRDefault="00000000" w:rsidRPr="00000000" w14:paraId="0000007A">
      <w:pPr>
        <w:rPr>
          <w:sz w:val="20"/>
          <w:szCs w:val="20"/>
        </w:rPr>
      </w:pPr>
      <w:r w:rsidDel="00000000" w:rsidR="00000000" w:rsidRPr="00000000">
        <w:rPr>
          <w:sz w:val="20"/>
          <w:szCs w:val="20"/>
          <w:rtl w:val="0"/>
        </w:rPr>
        <w:t xml:space="preserve">decir q esto esta sacado de datos de 2020!!!!!!!!!!!!!!!</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5"/>
        <w:tblW w:w="5580.75838153366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0.5091153546635"/>
        <w:gridCol w:w="2241.742267423673"/>
        <w:gridCol w:w="2548.5069987553334"/>
        <w:tblGridChange w:id="0">
          <w:tblGrid>
            <w:gridCol w:w="790.5091153546635"/>
            <w:gridCol w:w="2241.742267423673"/>
            <w:gridCol w:w="2548.5069987553334"/>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2018</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Funding requirements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539.700.000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0.0" w:type="dxa"/>
              <w:left w:w="40.0" w:type="dxa"/>
              <w:bottom w:w="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2018</w:t>
            </w:r>
          </w:p>
        </w:tc>
        <w:tc>
          <w:tcPr>
            <w:tcBorders>
              <w:top w:color="cccccc" w:space="0" w:sz="4" w:val="single"/>
              <w:left w:color="cccccc" w:space="0" w:sz="4" w:val="single"/>
              <w:bottom w:color="cccccc" w:space="0" w:sz="4" w:val="single"/>
              <w:right w:color="cccccc" w:space="0" w:sz="4" w:val="single"/>
            </w:tcBorders>
            <w:shd w:fill="fff2cc"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Funding received</w:t>
            </w:r>
          </w:p>
        </w:tc>
        <w:tc>
          <w:tcPr>
            <w:tcBorders>
              <w:top w:color="cccccc" w:space="0" w:sz="4" w:val="single"/>
              <w:left w:color="cccccc" w:space="0" w:sz="4" w:val="single"/>
              <w:bottom w:color="cccccc" w:space="0" w:sz="4" w:val="single"/>
              <w:right w:color="cccccc" w:space="0" w:sz="4" w:val="single"/>
            </w:tcBorders>
            <w:shd w:fill="fff2cc" w:val="clear"/>
            <w:tcMar>
              <w:top w:w="0.0" w:type="dxa"/>
              <w:left w:w="40.0" w:type="dxa"/>
              <w:bottom w:w="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223.800.000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2019</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Funding requirements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350.600.000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0.0" w:type="dxa"/>
              <w:left w:w="40.0" w:type="dxa"/>
              <w:bottom w:w="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2019</w:t>
            </w:r>
          </w:p>
        </w:tc>
        <w:tc>
          <w:tcPr>
            <w:tcBorders>
              <w:top w:color="cccccc" w:space="0" w:sz="4" w:val="single"/>
              <w:left w:color="cccccc" w:space="0" w:sz="4" w:val="single"/>
              <w:bottom w:color="cccccc" w:space="0" w:sz="4" w:val="single"/>
              <w:right w:color="cccccc" w:space="0" w:sz="4" w:val="single"/>
            </w:tcBorders>
            <w:shd w:fill="fff2cc" w:val="clear"/>
            <w:tcMar>
              <w:top w:w="0.0" w:type="dxa"/>
              <w:left w:w="40.0" w:type="dxa"/>
              <w:bottom w:w="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Funding received</w:t>
            </w:r>
          </w:p>
        </w:tc>
        <w:tc>
          <w:tcPr>
            <w:tcBorders>
              <w:top w:color="cccccc" w:space="0" w:sz="4" w:val="single"/>
              <w:left w:color="cccccc" w:space="0" w:sz="4" w:val="single"/>
              <w:bottom w:color="cccccc" w:space="0" w:sz="4" w:val="single"/>
              <w:right w:color="cccccc" w:space="0" w:sz="4" w:val="single"/>
            </w:tcBorders>
            <w:shd w:fill="fff2cc" w:val="clear"/>
            <w:tcMar>
              <w:top w:w="0.0" w:type="dxa"/>
              <w:left w:w="40.0" w:type="dxa"/>
              <w:bottom w:w="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202.600.000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2020</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Funding requirements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348.000.000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2021</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Funding requirements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417.567.330</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6"/>
        <w:tblW w:w="13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065"/>
        <w:gridCol w:w="1305"/>
        <w:gridCol w:w="1350"/>
        <w:gridCol w:w="1065"/>
        <w:gridCol w:w="1215"/>
        <w:gridCol w:w="1530"/>
        <w:gridCol w:w="1170"/>
        <w:gridCol w:w="1350"/>
        <w:gridCol w:w="1350"/>
        <w:gridCol w:w="1350"/>
        <w:tblGridChange w:id="0">
          <w:tblGrid>
            <w:gridCol w:w="1170"/>
            <w:gridCol w:w="1065"/>
            <w:gridCol w:w="1305"/>
            <w:gridCol w:w="1350"/>
            <w:gridCol w:w="1065"/>
            <w:gridCol w:w="1215"/>
            <w:gridCol w:w="1530"/>
            <w:gridCol w:w="1170"/>
            <w:gridCol w:w="1350"/>
            <w:gridCol w:w="1350"/>
            <w:gridCol w:w="1350"/>
          </w:tblGrid>
        </w:tblGridChange>
      </w:tblGrid>
      <w:tr>
        <w:trPr>
          <w:cantSplit w:val="0"/>
          <w:trHeight w:val="495" w:hRule="atLeast"/>
          <w:tblHeader w:val="0"/>
        </w:trPr>
        <w:tc>
          <w:tcPr>
            <w:tcBorders>
              <w:top w:color="000000" w:space="0" w:sz="0" w:val="nil"/>
              <w:left w:color="000000" w:space="0" w:sz="0" w:val="nil"/>
              <w:bottom w:color="8093b3" w:space="0" w:sz="18" w:val="single"/>
              <w:right w:color="000000" w:space="0" w:sz="0" w:val="nil"/>
            </w:tcBorders>
            <w:shd w:fill="dfe4ec" w:val="clear"/>
            <w:tcMar>
              <w:top w:w="0.0" w:type="dxa"/>
              <w:left w:w="40.0" w:type="dxa"/>
              <w:bottom w:w="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i w:val="1"/>
                <w:sz w:val="20"/>
                <w:szCs w:val="20"/>
                <w:rtl w:val="0"/>
              </w:rPr>
              <w:t xml:space="preserve">Country Code</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dfe4ec"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i w:val="1"/>
                <w:sz w:val="20"/>
                <w:szCs w:val="20"/>
                <w:rtl w:val="0"/>
              </w:rPr>
              <w:t xml:space="preserve">Metric</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color w:val="ffffff"/>
                <w:sz w:val="20"/>
                <w:szCs w:val="20"/>
                <w:rtl w:val="0"/>
              </w:rPr>
              <w:t xml:space="preserve">2010</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color w:val="ffffff"/>
                <w:sz w:val="20"/>
                <w:szCs w:val="20"/>
                <w:rtl w:val="0"/>
              </w:rPr>
              <w:t xml:space="preserve">2011</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color w:val="ffffff"/>
                <w:sz w:val="20"/>
                <w:szCs w:val="20"/>
                <w:rtl w:val="0"/>
              </w:rPr>
              <w:t xml:space="preserve">2012</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color w:val="ffffff"/>
                <w:sz w:val="20"/>
                <w:szCs w:val="20"/>
                <w:rtl w:val="0"/>
              </w:rPr>
              <w:t xml:space="preserve">2013</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color w:val="ffffff"/>
                <w:sz w:val="20"/>
                <w:szCs w:val="20"/>
                <w:rtl w:val="0"/>
              </w:rPr>
              <w:t xml:space="preserve">2014</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color w:val="ffffff"/>
                <w:sz w:val="20"/>
                <w:szCs w:val="20"/>
                <w:rtl w:val="0"/>
              </w:rPr>
              <w:t xml:space="preserve">2015</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color w:val="ffffff"/>
                <w:sz w:val="20"/>
                <w:szCs w:val="20"/>
                <w:rtl w:val="0"/>
              </w:rPr>
              <w:t xml:space="preserve">2016</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color w:val="ffffff"/>
                <w:sz w:val="20"/>
                <w:szCs w:val="20"/>
                <w:rtl w:val="0"/>
              </w:rPr>
              <w:t xml:space="preserve">2017</w:t>
            </w:r>
            <w:r w:rsidDel="00000000" w:rsidR="00000000" w:rsidRPr="00000000">
              <w:rPr>
                <w:rtl w:val="0"/>
              </w:rPr>
            </w:r>
          </w:p>
        </w:tc>
        <w:tc>
          <w:tcPr>
            <w:tcBorders>
              <w:top w:color="000000" w:space="0" w:sz="0" w:val="nil"/>
              <w:left w:color="000000" w:space="0" w:sz="0" w:val="nil"/>
              <w:bottom w:color="8093b3" w:space="0" w:sz="18" w:val="single"/>
              <w:right w:color="000000" w:space="0" w:sz="0" w:val="nil"/>
            </w:tcBorders>
            <w:shd w:fill="8093b3"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color w:val="ffffff"/>
                <w:sz w:val="20"/>
                <w:szCs w:val="20"/>
                <w:rtl w:val="0"/>
              </w:rPr>
              <w:t xml:space="preserve">2018</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tbl>
      <w:tblPr>
        <w:tblStyle w:val="Table7"/>
        <w:tblW w:w="13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545"/>
        <w:gridCol w:w="1260"/>
        <w:gridCol w:w="1320"/>
        <w:gridCol w:w="1245"/>
        <w:gridCol w:w="1245"/>
        <w:gridCol w:w="1200"/>
        <w:gridCol w:w="1350"/>
        <w:gridCol w:w="1350"/>
        <w:gridCol w:w="1350"/>
        <w:gridCol w:w="1350"/>
        <w:tblGridChange w:id="0">
          <w:tblGrid>
            <w:gridCol w:w="705"/>
            <w:gridCol w:w="1545"/>
            <w:gridCol w:w="1260"/>
            <w:gridCol w:w="1320"/>
            <w:gridCol w:w="1245"/>
            <w:gridCol w:w="1245"/>
            <w:gridCol w:w="1200"/>
            <w:gridCol w:w="1350"/>
            <w:gridCol w:w="1350"/>
            <w:gridCol w:w="1350"/>
            <w:gridCol w:w="1350"/>
          </w:tblGrid>
        </w:tblGridChange>
      </w:tblGrid>
      <w:tr>
        <w:trPr>
          <w:cantSplit w:val="0"/>
          <w:trHeight w:val="465" w:hRule="atLeast"/>
          <w:tblHeader w:val="0"/>
        </w:trPr>
        <w:tc>
          <w:tcPr>
            <w:tcBorders>
              <w:top w:color="000000" w:space="0" w:sz="0" w:val="nil"/>
              <w:left w:color="000000" w:space="0" w:sz="0" w:val="nil"/>
              <w:bottom w:color="000000" w:space="0" w:sz="0" w:val="nil"/>
              <w:right w:color="ffffff" w:space="0" w:sz="6" w:val="single"/>
            </w:tcBorders>
            <w:shd w:fill="f4f6f8" w:val="clear"/>
            <w:tcMar>
              <w:top w:w="0.0" w:type="dxa"/>
              <w:left w:w="40.0" w:type="dxa"/>
              <w:bottom w:w="0.0" w:type="dxa"/>
              <w:right w:w="40.0" w:type="dxa"/>
            </w:tcMar>
            <w:vAlign w:val="bottom"/>
          </w:tcPr>
          <w:p w:rsidR="00000000" w:rsidDel="00000000" w:rsidP="00000000" w:rsidRDefault="00000000" w:rsidRPr="00000000" w14:paraId="0000009D">
            <w:pPr>
              <w:widowControl w:val="0"/>
              <w:rPr>
                <w:sz w:val="18"/>
                <w:szCs w:val="18"/>
              </w:rPr>
            </w:pPr>
            <w:r w:rsidDel="00000000" w:rsidR="00000000" w:rsidRPr="00000000">
              <w:rPr>
                <w:sz w:val="18"/>
                <w:szCs w:val="18"/>
                <w:rtl w:val="0"/>
              </w:rPr>
              <w:t xml:space="preserve">PSE</w:t>
            </w:r>
          </w:p>
        </w:tc>
        <w:tc>
          <w:tcPr>
            <w:tcBorders>
              <w:top w:color="000000" w:space="0" w:sz="0" w:val="nil"/>
              <w:left w:color="000000" w:space="0" w:sz="0" w:val="nil"/>
              <w:bottom w:color="000000" w:space="0" w:sz="0" w:val="nil"/>
              <w:right w:color="ffffff" w:space="0" w:sz="6" w:val="single"/>
            </w:tcBorders>
            <w:shd w:fill="f4f6f8" w:val="clear"/>
            <w:tcMar>
              <w:top w:w="0.0" w:type="dxa"/>
              <w:left w:w="40.0" w:type="dxa"/>
              <w:bottom w:w="0.0" w:type="dxa"/>
              <w:right w:w="40.0" w:type="dxa"/>
            </w:tcMar>
            <w:vAlign w:val="bottom"/>
          </w:tcPr>
          <w:p w:rsidR="00000000" w:rsidDel="00000000" w:rsidP="00000000" w:rsidRDefault="00000000" w:rsidRPr="00000000" w14:paraId="0000009E">
            <w:pPr>
              <w:widowControl w:val="0"/>
              <w:rPr>
                <w:sz w:val="18"/>
                <w:szCs w:val="18"/>
              </w:rPr>
            </w:pPr>
            <w:r w:rsidDel="00000000" w:rsidR="00000000" w:rsidRPr="00000000">
              <w:rPr>
                <w:sz w:val="18"/>
                <w:szCs w:val="18"/>
                <w:rtl w:val="0"/>
              </w:rPr>
              <w:t xml:space="preserve">Funding received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sz w:val="18"/>
                <w:szCs w:val="18"/>
              </w:rPr>
            </w:pPr>
            <w:r w:rsidDel="00000000" w:rsidR="00000000" w:rsidRPr="00000000">
              <w:rPr>
                <w:sz w:val="18"/>
                <w:szCs w:val="18"/>
                <w:rtl w:val="0"/>
              </w:rPr>
              <w:t xml:space="preserve">329.737.701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0">
            <w:pPr>
              <w:widowControl w:val="0"/>
              <w:jc w:val="right"/>
              <w:rPr>
                <w:sz w:val="18"/>
                <w:szCs w:val="18"/>
              </w:rPr>
            </w:pPr>
            <w:r w:rsidDel="00000000" w:rsidR="00000000" w:rsidRPr="00000000">
              <w:rPr>
                <w:sz w:val="18"/>
                <w:szCs w:val="18"/>
                <w:rtl w:val="0"/>
              </w:rPr>
              <w:t xml:space="preserve">306.522.537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sz w:val="18"/>
                <w:szCs w:val="18"/>
              </w:rPr>
            </w:pPr>
            <w:r w:rsidDel="00000000" w:rsidR="00000000" w:rsidRPr="00000000">
              <w:rPr>
                <w:sz w:val="18"/>
                <w:szCs w:val="18"/>
                <w:rtl w:val="0"/>
              </w:rPr>
              <w:t xml:space="preserve">311.466.307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jc w:val="right"/>
              <w:rPr>
                <w:sz w:val="18"/>
                <w:szCs w:val="18"/>
              </w:rPr>
            </w:pPr>
            <w:r w:rsidDel="00000000" w:rsidR="00000000" w:rsidRPr="00000000">
              <w:rPr>
                <w:sz w:val="18"/>
                <w:szCs w:val="18"/>
                <w:rtl w:val="0"/>
              </w:rPr>
              <w:t xml:space="preserve">270.048.717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sz w:val="18"/>
                <w:szCs w:val="18"/>
              </w:rPr>
            </w:pPr>
            <w:r w:rsidDel="00000000" w:rsidR="00000000" w:rsidRPr="00000000">
              <w:rPr>
                <w:sz w:val="18"/>
                <w:szCs w:val="18"/>
                <w:rtl w:val="0"/>
              </w:rPr>
              <w:t xml:space="preserve">501.800.000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sz w:val="18"/>
                <w:szCs w:val="18"/>
              </w:rPr>
            </w:pPr>
            <w:r w:rsidDel="00000000" w:rsidR="00000000" w:rsidRPr="00000000">
              <w:rPr>
                <w:sz w:val="18"/>
                <w:szCs w:val="18"/>
                <w:rtl w:val="0"/>
              </w:rPr>
              <w:t xml:space="preserve">344.100.000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5">
            <w:pPr>
              <w:widowControl w:val="0"/>
              <w:jc w:val="right"/>
              <w:rPr>
                <w:sz w:val="18"/>
                <w:szCs w:val="18"/>
              </w:rPr>
            </w:pPr>
            <w:r w:rsidDel="00000000" w:rsidR="00000000" w:rsidRPr="00000000">
              <w:rPr>
                <w:sz w:val="18"/>
                <w:szCs w:val="18"/>
                <w:rtl w:val="0"/>
              </w:rPr>
              <w:t xml:space="preserve">263.000.000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sz w:val="18"/>
                <w:szCs w:val="18"/>
              </w:rPr>
            </w:pPr>
            <w:r w:rsidDel="00000000" w:rsidR="00000000" w:rsidRPr="00000000">
              <w:rPr>
                <w:sz w:val="18"/>
                <w:szCs w:val="18"/>
                <w:rtl w:val="0"/>
              </w:rPr>
              <w:t xml:space="preserve">266.200.000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sz w:val="18"/>
                <w:szCs w:val="18"/>
              </w:rPr>
            </w:pPr>
            <w:r w:rsidDel="00000000" w:rsidR="00000000" w:rsidRPr="00000000">
              <w:rPr>
                <w:sz w:val="18"/>
                <w:szCs w:val="18"/>
                <w:rtl w:val="0"/>
              </w:rPr>
              <w:t xml:space="preserve">223.800.000</w:t>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tbl>
      <w:tblPr>
        <w:tblStyle w:val="Table8"/>
        <w:tblW w:w="5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475"/>
        <w:gridCol w:w="1620"/>
        <w:tblGridChange w:id="0">
          <w:tblGrid>
            <w:gridCol w:w="1620"/>
            <w:gridCol w:w="2475"/>
            <w:gridCol w:w="1620"/>
          </w:tblGrid>
        </w:tblGridChange>
      </w:tblGrid>
      <w:tr>
        <w:trPr>
          <w:cantSplit w:val="0"/>
          <w:trHeight w:val="285" w:hRule="atLeast"/>
          <w:tblHeader w:val="0"/>
        </w:trPr>
        <w:tc>
          <w:tcPr>
            <w:tcBorders>
              <w:top w:color="000000" w:space="0" w:sz="12" w:val="single"/>
              <w:left w:color="000000" w:space="0" w:sz="6" w:val="single"/>
              <w:bottom w:color="000000" w:space="0" w:sz="12"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B">
            <w:pPr>
              <w:widowControl w:val="0"/>
              <w:rPr/>
            </w:pPr>
            <w:r w:rsidDel="00000000" w:rsidR="00000000" w:rsidRPr="00000000">
              <w:rPr>
                <w:b w:val="1"/>
                <w:rtl w:val="0"/>
              </w:rPr>
              <w:t xml:space="preserve">PIN Severe</w:t>
            </w:r>
            <w:r w:rsidDel="00000000" w:rsidR="00000000" w:rsidRPr="00000000">
              <w:rPr>
                <w:rtl w:val="0"/>
              </w:rPr>
            </w:r>
          </w:p>
        </w:tc>
        <w:tc>
          <w:tcPr>
            <w:tcBorders>
              <w:top w:color="000000" w:space="0" w:sz="12" w:val="single"/>
              <w:left w:color="cccccc" w:space="0" w:sz="4" w:val="single"/>
              <w:bottom w:color="000000" w:space="0" w:sz="12"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C">
            <w:pPr>
              <w:widowControl w:val="0"/>
              <w:rPr/>
            </w:pPr>
            <w:r w:rsidDel="00000000" w:rsidR="00000000" w:rsidRPr="00000000">
              <w:rPr>
                <w:b w:val="1"/>
                <w:rtl w:val="0"/>
              </w:rPr>
              <w:t xml:space="preserve">PIN Extreme</w:t>
            </w:r>
            <w:r w:rsidDel="00000000" w:rsidR="00000000" w:rsidRPr="00000000">
              <w:rPr>
                <w:rtl w:val="0"/>
              </w:rPr>
            </w:r>
          </w:p>
        </w:tc>
        <w:tc>
          <w:tcPr>
            <w:tcBorders>
              <w:top w:color="000000" w:space="0" w:sz="12"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pPr>
            <w:r w:rsidDel="00000000" w:rsidR="00000000" w:rsidRPr="00000000">
              <w:rPr>
                <w:b w:val="1"/>
                <w:rtl w:val="0"/>
              </w:rPr>
              <w:t xml:space="preserve">Percent</w:t>
            </w:r>
            <w:r w:rsidDel="00000000" w:rsidR="00000000" w:rsidRPr="00000000">
              <w:rPr>
                <w:rtl w:val="0"/>
              </w:rPr>
            </w:r>
          </w:p>
        </w:tc>
      </w:tr>
      <w:tr>
        <w:trPr>
          <w:cantSplit w:val="0"/>
          <w:trHeight w:val="285" w:hRule="atLeast"/>
          <w:tblHeader w:val="0"/>
        </w:trPr>
        <w:tc>
          <w:tcPr>
            <w:tcBorders>
              <w:top w:color="cccccc" w:space="0" w:sz="4"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rtl w:val="0"/>
              </w:rPr>
              <w:t xml:space="preserve">100.131,50</w:t>
            </w:r>
          </w:p>
        </w:tc>
        <w:tc>
          <w:tcPr>
            <w:tcBorders>
              <w:top w:color="cccccc" w:space="0" w:sz="4" w:val="single"/>
              <w:left w:color="cccccc" w:space="0" w:sz="4"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11.454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t xml:space="preserve">30%</w:t>
            </w:r>
          </w:p>
        </w:tc>
      </w:tr>
      <w:tr>
        <w:trPr>
          <w:cantSplit w:val="0"/>
          <w:trHeight w:val="285" w:hRule="atLeast"/>
          <w:tblHeader w:val="0"/>
        </w:trPr>
        <w:tc>
          <w:tcPr>
            <w:tcBorders>
              <w:top w:color="cccccc" w:space="0" w:sz="4"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11.851,10</w:t>
            </w:r>
          </w:p>
        </w:tc>
        <w:tc>
          <w:tcPr>
            <w:tcBorders>
              <w:top w:color="cccccc" w:space="0" w:sz="4" w:val="single"/>
              <w:left w:color="cccccc" w:space="0" w:sz="4"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219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28%</w:t>
            </w:r>
          </w:p>
        </w:tc>
      </w:tr>
      <w:tr>
        <w:trPr>
          <w:cantSplit w:val="0"/>
          <w:trHeight w:val="285" w:hRule="atLeast"/>
          <w:tblHeader w:val="0"/>
        </w:trPr>
        <w:tc>
          <w:tcPr>
            <w:tcBorders>
              <w:top w:color="cccccc" w:space="0" w:sz="4"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4">
            <w:pPr>
              <w:widowControl w:val="0"/>
              <w:jc w:val="right"/>
              <w:rPr/>
            </w:pPr>
            <w:r w:rsidDel="00000000" w:rsidR="00000000" w:rsidRPr="00000000">
              <w:rPr>
                <w:rtl w:val="0"/>
              </w:rPr>
              <w:t xml:space="preserve">580.780,40</w:t>
            </w:r>
          </w:p>
        </w:tc>
        <w:tc>
          <w:tcPr>
            <w:tcBorders>
              <w:top w:color="cccccc" w:space="0" w:sz="4" w:val="single"/>
              <w:left w:color="cccccc" w:space="0" w:sz="4"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35.851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26%</w:t>
            </w:r>
          </w:p>
        </w:tc>
      </w:tr>
      <w:tr>
        <w:trPr>
          <w:cantSplit w:val="0"/>
          <w:trHeight w:val="285" w:hRule="atLeast"/>
          <w:tblHeader w:val="0"/>
        </w:trPr>
        <w:tc>
          <w:tcPr>
            <w:tcBorders>
              <w:top w:color="cccccc" w:space="0" w:sz="4" w:val="single"/>
              <w:left w:color="000000" w:space="0" w:sz="6" w:val="single"/>
              <w:bottom w:color="000000" w:space="0" w:sz="12"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9.161,70</w:t>
            </w:r>
          </w:p>
        </w:tc>
        <w:tc>
          <w:tcPr>
            <w:tcBorders>
              <w:top w:color="cccccc" w:space="0" w:sz="4" w:val="single"/>
              <w:left w:color="cccccc" w:space="0" w:sz="4" w:val="single"/>
              <w:bottom w:color="000000" w:space="0" w:sz="12"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w:t>
            </w:r>
          </w:p>
        </w:tc>
        <w:tc>
          <w:tcPr>
            <w:tcBorders>
              <w:top w:color="cccccc" w:space="0" w:sz="4"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2%</w:t>
            </w:r>
          </w:p>
        </w:tc>
      </w:tr>
    </w:tbl>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poner q nos hemos basado en esto tb</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decir la diferencia con east jerusalen q hay mucha poblacion pero poco riesgo, decir q evidentemente area C =&gt; more PIN</w:t>
      </w:r>
    </w:p>
    <w:p w:rsidR="00000000" w:rsidDel="00000000" w:rsidP="00000000" w:rsidRDefault="00000000" w:rsidRPr="00000000" w14:paraId="000000BE">
      <w:pPr>
        <w:rPr>
          <w:sz w:val="20"/>
          <w:szCs w:val="20"/>
        </w:rPr>
      </w:pPr>
      <w:r w:rsidDel="00000000" w:rsidR="00000000" w:rsidRPr="00000000">
        <w:rPr>
          <w:sz w:val="20"/>
          <w:szCs w:val="20"/>
          <w:rtl w:val="0"/>
        </w:rPr>
        <w:t xml:space="preserve">decir q se reparte en los grandes nucleos y q a partir de ahi ya la peña irá yendo a ellas a por ayuda</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citar la ref q sea de wikipedia, ocha y </w:t>
      </w:r>
      <w:hyperlink r:id="rId22">
        <w:r w:rsidDel="00000000" w:rsidR="00000000" w:rsidRPr="00000000">
          <w:rPr>
            <w:color w:val="1155cc"/>
            <w:sz w:val="20"/>
            <w:szCs w:val="20"/>
            <w:u w:val="single"/>
            <w:rtl w:val="0"/>
          </w:rPr>
          <w:t xml:space="preserve">https://worldpopulationreview.com/countries/cities/palestine</w:t>
        </w:r>
      </w:hyperlink>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decir de los sitios menos poblados ha sido muy dificil</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y todo el proceso columna por columba de excel describirlo</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decir q mediante codigo se ha comprobado si es simetrica</w:t>
      </w:r>
    </w:p>
    <w:p w:rsidR="00000000" w:rsidDel="00000000" w:rsidP="00000000" w:rsidRDefault="00000000" w:rsidRPr="00000000" w14:paraId="000000C7">
      <w:pPr>
        <w:rPr>
          <w:sz w:val="20"/>
          <w:szCs w:val="20"/>
        </w:rPr>
      </w:pPr>
      <w:r w:rsidDel="00000000" w:rsidR="00000000" w:rsidRPr="00000000">
        <w:rPr>
          <w:sz w:val="20"/>
          <w:szCs w:val="20"/>
          <w:rtl w:val="0"/>
        </w:rPr>
        <w:t xml:space="preserve">y se ha usado mucho excel</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incluimos balata 23k poblacion decir q es campo de refugiados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palestina es pekeña</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en los km consideramos sinuosidad y eso y entrar  y salir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estamos considerando 830 kms de rutas en total (ponerlo en algun lao)</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63 nodos totales</w:t>
      </w:r>
    </w:p>
    <w:p w:rsidR="00000000" w:rsidDel="00000000" w:rsidP="00000000" w:rsidRDefault="00000000" w:rsidRPr="00000000" w14:paraId="000000D2">
      <w:pPr>
        <w:rPr>
          <w:sz w:val="20"/>
          <w:szCs w:val="20"/>
        </w:rPr>
      </w:pPr>
      <w:r w:rsidDel="00000000" w:rsidR="00000000" w:rsidRPr="00000000">
        <w:rPr>
          <w:sz w:val="20"/>
          <w:szCs w:val="20"/>
          <w:rtl w:val="0"/>
        </w:rPr>
        <w:t xml:space="preserve">76 arcos totales</w:t>
      </w:r>
    </w:p>
    <w:p w:rsidR="00000000" w:rsidDel="00000000" w:rsidP="00000000" w:rsidRDefault="00000000" w:rsidRPr="00000000" w14:paraId="000000D3">
      <w:pPr>
        <w:rPr>
          <w:sz w:val="20"/>
          <w:szCs w:val="20"/>
        </w:rPr>
      </w:pPr>
      <w:r w:rsidDel="00000000" w:rsidR="00000000" w:rsidRPr="00000000">
        <w:rPr>
          <w:sz w:val="20"/>
          <w:szCs w:val="20"/>
          <w:rtl w:val="0"/>
        </w:rPr>
        <w:t xml:space="preserve">36 arcos seguros</w:t>
      </w:r>
    </w:p>
    <w:p w:rsidR="00000000" w:rsidDel="00000000" w:rsidP="00000000" w:rsidRDefault="00000000" w:rsidRPr="00000000" w14:paraId="000000D4">
      <w:pPr>
        <w:rPr>
          <w:sz w:val="20"/>
          <w:szCs w:val="20"/>
        </w:rPr>
      </w:pPr>
      <w:r w:rsidDel="00000000" w:rsidR="00000000" w:rsidRPr="00000000">
        <w:rPr>
          <w:sz w:val="20"/>
          <w:szCs w:val="20"/>
          <w:rtl w:val="0"/>
        </w:rPr>
        <w:t xml:space="preserve">40 arcos inseguros</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decir en general la locura q ha sido esto </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VALORANDO MUY SERIAMENTE HACERLO MENSUAL Y Q SOLO TIENES UN DIA PA PASAR </w:t>
      </w:r>
    </w:p>
    <w:p w:rsidR="00000000" w:rsidDel="00000000" w:rsidP="00000000" w:rsidRDefault="00000000" w:rsidRPr="00000000" w14:paraId="000000DB">
      <w:pPr>
        <w:rPr>
          <w:sz w:val="20"/>
          <w:szCs w:val="20"/>
        </w:rPr>
      </w:pPr>
      <w:r w:rsidDel="00000000" w:rsidR="00000000" w:rsidRPr="00000000">
        <w:rPr>
          <w:sz w:val="20"/>
          <w:szCs w:val="20"/>
          <w:rtl w:val="0"/>
        </w:rPr>
        <w:t xml:space="preserve">vale venga datardos que nos queda estimar a 22/05:</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vehiculos:  (((decir la limitaciuon absoluta del espacio aereo de israel))</w:t>
      </w:r>
    </w:p>
    <w:p w:rsidR="00000000" w:rsidDel="00000000" w:rsidP="00000000" w:rsidRDefault="00000000" w:rsidRPr="00000000" w14:paraId="000000DE">
      <w:pPr>
        <w:rPr>
          <w:sz w:val="20"/>
          <w:szCs w:val="20"/>
          <w:shd w:fill="d9ead3" w:val="clear"/>
        </w:rPr>
      </w:pPr>
      <w:r w:rsidDel="00000000" w:rsidR="00000000" w:rsidRPr="00000000">
        <w:rPr>
          <w:sz w:val="20"/>
          <w:szCs w:val="20"/>
          <w:shd w:fill="d9ead3" w:val="clear"/>
          <w:rtl w:val="0"/>
        </w:rPr>
        <w:t xml:space="preserve">- coste fijo,</w:t>
      </w:r>
    </w:p>
    <w:p w:rsidR="00000000" w:rsidDel="00000000" w:rsidP="00000000" w:rsidRDefault="00000000" w:rsidRPr="00000000" w14:paraId="000000DF">
      <w:pPr>
        <w:rPr>
          <w:sz w:val="20"/>
          <w:szCs w:val="20"/>
          <w:shd w:fill="d9ead3" w:val="clear"/>
        </w:rPr>
      </w:pPr>
      <w:r w:rsidDel="00000000" w:rsidR="00000000" w:rsidRPr="00000000">
        <w:rPr>
          <w:sz w:val="20"/>
          <w:szCs w:val="20"/>
          <w:shd w:fill="d9ead3" w:val="clear"/>
          <w:rtl w:val="0"/>
        </w:rPr>
        <w:t xml:space="preserve">- coste variable,</w:t>
      </w:r>
    </w:p>
    <w:p w:rsidR="00000000" w:rsidDel="00000000" w:rsidP="00000000" w:rsidRDefault="00000000" w:rsidRPr="00000000" w14:paraId="000000E0">
      <w:pPr>
        <w:rPr>
          <w:sz w:val="20"/>
          <w:szCs w:val="20"/>
          <w:shd w:fill="d9ead3" w:val="clear"/>
        </w:rPr>
      </w:pPr>
      <w:r w:rsidDel="00000000" w:rsidR="00000000" w:rsidRPr="00000000">
        <w:rPr>
          <w:sz w:val="20"/>
          <w:szCs w:val="20"/>
          <w:shd w:fill="d9ead3" w:val="clear"/>
          <w:rtl w:val="0"/>
        </w:rPr>
        <w:t xml:space="preserve">- capacidad,</w:t>
      </w:r>
    </w:p>
    <w:p w:rsidR="00000000" w:rsidDel="00000000" w:rsidP="00000000" w:rsidRDefault="00000000" w:rsidRPr="00000000" w14:paraId="000000E1">
      <w:pPr>
        <w:rPr>
          <w:sz w:val="20"/>
          <w:szCs w:val="20"/>
          <w:shd w:fill="d9ead3" w:val="clear"/>
        </w:rPr>
      </w:pPr>
      <w:r w:rsidDel="00000000" w:rsidR="00000000" w:rsidRPr="00000000">
        <w:rPr>
          <w:sz w:val="20"/>
          <w:szCs w:val="20"/>
          <w:shd w:fill="d9ead3" w:val="clear"/>
          <w:rtl w:val="0"/>
        </w:rPr>
        <w:t xml:space="preserve">- velocidad</w:t>
      </w:r>
    </w:p>
    <w:p w:rsidR="00000000" w:rsidDel="00000000" w:rsidP="00000000" w:rsidRDefault="00000000" w:rsidRPr="00000000" w14:paraId="000000E2">
      <w:pPr>
        <w:rPr>
          <w:b w:val="1"/>
          <w:sz w:val="28"/>
          <w:szCs w:val="28"/>
        </w:rPr>
      </w:pPr>
      <w:r w:rsidDel="00000000" w:rsidR="00000000" w:rsidRPr="00000000">
        <w:rPr>
          <w:sz w:val="20"/>
          <w:szCs w:val="20"/>
          <w:rtl w:val="0"/>
        </w:rPr>
        <w:t xml:space="preserve">- número de ellos q se pueden mandar: tirando mega a la baja </w:t>
      </w:r>
      <w:r w:rsidDel="00000000" w:rsidR="00000000" w:rsidRPr="00000000">
        <w:rPr>
          <w:b w:val="1"/>
          <w:sz w:val="28"/>
          <w:szCs w:val="28"/>
          <w:rtl w:val="0"/>
        </w:rPr>
        <w:t xml:space="preserve">25000 para furgones. da fallo con el modelo de RUTAS pero vamos a acotar esto con el presupuesto jeje</w:t>
      </w:r>
    </w:p>
    <w:p w:rsidR="00000000" w:rsidDel="00000000" w:rsidP="00000000" w:rsidRDefault="00000000" w:rsidRPr="00000000" w14:paraId="000000E3">
      <w:pPr>
        <w:rPr>
          <w:rFonts w:ascii="Courier New" w:cs="Courier New" w:eastAsia="Courier New" w:hAnsi="Courier New"/>
          <w:color w:val="7d7d7d"/>
          <w:sz w:val="21"/>
          <w:szCs w:val="21"/>
        </w:rPr>
      </w:pPr>
      <w:r w:rsidDel="00000000" w:rsidR="00000000" w:rsidRPr="00000000">
        <w:rPr>
          <w:sz w:val="20"/>
          <w:szCs w:val="20"/>
          <w:rtl w:val="0"/>
        </w:rPr>
        <w:t xml:space="preserve">- </w:t>
      </w:r>
      <w:r w:rsidDel="00000000" w:rsidR="00000000" w:rsidRPr="00000000">
        <w:rPr>
          <w:rFonts w:ascii="Courier New" w:cs="Courier New" w:eastAsia="Courier New" w:hAnsi="Courier New"/>
          <w:color w:val="7d7d7d"/>
          <w:sz w:val="21"/>
          <w:szCs w:val="21"/>
          <w:rtl w:val="0"/>
        </w:rPr>
        <w:t xml:space="preserve">Inversa de la velocidad en h por km que recorre un vehiculo de tipo v.</w:t>
      </w:r>
    </w:p>
    <w:p w:rsidR="00000000" w:rsidDel="00000000" w:rsidP="00000000" w:rsidRDefault="00000000" w:rsidRPr="00000000" w14:paraId="000000E4">
      <w:pPr>
        <w:rPr>
          <w:rFonts w:ascii="Courier New" w:cs="Courier New" w:eastAsia="Courier New" w:hAnsi="Courier New"/>
          <w:color w:val="7d7d7d"/>
          <w:sz w:val="21"/>
          <w:szCs w:val="21"/>
        </w:rPr>
      </w:pPr>
      <w:r w:rsidDel="00000000" w:rsidR="00000000" w:rsidRPr="00000000">
        <w:rPr>
          <w:rtl w:val="0"/>
        </w:rPr>
      </w:r>
    </w:p>
    <w:p w:rsidR="00000000" w:rsidDel="00000000" w:rsidP="00000000" w:rsidRDefault="00000000" w:rsidRPr="00000000" w14:paraId="000000E5">
      <w:pPr>
        <w:pBdr>
          <w:top w:color="4a5052" w:space="0" w:sz="0" w:val="none"/>
          <w:left w:color="4a5052" w:space="0" w:sz="0" w:val="none"/>
          <w:bottom w:color="4a5052" w:space="0" w:sz="0" w:val="none"/>
          <w:right w:color="4a5052" w:space="0" w:sz="0" w:val="none"/>
          <w:between w:color="4a5052" w:space="0" w:sz="0" w:val="none"/>
        </w:pBdr>
        <w:shd w:fill="4a5052" w:val="clear"/>
        <w:spacing w:after="300" w:lineRule="auto"/>
        <w:rPr>
          <w:rFonts w:ascii="Roboto" w:cs="Roboto" w:eastAsia="Roboto" w:hAnsi="Roboto"/>
          <w:color w:val="ebe7df"/>
          <w:sz w:val="24"/>
          <w:szCs w:val="24"/>
        </w:rPr>
      </w:pPr>
      <w:r w:rsidDel="00000000" w:rsidR="00000000" w:rsidRPr="00000000">
        <w:rPr>
          <w:rFonts w:ascii="Roboto" w:cs="Roboto" w:eastAsia="Roboto" w:hAnsi="Roboto"/>
          <w:color w:val="ebe7df"/>
          <w:sz w:val="24"/>
          <w:szCs w:val="24"/>
          <w:rtl w:val="0"/>
        </w:rPr>
        <w:t xml:space="preserve">La capacidad de carga de un camión dedicado a la ayuda humanitaria puede variar dependiendo del tipo de camión y el propósito específico de la misión. Los camiones de carga utilizados para el transporte de ayuda humanitaria suelen tener una capacidad de carga que oscila entre 5 y 20 toneladas, pero pueden existir camiones de mayor capacidad en situaciones particulares.</w:t>
      </w:r>
    </w:p>
    <w:p w:rsidR="00000000" w:rsidDel="00000000" w:rsidP="00000000" w:rsidRDefault="00000000" w:rsidRPr="00000000" w14:paraId="000000E6">
      <w:pPr>
        <w:pBdr>
          <w:top w:color="4a5052" w:space="0" w:sz="0" w:val="none"/>
          <w:left w:color="4a5052" w:space="0" w:sz="0" w:val="none"/>
          <w:bottom w:color="4a5052" w:space="0" w:sz="0" w:val="none"/>
          <w:right w:color="4a5052" w:space="0" w:sz="0" w:val="none"/>
          <w:between w:color="4a5052" w:space="0" w:sz="0" w:val="none"/>
        </w:pBdr>
        <w:shd w:fill="4a5052" w:val="clear"/>
        <w:spacing w:after="300" w:before="300" w:lineRule="auto"/>
        <w:rPr>
          <w:rFonts w:ascii="Roboto" w:cs="Roboto" w:eastAsia="Roboto" w:hAnsi="Roboto"/>
          <w:color w:val="ebe7df"/>
          <w:sz w:val="24"/>
          <w:szCs w:val="24"/>
        </w:rPr>
      </w:pPr>
      <w:r w:rsidDel="00000000" w:rsidR="00000000" w:rsidRPr="00000000">
        <w:rPr>
          <w:rFonts w:ascii="Roboto" w:cs="Roboto" w:eastAsia="Roboto" w:hAnsi="Roboto"/>
          <w:color w:val="ebe7df"/>
          <w:sz w:val="24"/>
          <w:szCs w:val="24"/>
          <w:rtl w:val="0"/>
        </w:rPr>
        <w:t xml:space="preserve">En cuanto a la velocidad media en una carretera de un país subdesarrollado, es difícil proporcionar una cifra precisa, ya que puede depender de varios factores, como el estado de las carreteras, las regulaciones locales de velocidad y el tráfico. Sin embargo, en general, los camiones dedicados a la ayuda humanitaria suelen viajar a una velocidad promedio de alrededor de 40 a 60 kilómetros por hora en carreteras no pavimentadas o en condiciones difíciles.</w:t>
      </w:r>
    </w:p>
    <w:p w:rsidR="00000000" w:rsidDel="00000000" w:rsidP="00000000" w:rsidRDefault="00000000" w:rsidRPr="00000000" w14:paraId="000000E7">
      <w:pPr>
        <w:pBdr>
          <w:top w:color="4a5052" w:space="0" w:sz="0" w:val="none"/>
          <w:left w:color="4a5052" w:space="0" w:sz="0" w:val="none"/>
          <w:bottom w:color="4a5052" w:space="0" w:sz="0" w:val="none"/>
          <w:right w:color="4a5052" w:space="0" w:sz="0" w:val="none"/>
          <w:between w:color="4a5052" w:space="0" w:sz="0" w:val="none"/>
        </w:pBdr>
        <w:shd w:fill="4a5052" w:val="clear"/>
        <w:spacing w:after="300" w:before="300" w:lineRule="auto"/>
        <w:rPr>
          <w:rFonts w:ascii="Roboto" w:cs="Roboto" w:eastAsia="Roboto" w:hAnsi="Roboto"/>
          <w:color w:val="ebe7df"/>
          <w:sz w:val="24"/>
          <w:szCs w:val="24"/>
        </w:rPr>
      </w:pPr>
      <w:r w:rsidDel="00000000" w:rsidR="00000000" w:rsidRPr="00000000">
        <w:rPr>
          <w:rFonts w:ascii="Roboto" w:cs="Roboto" w:eastAsia="Roboto" w:hAnsi="Roboto"/>
          <w:color w:val="ebe7df"/>
          <w:sz w:val="24"/>
          <w:szCs w:val="24"/>
          <w:rtl w:val="0"/>
        </w:rPr>
        <w:t xml:space="preserve">Un furgón utilizado para la ayuda humanitaria puede tener una capacidad de carga más limitada en comparación con un camión. Los furgones más comunes tienen una capacidad de carga que varía entre 1 y 5 toneladas. Estos vehículos son adecuados para la distribución de carga en áreas urbanas y pueden tener una velocidad promedio similar a la de los camiones en carreteras de países subdesarrollados.</w:t>
      </w:r>
    </w:p>
    <w:p w:rsidR="00000000" w:rsidDel="00000000" w:rsidP="00000000" w:rsidRDefault="00000000" w:rsidRPr="00000000" w14:paraId="000000E8">
      <w:pPr>
        <w:rPr>
          <w:rFonts w:ascii="Courier New" w:cs="Courier New" w:eastAsia="Courier New" w:hAnsi="Courier New"/>
          <w:color w:val="7d7d7d"/>
          <w:sz w:val="21"/>
          <w:szCs w:val="21"/>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camiones grandes  20T  40km/h  variable 1/3 * 1,67 (dolares litro en JOR)  1500$ del transportista + 500 de vehiculo y tramites = 2000</w:t>
      </w:r>
    </w:p>
    <w:p w:rsidR="00000000" w:rsidDel="00000000" w:rsidP="00000000" w:rsidRDefault="00000000" w:rsidRPr="00000000" w14:paraId="000000EA">
      <w:pPr>
        <w:rPr>
          <w:sz w:val="20"/>
          <w:szCs w:val="20"/>
        </w:rPr>
      </w:pPr>
      <w:r w:rsidDel="00000000" w:rsidR="00000000" w:rsidRPr="00000000">
        <w:rPr>
          <w:sz w:val="20"/>
          <w:szCs w:val="20"/>
          <w:rtl w:val="0"/>
        </w:rPr>
        <w:t xml:space="preserve">camiones pequeños 12T  50km/h  variable 1/4  * 1,67 (dolares litro  en JOR)  1300$ del transportista + 200 de vehiculo y tramites = 1500</w:t>
      </w:r>
    </w:p>
    <w:p w:rsidR="00000000" w:rsidDel="00000000" w:rsidP="00000000" w:rsidRDefault="00000000" w:rsidRPr="00000000" w14:paraId="000000EB">
      <w:pPr>
        <w:rPr>
          <w:sz w:val="20"/>
          <w:szCs w:val="20"/>
        </w:rPr>
      </w:pPr>
      <w:r w:rsidDel="00000000" w:rsidR="00000000" w:rsidRPr="00000000">
        <w:rPr>
          <w:sz w:val="20"/>
          <w:szCs w:val="20"/>
          <w:rtl w:val="0"/>
        </w:rPr>
        <w:t xml:space="preserve">furgones 5T   60km/h  1/6   * 1,67 (dolares litro  en JOR)  900$ del transportista + 100 de vehiculo y tramites = 1000</w:t>
      </w:r>
    </w:p>
    <w:p w:rsidR="00000000" w:rsidDel="00000000" w:rsidP="00000000" w:rsidRDefault="00000000" w:rsidRPr="00000000" w14:paraId="000000EC">
      <w:pPr>
        <w:rPr>
          <w:sz w:val="20"/>
          <w:szCs w:val="20"/>
        </w:rPr>
      </w:pPr>
      <w:r w:rsidDel="00000000" w:rsidR="00000000" w:rsidRPr="00000000">
        <w:rPr>
          <w:sz w:val="20"/>
          <w:szCs w:val="20"/>
          <w:rtl w:val="0"/>
        </w:rPr>
        <w:t xml:space="preserve">coste fijo camion = 2000 + 20*500 = 12k</w:t>
      </w:r>
    </w:p>
    <w:p w:rsidR="00000000" w:rsidDel="00000000" w:rsidP="00000000" w:rsidRDefault="00000000" w:rsidRPr="00000000" w14:paraId="000000ED">
      <w:pPr>
        <w:rPr>
          <w:sz w:val="20"/>
          <w:szCs w:val="20"/>
        </w:rPr>
      </w:pPr>
      <w:r w:rsidDel="00000000" w:rsidR="00000000" w:rsidRPr="00000000">
        <w:rPr>
          <w:sz w:val="20"/>
          <w:szCs w:val="20"/>
          <w:rtl w:val="0"/>
        </w:rPr>
        <w:t xml:space="preserve">coste fijo pequeño = 1500 + 12*500 = 7,5k</w:t>
      </w:r>
    </w:p>
    <w:p w:rsidR="00000000" w:rsidDel="00000000" w:rsidP="00000000" w:rsidRDefault="00000000" w:rsidRPr="00000000" w14:paraId="000000EE">
      <w:pPr>
        <w:rPr>
          <w:sz w:val="20"/>
          <w:szCs w:val="20"/>
        </w:rPr>
      </w:pPr>
      <w:r w:rsidDel="00000000" w:rsidR="00000000" w:rsidRPr="00000000">
        <w:rPr>
          <w:sz w:val="20"/>
          <w:szCs w:val="20"/>
          <w:rtl w:val="0"/>
        </w:rPr>
        <w:t xml:space="preserve">coste fijo furgon 1000 + 5*500 = 3,5k</w:t>
      </w:r>
    </w:p>
    <w:p w:rsidR="00000000" w:rsidDel="00000000" w:rsidP="00000000" w:rsidRDefault="00000000" w:rsidRPr="00000000" w14:paraId="000000EF">
      <w:pPr>
        <w:rPr>
          <w:sz w:val="20"/>
          <w:szCs w:val="20"/>
        </w:rPr>
      </w:pPr>
      <w:r w:rsidDel="00000000" w:rsidR="00000000" w:rsidRPr="00000000">
        <w:rPr>
          <w:sz w:val="20"/>
          <w:szCs w:val="20"/>
          <w:rtl w:val="0"/>
        </w:rPr>
        <w:t xml:space="preserve">presupuesto/precio_1_camion = </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6250 camiones * 20T = talT se pueden repartir si solo usas camiones grandes</w:t>
      </w:r>
    </w:p>
    <w:p w:rsidR="00000000" w:rsidDel="00000000" w:rsidP="00000000" w:rsidRDefault="00000000" w:rsidRPr="00000000" w14:paraId="000000F2">
      <w:pPr>
        <w:rPr>
          <w:sz w:val="20"/>
          <w:szCs w:val="20"/>
        </w:rPr>
      </w:pPr>
      <w:r w:rsidDel="00000000" w:rsidR="00000000" w:rsidRPr="00000000">
        <w:rPr>
          <w:sz w:val="20"/>
          <w:szCs w:val="20"/>
          <w:rtl w:val="0"/>
        </w:rPr>
        <w:t xml:space="preserve">que eso valdria en todo el año</w:t>
      </w:r>
    </w:p>
    <w:p w:rsidR="00000000" w:rsidDel="00000000" w:rsidP="00000000" w:rsidRDefault="00000000" w:rsidRPr="00000000" w14:paraId="000000F3">
      <w:pPr>
        <w:rPr>
          <w:sz w:val="26"/>
          <w:szCs w:val="26"/>
        </w:rPr>
      </w:pPr>
      <w:r w:rsidDel="00000000" w:rsidR="00000000" w:rsidRPr="00000000">
        <w:rPr>
          <w:sz w:val="20"/>
          <w:szCs w:val="20"/>
          <w:rtl w:val="0"/>
        </w:rPr>
        <w:t xml:space="preserve">como es en solo un mes, pues sería </w:t>
      </w:r>
      <w:r w:rsidDel="00000000" w:rsidR="00000000" w:rsidRPr="00000000">
        <w:rPr>
          <w:sz w:val="26"/>
          <w:szCs w:val="26"/>
          <w:rtl w:val="0"/>
        </w:rPr>
        <w:t xml:space="preserve">27777</w:t>
      </w:r>
    </w:p>
    <w:p w:rsidR="00000000" w:rsidDel="00000000" w:rsidP="00000000" w:rsidRDefault="00000000" w:rsidRPr="00000000" w14:paraId="000000F4">
      <w:pPr>
        <w:rPr>
          <w:sz w:val="26"/>
          <w:szCs w:val="26"/>
        </w:rPr>
      </w:pPr>
      <w:r w:rsidDel="00000000" w:rsidR="00000000" w:rsidRPr="00000000">
        <w:rPr>
          <w:sz w:val="26"/>
          <w:szCs w:val="26"/>
          <w:rtl w:val="0"/>
        </w:rPr>
        <w:t xml:space="preserve">podemos cumplir con un 22% de la demanda</w:t>
      </w:r>
    </w:p>
    <w:p w:rsidR="00000000" w:rsidDel="00000000" w:rsidP="00000000" w:rsidRDefault="00000000" w:rsidRPr="00000000" w14:paraId="000000F5">
      <w:pPr>
        <w:rPr>
          <w:sz w:val="26"/>
          <w:szCs w:val="26"/>
        </w:rPr>
      </w:pPr>
      <w:r w:rsidDel="00000000" w:rsidR="00000000" w:rsidRPr="00000000">
        <w:rPr>
          <w:sz w:val="26"/>
          <w:szCs w:val="26"/>
          <w:rtl w:val="0"/>
        </w:rPr>
        <w:t xml:space="preserve">con el doble de presu un 44%</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( 200000000/12000 * 20 / 12 ) / 125000</w:t>
      </w:r>
    </w:p>
    <w:p w:rsidR="00000000" w:rsidDel="00000000" w:rsidP="00000000" w:rsidRDefault="00000000" w:rsidRPr="00000000" w14:paraId="000000F8">
      <w:pPr>
        <w:rPr>
          <w:sz w:val="26"/>
          <w:szCs w:val="26"/>
        </w:rPr>
      </w:pPr>
      <w:r w:rsidDel="00000000" w:rsidR="00000000" w:rsidRPr="00000000">
        <w:rPr>
          <w:sz w:val="26"/>
          <w:szCs w:val="26"/>
          <w:rtl w:val="0"/>
        </w:rPr>
        <w:t xml:space="preserve">(presu / coste1camion * Tonsdelcamion / meses ) / demandatotal</w:t>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sz w:val="26"/>
          <w:szCs w:val="26"/>
          <w:rtl w:val="0"/>
        </w:rPr>
        <w:t xml:space="preserve">todo esto sin contar reconstrucciones o rehabilitaciones ! ! ! ! ! ! ! ! ! </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todo el presupuesto entre coste de 1 camion podriamos mandar 100k</w:t>
      </w:r>
    </w:p>
    <w:p w:rsidR="00000000" w:rsidDel="00000000" w:rsidP="00000000" w:rsidRDefault="00000000" w:rsidRPr="00000000" w14:paraId="000000FD">
      <w:pPr>
        <w:rPr>
          <w:sz w:val="20"/>
          <w:szCs w:val="20"/>
        </w:rPr>
      </w:pPr>
      <w:r w:rsidDel="00000000" w:rsidR="00000000" w:rsidRPr="00000000">
        <w:rPr>
          <w:sz w:val="20"/>
          <w:szCs w:val="20"/>
          <w:rtl w:val="0"/>
        </w:rPr>
        <w:t xml:space="preserve">falta la gasofa q es irrisoria pero sobre todo la carga eso sisisi</w:t>
      </w:r>
    </w:p>
    <w:p w:rsidR="00000000" w:rsidDel="00000000" w:rsidP="00000000" w:rsidRDefault="00000000" w:rsidRPr="00000000" w14:paraId="000000FE">
      <w:pPr>
        <w:rPr>
          <w:sz w:val="20"/>
          <w:szCs w:val="20"/>
        </w:rPr>
      </w:pPr>
      <w:r w:rsidDel="00000000" w:rsidR="00000000" w:rsidRPr="00000000">
        <w:rPr>
          <w:sz w:val="20"/>
          <w:szCs w:val="20"/>
          <w:rtl w:val="0"/>
        </w:rPr>
        <w:t xml:space="preserve">dependiendo de la situacion una Ton puede valer entre 500 y 2000 dolares</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decir q es TODO EN DOLARES</w:t>
      </w:r>
    </w:p>
    <w:p w:rsidR="00000000" w:rsidDel="00000000" w:rsidP="00000000" w:rsidRDefault="00000000" w:rsidRPr="00000000" w14:paraId="00000101">
      <w:pPr>
        <w:rPr>
          <w:sz w:val="20"/>
          <w:szCs w:val="20"/>
        </w:rPr>
      </w:pPr>
      <w:r w:rsidDel="00000000" w:rsidR="00000000" w:rsidRPr="00000000">
        <w:rPr>
          <w:sz w:val="20"/>
          <w:szCs w:val="20"/>
          <w:rtl w:val="0"/>
        </w:rPr>
        <w:t xml:space="preserve">explicar de donde ha salido todo sisisisi</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decir EN ALGUN LADO  q se llenan enteritos hot mmm</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rFonts w:ascii="Roboto" w:cs="Roboto" w:eastAsia="Roboto" w:hAnsi="Roboto"/>
          <w:color w:val="ebe7df"/>
          <w:sz w:val="24"/>
          <w:szCs w:val="24"/>
          <w:shd w:fill="4a5052" w:val="clear"/>
        </w:rPr>
      </w:pPr>
      <w:r w:rsidDel="00000000" w:rsidR="00000000" w:rsidRPr="00000000">
        <w:rPr>
          <w:rFonts w:ascii="Roboto" w:cs="Roboto" w:eastAsia="Roboto" w:hAnsi="Roboto"/>
          <w:color w:val="ebe7df"/>
          <w:sz w:val="24"/>
          <w:szCs w:val="24"/>
          <w:shd w:fill="4a5052" w:val="clear"/>
          <w:rtl w:val="0"/>
        </w:rPr>
        <w:t xml:space="preserve">Este costo incluye los gastos administrativos y logísticos asociados con el inicio de la misión, como los trámites aduaneros, permisos de transporte y documentación requerida. Puede variar según el país y las regulaciones locales.</w:t>
      </w:r>
    </w:p>
    <w:p w:rsidR="00000000" w:rsidDel="00000000" w:rsidP="00000000" w:rsidRDefault="00000000" w:rsidRPr="00000000" w14:paraId="00000106">
      <w:pPr>
        <w:rPr>
          <w:rFonts w:ascii="Roboto" w:cs="Roboto" w:eastAsia="Roboto" w:hAnsi="Roboto"/>
          <w:color w:val="ebe7df"/>
          <w:sz w:val="24"/>
          <w:szCs w:val="24"/>
          <w:shd w:fill="4a5052" w:val="clear"/>
        </w:rPr>
      </w:pPr>
      <w:r w:rsidDel="00000000" w:rsidR="00000000" w:rsidRPr="00000000">
        <w:rPr>
          <w:rFonts w:ascii="Roboto" w:cs="Roboto" w:eastAsia="Roboto" w:hAnsi="Roboto"/>
          <w:color w:val="ebe7df"/>
          <w:sz w:val="24"/>
          <w:szCs w:val="24"/>
          <w:shd w:fill="4a5052" w:val="clear"/>
          <w:rtl w:val="0"/>
        </w:rPr>
        <w:t xml:space="preserve">El consumo de combustible depende del tipo de camión y su eficiencia energética, así como de las condiciones de la carretera y la carga.</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sz w:val="20"/>
          <w:szCs w:val="20"/>
          <w:rtl w:val="0"/>
        </w:rPr>
        <w:t xml:space="preserve">como se traduce PIN en demandas</w:t>
      </w:r>
    </w:p>
    <w:p w:rsidR="00000000" w:rsidDel="00000000" w:rsidP="00000000" w:rsidRDefault="00000000" w:rsidRPr="00000000" w14:paraId="0000010F">
      <w:pPr>
        <w:rPr>
          <w:sz w:val="20"/>
          <w:szCs w:val="20"/>
        </w:rPr>
      </w:pPr>
      <w:r w:rsidDel="00000000" w:rsidR="00000000" w:rsidRPr="00000000">
        <w:rPr>
          <w:sz w:val="20"/>
          <w:szCs w:val="20"/>
          <w:rtl w:val="0"/>
        </w:rPr>
        <w:t xml:space="preserve">esta tabla es en todo el estado para que nos hagamos una idea</w:t>
      </w:r>
    </w:p>
    <w:tbl>
      <w:tblPr>
        <w:tblStyle w:val="Table9"/>
        <w:tblW w:w="3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20"/>
        <w:tblGridChange w:id="0">
          <w:tblGrid>
            <w:gridCol w:w="1965"/>
            <w:gridCol w:w="1920"/>
          </w:tblGrid>
        </w:tblGridChange>
      </w:tblGrid>
      <w:tr>
        <w:trPr>
          <w:cantSplit w:val="0"/>
          <w:trHeight w:val="555" w:hRule="atLeast"/>
          <w:tblHeader w:val="0"/>
        </w:trPr>
        <w:tc>
          <w:tcPr>
            <w:tcBorders>
              <w:top w:color="cccccc" w:space="0" w:sz="12" w:val="single"/>
              <w:left w:color="000000" w:space="0" w:sz="12" w:val="single"/>
              <w:bottom w:color="000000" w:space="0" w:sz="12" w:val="single"/>
              <w:right w:color="000000" w:space="0" w:sz="12" w:val="single"/>
            </w:tcBorders>
            <w:shd w:fill="b4c6e7" w:val="clear"/>
            <w:tcMar>
              <w:top w:w="0.0" w:type="dxa"/>
              <w:left w:w="40.0" w:type="dxa"/>
              <w:bottom w:w="0.0" w:type="dxa"/>
              <w:right w:w="40.0" w:type="dxa"/>
            </w:tcMar>
            <w:vAlign w:val="center"/>
          </w:tcPr>
          <w:p w:rsidR="00000000" w:rsidDel="00000000" w:rsidP="00000000" w:rsidRDefault="00000000" w:rsidRPr="00000000" w14:paraId="00000110">
            <w:pPr>
              <w:widowControl w:val="0"/>
              <w:rPr/>
            </w:pPr>
            <w:r w:rsidDel="00000000" w:rsidR="00000000" w:rsidRPr="00000000">
              <w:rPr>
                <w:b w:val="1"/>
                <w:sz w:val="32"/>
                <w:szCs w:val="32"/>
                <w:rtl w:val="0"/>
              </w:rPr>
              <w:t xml:space="preserve">Cluster</w:t>
            </w:r>
            <w:r w:rsidDel="00000000" w:rsidR="00000000" w:rsidRPr="00000000">
              <w:rPr>
                <w:rtl w:val="0"/>
              </w:rPr>
            </w:r>
          </w:p>
        </w:tc>
        <w:tc>
          <w:tcPr>
            <w:tcBorders>
              <w:top w:color="cccccc" w:space="0" w:sz="12" w:val="single"/>
              <w:left w:color="cccccc" w:space="0" w:sz="4" w:val="single"/>
              <w:bottom w:color="000000" w:space="0" w:sz="12" w:val="single"/>
              <w:right w:color="000000" w:space="0" w:sz="12" w:val="single"/>
            </w:tcBorders>
            <w:shd w:fill="d9e2f3" w:val="clear"/>
            <w:tcMar>
              <w:top w:w="0.0" w:type="dxa"/>
              <w:left w:w="40.0" w:type="dxa"/>
              <w:bottom w:w="0.0" w:type="dxa"/>
              <w:right w:w="40.0" w:type="dxa"/>
            </w:tcMar>
            <w:vAlign w:val="center"/>
          </w:tcPr>
          <w:p w:rsidR="00000000" w:rsidDel="00000000" w:rsidP="00000000" w:rsidRDefault="00000000" w:rsidRPr="00000000" w14:paraId="00000111">
            <w:pPr>
              <w:widowControl w:val="0"/>
              <w:jc w:val="center"/>
              <w:rPr/>
            </w:pPr>
            <w:r w:rsidDel="00000000" w:rsidR="00000000" w:rsidRPr="00000000">
              <w:rPr>
                <w:b w:val="1"/>
                <w:sz w:val="28"/>
                <w:szCs w:val="28"/>
                <w:rtl w:val="0"/>
              </w:rPr>
              <w:t xml:space="preserve">Total</w:t>
            </w:r>
            <w:r w:rsidDel="00000000" w:rsidR="00000000" w:rsidRPr="00000000">
              <w:rPr>
                <w:rtl w:val="0"/>
              </w:rPr>
            </w:r>
          </w:p>
        </w:tc>
      </w:tr>
      <w:tr>
        <w:trPr>
          <w:cantSplit w:val="0"/>
          <w:trHeight w:val="705" w:hRule="atLeast"/>
          <w:tblHeader w:val="0"/>
        </w:trPr>
        <w:tc>
          <w:tcPr>
            <w:tcBorders>
              <w:top w:color="cccccc" w:space="0" w:sz="4" w:val="single"/>
              <w:left w:color="cccccc"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2">
            <w:pPr>
              <w:widowControl w:val="0"/>
              <w:rPr/>
            </w:pPr>
            <w:r w:rsidDel="00000000" w:rsidR="00000000" w:rsidRPr="00000000">
              <w:rPr>
                <w:b w:val="1"/>
                <w:sz w:val="28"/>
                <w:szCs w:val="28"/>
                <w:rtl w:val="0"/>
              </w:rPr>
              <w:t xml:space="preserve">Protection</w:t>
            </w:r>
            <w:r w:rsidDel="00000000" w:rsidR="00000000" w:rsidRPr="00000000">
              <w:rPr>
                <w:rtl w:val="0"/>
              </w:rPr>
            </w:r>
          </w:p>
        </w:tc>
        <w:tc>
          <w:tcPr>
            <w:tcBorders>
              <w:top w:color="cccccc" w:space="0" w:sz="4" w:val="single"/>
              <w:left w:color="cccccc" w:space="0" w:sz="4"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3">
            <w:pPr>
              <w:widowControl w:val="0"/>
              <w:jc w:val="right"/>
              <w:rPr/>
            </w:pPr>
            <w:r w:rsidDel="00000000" w:rsidR="00000000" w:rsidRPr="00000000">
              <w:rPr>
                <w:b w:val="1"/>
                <w:sz w:val="28"/>
                <w:szCs w:val="28"/>
                <w:rtl w:val="0"/>
              </w:rPr>
              <w:t xml:space="preserve">2.120.959</w:t>
            </w:r>
            <w:r w:rsidDel="00000000" w:rsidR="00000000" w:rsidRPr="00000000">
              <w:rPr>
                <w:rtl w:val="0"/>
              </w:rPr>
            </w:r>
          </w:p>
        </w:tc>
      </w:tr>
      <w:tr>
        <w:trPr>
          <w:cantSplit w:val="0"/>
          <w:trHeight w:val="360" w:hRule="atLeast"/>
          <w:tblHeader w:val="0"/>
        </w:trPr>
        <w:tc>
          <w:tcPr>
            <w:tcBorders>
              <w:top w:color="cccccc" w:space="0" w:sz="4" w:val="single"/>
              <w:left w:color="cccccc"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4">
            <w:pPr>
              <w:widowControl w:val="0"/>
              <w:rPr/>
            </w:pPr>
            <w:r w:rsidDel="00000000" w:rsidR="00000000" w:rsidRPr="00000000">
              <w:rPr>
                <w:b w:val="1"/>
                <w:sz w:val="28"/>
                <w:szCs w:val="28"/>
                <w:rtl w:val="0"/>
              </w:rPr>
              <w:t xml:space="preserve">Education</w:t>
            </w:r>
            <w:r w:rsidDel="00000000" w:rsidR="00000000" w:rsidRPr="00000000">
              <w:rPr>
                <w:rtl w:val="0"/>
              </w:rPr>
            </w:r>
          </w:p>
        </w:tc>
        <w:tc>
          <w:tcPr>
            <w:tcBorders>
              <w:top w:color="cccccc" w:space="0" w:sz="4" w:val="single"/>
              <w:left w:color="cccccc" w:space="0" w:sz="4"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5">
            <w:pPr>
              <w:widowControl w:val="0"/>
              <w:jc w:val="right"/>
              <w:rPr/>
            </w:pPr>
            <w:r w:rsidDel="00000000" w:rsidR="00000000" w:rsidRPr="00000000">
              <w:rPr>
                <w:b w:val="1"/>
                <w:sz w:val="28"/>
                <w:szCs w:val="28"/>
                <w:rtl w:val="0"/>
              </w:rPr>
              <w:t xml:space="preserve">503.926</w:t>
            </w:r>
            <w:r w:rsidDel="00000000" w:rsidR="00000000" w:rsidRPr="00000000">
              <w:rPr>
                <w:rtl w:val="0"/>
              </w:rPr>
            </w:r>
          </w:p>
        </w:tc>
      </w:tr>
      <w:tr>
        <w:trPr>
          <w:cantSplit w:val="0"/>
          <w:trHeight w:val="705" w:hRule="atLeast"/>
          <w:tblHeader w:val="0"/>
        </w:trPr>
        <w:tc>
          <w:tcPr>
            <w:tcBorders>
              <w:top w:color="cccccc" w:space="0" w:sz="4" w:val="single"/>
              <w:left w:color="cccccc"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6">
            <w:pPr>
              <w:widowControl w:val="0"/>
              <w:rPr/>
            </w:pPr>
            <w:r w:rsidDel="00000000" w:rsidR="00000000" w:rsidRPr="00000000">
              <w:rPr>
                <w:b w:val="1"/>
                <w:sz w:val="28"/>
                <w:szCs w:val="28"/>
                <w:rtl w:val="0"/>
              </w:rPr>
              <w:t xml:space="preserve">Health</w:t>
            </w:r>
            <w:r w:rsidDel="00000000" w:rsidR="00000000" w:rsidRPr="00000000">
              <w:rPr>
                <w:rtl w:val="0"/>
              </w:rPr>
            </w:r>
          </w:p>
        </w:tc>
        <w:tc>
          <w:tcPr>
            <w:tcBorders>
              <w:top w:color="cccccc" w:space="0" w:sz="4" w:val="single"/>
              <w:left w:color="cccccc" w:space="0" w:sz="4"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7">
            <w:pPr>
              <w:widowControl w:val="0"/>
              <w:jc w:val="right"/>
              <w:rPr/>
            </w:pPr>
            <w:r w:rsidDel="00000000" w:rsidR="00000000" w:rsidRPr="00000000">
              <w:rPr>
                <w:b w:val="1"/>
                <w:sz w:val="28"/>
                <w:szCs w:val="28"/>
                <w:rtl w:val="0"/>
              </w:rPr>
              <w:t xml:space="preserve">1.446.834</w:t>
            </w:r>
            <w:r w:rsidDel="00000000" w:rsidR="00000000" w:rsidRPr="00000000">
              <w:rPr>
                <w:rtl w:val="0"/>
              </w:rPr>
            </w:r>
          </w:p>
        </w:tc>
      </w:tr>
      <w:tr>
        <w:trPr>
          <w:cantSplit w:val="0"/>
          <w:trHeight w:val="360" w:hRule="atLeast"/>
          <w:tblHeader w:val="0"/>
        </w:trPr>
        <w:tc>
          <w:tcPr>
            <w:tcBorders>
              <w:top w:color="cccccc" w:space="0" w:sz="4" w:val="single"/>
              <w:left w:color="cccccc"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8">
            <w:pPr>
              <w:widowControl w:val="0"/>
              <w:rPr/>
            </w:pPr>
            <w:r w:rsidDel="00000000" w:rsidR="00000000" w:rsidRPr="00000000">
              <w:rPr>
                <w:b w:val="1"/>
                <w:sz w:val="28"/>
                <w:szCs w:val="28"/>
                <w:rtl w:val="0"/>
              </w:rPr>
              <w:t xml:space="preserve">Shelter</w:t>
            </w:r>
            <w:r w:rsidDel="00000000" w:rsidR="00000000" w:rsidRPr="00000000">
              <w:rPr>
                <w:rtl w:val="0"/>
              </w:rPr>
            </w:r>
          </w:p>
        </w:tc>
        <w:tc>
          <w:tcPr>
            <w:tcBorders>
              <w:top w:color="cccccc" w:space="0" w:sz="4" w:val="single"/>
              <w:left w:color="cccccc" w:space="0" w:sz="4"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9">
            <w:pPr>
              <w:widowControl w:val="0"/>
              <w:jc w:val="right"/>
              <w:rPr/>
            </w:pPr>
            <w:r w:rsidDel="00000000" w:rsidR="00000000" w:rsidRPr="00000000">
              <w:rPr>
                <w:b w:val="1"/>
                <w:sz w:val="28"/>
                <w:szCs w:val="28"/>
                <w:rtl w:val="0"/>
              </w:rPr>
              <w:t xml:space="preserve">431.260</w:t>
            </w:r>
            <w:r w:rsidDel="00000000" w:rsidR="00000000" w:rsidRPr="00000000">
              <w:rPr>
                <w:rtl w:val="0"/>
              </w:rPr>
            </w:r>
          </w:p>
        </w:tc>
      </w:tr>
      <w:tr>
        <w:trPr>
          <w:cantSplit w:val="0"/>
          <w:trHeight w:val="705" w:hRule="atLeast"/>
          <w:tblHeader w:val="0"/>
        </w:trPr>
        <w:tc>
          <w:tcPr>
            <w:tcBorders>
              <w:top w:color="cccccc" w:space="0" w:sz="4" w:val="single"/>
              <w:left w:color="cccccc"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A">
            <w:pPr>
              <w:widowControl w:val="0"/>
              <w:rPr/>
            </w:pPr>
            <w:r w:rsidDel="00000000" w:rsidR="00000000" w:rsidRPr="00000000">
              <w:rPr>
                <w:b w:val="1"/>
                <w:sz w:val="28"/>
                <w:szCs w:val="28"/>
                <w:rtl w:val="0"/>
              </w:rPr>
              <w:t xml:space="preserve">WASH</w:t>
            </w:r>
            <w:r w:rsidDel="00000000" w:rsidR="00000000" w:rsidRPr="00000000">
              <w:rPr>
                <w:rtl w:val="0"/>
              </w:rPr>
            </w:r>
          </w:p>
        </w:tc>
        <w:tc>
          <w:tcPr>
            <w:tcBorders>
              <w:top w:color="cccccc" w:space="0" w:sz="4" w:val="single"/>
              <w:left w:color="cccccc" w:space="0" w:sz="4"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B">
            <w:pPr>
              <w:widowControl w:val="0"/>
              <w:jc w:val="right"/>
              <w:rPr/>
            </w:pPr>
            <w:r w:rsidDel="00000000" w:rsidR="00000000" w:rsidRPr="00000000">
              <w:rPr>
                <w:b w:val="1"/>
                <w:sz w:val="28"/>
                <w:szCs w:val="28"/>
                <w:rtl w:val="0"/>
              </w:rPr>
              <w:t xml:space="preserve">1.618.888</w:t>
            </w:r>
            <w:r w:rsidDel="00000000" w:rsidR="00000000" w:rsidRPr="00000000">
              <w:rPr>
                <w:rtl w:val="0"/>
              </w:rPr>
            </w:r>
          </w:p>
        </w:tc>
      </w:tr>
      <w:tr>
        <w:trPr>
          <w:cantSplit w:val="0"/>
          <w:trHeight w:val="705" w:hRule="atLeast"/>
          <w:tblHeader w:val="0"/>
        </w:trPr>
        <w:tc>
          <w:tcPr>
            <w:tcBorders>
              <w:top w:color="cccccc" w:space="0" w:sz="4" w:val="single"/>
              <w:left w:color="cccccc"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C">
            <w:pPr>
              <w:widowControl w:val="0"/>
              <w:rPr/>
            </w:pPr>
            <w:r w:rsidDel="00000000" w:rsidR="00000000" w:rsidRPr="00000000">
              <w:rPr>
                <w:b w:val="1"/>
                <w:sz w:val="28"/>
                <w:szCs w:val="28"/>
                <w:rtl w:val="0"/>
              </w:rPr>
              <w:t xml:space="preserve">FSS</w:t>
            </w:r>
            <w:r w:rsidDel="00000000" w:rsidR="00000000" w:rsidRPr="00000000">
              <w:rPr>
                <w:rtl w:val="0"/>
              </w:rPr>
            </w:r>
          </w:p>
        </w:tc>
        <w:tc>
          <w:tcPr>
            <w:tcBorders>
              <w:top w:color="cccccc" w:space="0" w:sz="4" w:val="single"/>
              <w:left w:color="cccccc" w:space="0" w:sz="4"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D">
            <w:pPr>
              <w:widowControl w:val="0"/>
              <w:jc w:val="right"/>
              <w:rPr/>
            </w:pPr>
            <w:r w:rsidDel="00000000" w:rsidR="00000000" w:rsidRPr="00000000">
              <w:rPr>
                <w:b w:val="1"/>
                <w:sz w:val="28"/>
                <w:szCs w:val="28"/>
                <w:rtl w:val="0"/>
              </w:rPr>
              <w:t xml:space="preserve">2.022.664</w:t>
            </w:r>
            <w:r w:rsidDel="00000000" w:rsidR="00000000" w:rsidRPr="00000000">
              <w:rPr>
                <w:rtl w:val="0"/>
              </w:rPr>
            </w:r>
          </w:p>
        </w:tc>
      </w:tr>
    </w:tbl>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consideramos necesita alimentos, agua potable, (health apenas pesan en comparacion)</w:t>
      </w:r>
    </w:p>
    <w:p w:rsidR="00000000" w:rsidDel="00000000" w:rsidP="00000000" w:rsidRDefault="00000000" w:rsidRPr="00000000" w14:paraId="00000120">
      <w:pPr>
        <w:rPr>
          <w:sz w:val="20"/>
          <w:szCs w:val="20"/>
        </w:rPr>
      </w:pPr>
      <w:r w:rsidDel="00000000" w:rsidR="00000000" w:rsidRPr="00000000">
        <w:rPr>
          <w:sz w:val="20"/>
          <w:szCs w:val="20"/>
          <w:rtl w:val="0"/>
        </w:rPr>
        <w:t xml:space="preserve">eso son 0,15 + 0,06</w:t>
      </w:r>
    </w:p>
    <w:p w:rsidR="00000000" w:rsidDel="00000000" w:rsidP="00000000" w:rsidRDefault="00000000" w:rsidRPr="00000000" w14:paraId="00000121">
      <w:pPr>
        <w:rPr>
          <w:sz w:val="20"/>
          <w:szCs w:val="20"/>
        </w:rPr>
      </w:pPr>
      <w:r w:rsidDel="00000000" w:rsidR="00000000" w:rsidRPr="00000000">
        <w:rPr>
          <w:sz w:val="20"/>
          <w:szCs w:val="20"/>
          <w:rtl w:val="0"/>
        </w:rPr>
        <w:t xml:space="preserve">se estudia el reparto periodico de ayuda de la anterior</w:t>
      </w:r>
    </w:p>
    <w:p w:rsidR="00000000" w:rsidDel="00000000" w:rsidP="00000000" w:rsidRDefault="00000000" w:rsidRPr="00000000" w14:paraId="00000122">
      <w:pPr>
        <w:rPr>
          <w:sz w:val="20"/>
          <w:szCs w:val="20"/>
        </w:rPr>
      </w:pPr>
      <w:r w:rsidDel="00000000" w:rsidR="00000000" w:rsidRPr="00000000">
        <w:rPr>
          <w:sz w:val="20"/>
          <w:szCs w:val="20"/>
          <w:rtl w:val="0"/>
        </w:rPr>
        <w:t xml:space="preserve">asi q d lo siguiente añadimos unos kilitos + 0,04 otras cosas basicas de lo demas</w:t>
      </w:r>
    </w:p>
    <w:p w:rsidR="00000000" w:rsidDel="00000000" w:rsidP="00000000" w:rsidRDefault="00000000" w:rsidRPr="00000000" w14:paraId="00000123">
      <w:pPr>
        <w:rPr>
          <w:sz w:val="20"/>
          <w:szCs w:val="20"/>
        </w:rPr>
      </w:pPr>
      <w:r w:rsidDel="00000000" w:rsidR="00000000" w:rsidRPr="00000000">
        <w:rPr>
          <w:sz w:val="20"/>
          <w:szCs w:val="20"/>
          <w:rtl w:val="0"/>
        </w:rPr>
        <w:t xml:space="preserve">consideramos tb Shelter provisionales podemos llevar pero q al final uno permanente es algo alargo plazo</w:t>
      </w:r>
    </w:p>
    <w:p w:rsidR="00000000" w:rsidDel="00000000" w:rsidP="00000000" w:rsidRDefault="00000000" w:rsidRPr="00000000" w14:paraId="00000124">
      <w:pPr>
        <w:rPr>
          <w:sz w:val="20"/>
          <w:szCs w:val="20"/>
        </w:rPr>
      </w:pPr>
      <w:r w:rsidDel="00000000" w:rsidR="00000000" w:rsidRPr="00000000">
        <w:rPr>
          <w:sz w:val="20"/>
          <w:szCs w:val="20"/>
          <w:rtl w:val="0"/>
        </w:rPr>
        <w:t xml:space="preserve">consideramos tb q el espacioq ocupa educ y protection y una parte de WASH, lo q se puede hacer en ese sentido en un reparto es limitado</w:t>
      </w:r>
    </w:p>
    <w:p w:rsidR="00000000" w:rsidDel="00000000" w:rsidP="00000000" w:rsidRDefault="00000000" w:rsidRPr="00000000" w14:paraId="00000125">
      <w:pPr>
        <w:rPr>
          <w:sz w:val="20"/>
          <w:szCs w:val="20"/>
        </w:rPr>
      </w:pPr>
      <w:r w:rsidDel="00000000" w:rsidR="00000000" w:rsidRPr="00000000">
        <w:rPr>
          <w:sz w:val="20"/>
          <w:szCs w:val="20"/>
          <w:rtl w:val="0"/>
        </w:rPr>
        <w:t xml:space="preserve">asi seria 0,25 T por persona</w:t>
      </w:r>
    </w:p>
    <w:p w:rsidR="00000000" w:rsidDel="00000000" w:rsidP="00000000" w:rsidRDefault="00000000" w:rsidRPr="00000000" w14:paraId="00000126">
      <w:pPr>
        <w:numPr>
          <w:ilvl w:val="0"/>
          <w:numId w:val="2"/>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300" w:lineRule="auto"/>
        <w:ind w:left="720" w:hanging="360"/>
      </w:pPr>
      <w:r w:rsidDel="00000000" w:rsidR="00000000" w:rsidRPr="00000000">
        <w:rPr>
          <w:rFonts w:ascii="Roboto" w:cs="Roboto" w:eastAsia="Roboto" w:hAnsi="Roboto"/>
          <w:color w:val="ebe7df"/>
          <w:sz w:val="24"/>
          <w:szCs w:val="24"/>
          <w:rtl w:val="0"/>
        </w:rPr>
        <w:t xml:space="preserve">Alimentos: La cantidad de alimentos necesarios puede variar según las necesidades calóricas y dietéticas de la persona. En promedio, se considera que una persona necesita aproximadamente 2,000 a 2,500 calorías por día. Esto puede traducirse en alrededor de 60,000 a 75,000 calorías al mes. La cantidad de alimentos en toneladas dependerá de su densidad calórica y composición, pero para tener una idea aproximada, se puede considerar un promedio de alrededor de 100 a 150 kg (0.1 a 0.15 toneladas) de alimentos por mes.</w:t>
      </w:r>
    </w:p>
    <w:p w:rsidR="00000000" w:rsidDel="00000000" w:rsidP="00000000" w:rsidRDefault="00000000" w:rsidRPr="00000000" w14:paraId="00000127">
      <w:pPr>
        <w:numPr>
          <w:ilvl w:val="0"/>
          <w:numId w:val="2"/>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Agua: La cantidad recomendada de agua potable para una persona es de alrededor de 2 litros por día, lo que resulta en aproximadamente 60 litros al mes. La conversión de litros a toneladas depende de la densidad del agua, que es de aproximadamente 1 tonelada por cada 1,000 litros. Por lo tanto, 60 litros de agua serían aproximadamente 0.06 toneladas.</w:t>
      </w:r>
    </w:p>
    <w:p w:rsidR="00000000" w:rsidDel="00000000" w:rsidP="00000000" w:rsidRDefault="00000000" w:rsidRPr="00000000" w14:paraId="00000128">
      <w:pPr>
        <w:numPr>
          <w:ilvl w:val="0"/>
          <w:numId w:val="2"/>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Refugio: La cantidad de ayuda necesaria para proporcionar refugio depende del tipo de refugio utilizado, como tiendas de campaña, lonas o materiales de construcción. En términos de peso, esto puede variar considerablemente, desde unos pocos kilogramos hasta varias toneladas, dependiendo del tamaño y los materiales utilizados.</w:t>
      </w:r>
    </w:p>
    <w:p w:rsidR="00000000" w:rsidDel="00000000" w:rsidP="00000000" w:rsidRDefault="00000000" w:rsidRPr="00000000" w14:paraId="00000129">
      <w:pPr>
        <w:numPr>
          <w:ilvl w:val="0"/>
          <w:numId w:val="2"/>
        </w:numPr>
        <w:pBdr>
          <w:top w:color="4a5052" w:space="0" w:sz="0" w:val="none"/>
          <w:left w:color="4a5052" w:space="0" w:sz="0" w:val="none"/>
          <w:bottom w:color="4a5052" w:space="0" w:sz="0" w:val="none"/>
          <w:right w:color="4a5052" w:space="0" w:sz="0" w:val="none"/>
          <w:between w:color="4a5052" w:space="0" w:sz="0" w:val="none"/>
        </w:pBdr>
        <w:shd w:fill="4a5052" w:val="clear"/>
        <w:spacing w:after="300" w:before="0" w:beforeAutospacing="0" w:lineRule="auto"/>
        <w:ind w:left="720" w:hanging="360"/>
      </w:pPr>
      <w:r w:rsidDel="00000000" w:rsidR="00000000" w:rsidRPr="00000000">
        <w:rPr>
          <w:rFonts w:ascii="Roboto" w:cs="Roboto" w:eastAsia="Roboto" w:hAnsi="Roboto"/>
          <w:color w:val="ebe7df"/>
          <w:sz w:val="24"/>
          <w:szCs w:val="24"/>
          <w:rtl w:val="0"/>
        </w:rPr>
        <w:t xml:space="preserve">Atención médica y suministros básicos de higiene: Estos elementos pueden incluir medicamentos, vendajes, jabón, cepillos de dientes, pasta de dientes, pañales (si corresponde) y otros productos de higiene personal. Estos elementos generalmente no ocupan mucho espacio ni tienen un peso significativo en comparación con los alimentos y el agua.</w:t>
      </w:r>
    </w:p>
    <w:p w:rsidR="00000000" w:rsidDel="00000000" w:rsidP="00000000" w:rsidRDefault="00000000" w:rsidRPr="00000000" w14:paraId="0000012A">
      <w:pPr>
        <w:rPr>
          <w:sz w:val="20"/>
          <w:szCs w:val="20"/>
        </w:rPr>
      </w:pPr>
      <w:r w:rsidDel="00000000" w:rsidR="00000000" w:rsidRPr="00000000">
        <w:rPr>
          <w:sz w:val="20"/>
          <w:szCs w:val="20"/>
          <w:rtl w:val="0"/>
        </w:rPr>
        <w:t xml:space="preserve">desarrollar protection</w:t>
      </w:r>
      <w:r w:rsidDel="00000000" w:rsidR="00000000" w:rsidRPr="00000000">
        <w:rPr>
          <w:rtl w:val="0"/>
        </w:rPr>
      </w:r>
    </w:p>
    <w:p w:rsidR="00000000" w:rsidDel="00000000" w:rsidP="00000000" w:rsidRDefault="00000000" w:rsidRPr="00000000" w14:paraId="0000012B">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300" w:lineRule="auto"/>
        <w:ind w:left="720" w:hanging="360"/>
      </w:pPr>
      <w:r w:rsidDel="00000000" w:rsidR="00000000" w:rsidRPr="00000000">
        <w:rPr>
          <w:rFonts w:ascii="Roboto" w:cs="Roboto" w:eastAsia="Roboto" w:hAnsi="Roboto"/>
          <w:color w:val="ebe7df"/>
          <w:sz w:val="24"/>
          <w:szCs w:val="24"/>
          <w:rtl w:val="0"/>
        </w:rPr>
        <w:t xml:space="preserve">El impacto de la ocupación militar y las crisis prolongadas de protección es una preocupación constante en Palestina. Esto incluye la violencia y las violaciones graves contra la población, especialmente los niños, que sufren daños físicos y emocionales.</w:t>
      </w:r>
    </w:p>
    <w:p w:rsidR="00000000" w:rsidDel="00000000" w:rsidP="00000000" w:rsidRDefault="00000000" w:rsidRPr="00000000" w14:paraId="0000012C">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La violencia por parte de colonos es otro problema significativo. Los colonos ilegales en los territorios ocupados a menudo cometen actos de violencia contra la población palestina, lo que genera un clima de inseguridad y temor.</w:t>
      </w:r>
    </w:p>
    <w:p w:rsidR="00000000" w:rsidDel="00000000" w:rsidP="00000000" w:rsidRDefault="00000000" w:rsidRPr="00000000" w14:paraId="0000012D">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El desplazamiento y la transferencia forzada de población son realidades que afectan a muchos palestinos. Las personas se ven obligadas a abandonar sus hogares debido a la ocupación y a la construcción de asentamientos ilegales, lo que resulta en la pérdida de tierras y medios de subsistencia.</w:t>
      </w:r>
    </w:p>
    <w:p w:rsidR="00000000" w:rsidDel="00000000" w:rsidP="00000000" w:rsidRDefault="00000000" w:rsidRPr="00000000" w14:paraId="0000012E">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El estrés psicosocial y los trastornos mentales son comunes en Palestina debido a las difíciles condiciones de vida y los constantes conflictos. Las personas enfrentan altos niveles de estrés, ansiedad y trauma, lo que afecta su bienestar mental.</w:t>
      </w:r>
    </w:p>
    <w:p w:rsidR="00000000" w:rsidDel="00000000" w:rsidP="00000000" w:rsidRDefault="00000000" w:rsidRPr="00000000" w14:paraId="0000012F">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Las severas restricciones a la libertad de movimiento también afectan a los palestinos en su vida diaria. Los controles militares, los bloqueos y los muros dificultan el acceso a servicios básicos como atención médica, educación y empleo.</w:t>
      </w:r>
    </w:p>
    <w:p w:rsidR="00000000" w:rsidDel="00000000" w:rsidP="00000000" w:rsidRDefault="00000000" w:rsidRPr="00000000" w14:paraId="00000130">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La violencia de género también es un problema importante en Palestina. Las mujeres y las niñas enfrentan riesgos adicionales debido a la ocupación y los conflictos, lo que aumenta la vulnerabilidad a la violencia basada en el género.</w:t>
      </w:r>
    </w:p>
    <w:p w:rsidR="00000000" w:rsidDel="00000000" w:rsidP="00000000" w:rsidRDefault="00000000" w:rsidRPr="00000000" w14:paraId="00000131">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0" w:afterAutospacing="0" w:before="0" w:beforeAutospacing="0" w:lineRule="auto"/>
        <w:ind w:left="720" w:hanging="360"/>
      </w:pPr>
      <w:r w:rsidDel="00000000" w:rsidR="00000000" w:rsidRPr="00000000">
        <w:rPr>
          <w:rFonts w:ascii="Roboto" w:cs="Roboto" w:eastAsia="Roboto" w:hAnsi="Roboto"/>
          <w:color w:val="ebe7df"/>
          <w:sz w:val="24"/>
          <w:szCs w:val="24"/>
          <w:rtl w:val="0"/>
        </w:rPr>
        <w:t xml:space="preserve">Los niños son especialmente afectados por la violencia relacionada con el conflicto, lo que interrumpe su educación y desarrollo normal.</w:t>
      </w:r>
    </w:p>
    <w:p w:rsidR="00000000" w:rsidDel="00000000" w:rsidP="00000000" w:rsidRDefault="00000000" w:rsidRPr="00000000" w14:paraId="00000132">
      <w:pPr>
        <w:numPr>
          <w:ilvl w:val="0"/>
          <w:numId w:val="1"/>
        </w:numPr>
        <w:pBdr>
          <w:top w:color="4a5052" w:space="0" w:sz="0" w:val="none"/>
          <w:left w:color="4a5052" w:space="0" w:sz="0" w:val="none"/>
          <w:bottom w:color="4a5052" w:space="0" w:sz="0" w:val="none"/>
          <w:right w:color="4a5052" w:space="0" w:sz="0" w:val="none"/>
          <w:between w:color="4a5052" w:space="0" w:sz="0" w:val="none"/>
        </w:pBdr>
        <w:shd w:fill="4a5052" w:val="clear"/>
        <w:spacing w:after="300" w:before="0" w:beforeAutospacing="0" w:lineRule="auto"/>
        <w:ind w:left="720" w:hanging="360"/>
      </w:pPr>
      <w:r w:rsidDel="00000000" w:rsidR="00000000" w:rsidRPr="00000000">
        <w:rPr>
          <w:rFonts w:ascii="Roboto" w:cs="Roboto" w:eastAsia="Roboto" w:hAnsi="Roboto"/>
          <w:color w:val="ebe7df"/>
          <w:sz w:val="24"/>
          <w:szCs w:val="24"/>
          <w:rtl w:val="0"/>
        </w:rPr>
        <w:t xml:space="preserve">La pandemia de COVID-19 ha exacerbado los riesgos de protección en Palestina. El aislamiento y la cuarentena relacionados con la COVID-19 exponen a las personas a riesgos adicionales de violencia y violaciones de derechos.</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fijar presupuesto</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cotas: longitud de 1 camino, flujo</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tiempo: máximo para la mision en h</w:t>
      </w:r>
    </w:p>
    <w:p w:rsidR="00000000" w:rsidDel="00000000" w:rsidP="00000000" w:rsidRDefault="00000000" w:rsidRPr="00000000" w14:paraId="0000013A">
      <w:pPr>
        <w:rPr>
          <w:sz w:val="20"/>
          <w:szCs w:val="20"/>
        </w:rPr>
      </w:pPr>
      <w:r w:rsidDel="00000000" w:rsidR="00000000" w:rsidRPr="00000000">
        <w:rPr>
          <w:sz w:val="20"/>
          <w:szCs w:val="20"/>
          <w:rtl w:val="0"/>
        </w:rPr>
        <w:t xml:space="preserve">PARA EL MODELO CON VUELTA 12hPARA EL OTRO 24+12h ASUMIENDO Q PODEMOS SOBAR 1 noche??</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prob aceptable</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sectPr>
      <w:pgSz w:h="11909" w:w="16834" w:orient="landscape"/>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ebe7d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ebe7d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2a2d2e"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Bel%C3%A9n" TargetMode="External"/><Relationship Id="rId11" Type="http://schemas.openxmlformats.org/officeDocument/2006/relationships/hyperlink" Target="https://es.wikipedia.org/wiki/Tulkarem" TargetMode="External"/><Relationship Id="rId22" Type="http://schemas.openxmlformats.org/officeDocument/2006/relationships/hyperlink" Target="https://worldpopulationreview.com/countries/cities/palestine" TargetMode="External"/><Relationship Id="rId10" Type="http://schemas.openxmlformats.org/officeDocument/2006/relationships/hyperlink" Target="https://es.wikipedia.org/wiki/Yatta" TargetMode="External"/><Relationship Id="rId21" Type="http://schemas.openxmlformats.org/officeDocument/2006/relationships/hyperlink" Target="https://es.wikipedia.org/wiki/Gobernaci%C3%B3n_de_Bel%C3%A9n" TargetMode="External"/><Relationship Id="rId13" Type="http://schemas.openxmlformats.org/officeDocument/2006/relationships/hyperlink" Target="https://es.wikipedia.org/wiki/Kalkilia" TargetMode="External"/><Relationship Id="rId12" Type="http://schemas.openxmlformats.org/officeDocument/2006/relationships/hyperlink" Target="https://es.wikipedia.org/wiki/Gobernaci%C3%B3n_de_Tulcar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Nablus" TargetMode="External"/><Relationship Id="rId15" Type="http://schemas.openxmlformats.org/officeDocument/2006/relationships/hyperlink" Target="https://es.wikipedia.org/wiki/Yen%C3%ADn" TargetMode="External"/><Relationship Id="rId14" Type="http://schemas.openxmlformats.org/officeDocument/2006/relationships/hyperlink" Target="https://es.wikipedia.org/wiki/Gobernaci%C3%B3n_de_Kalkilia" TargetMode="External"/><Relationship Id="rId17" Type="http://schemas.openxmlformats.org/officeDocument/2006/relationships/hyperlink" Target="https://es.wikipedia.org/wiki/Dura_(Hebr%C3%B3n)" TargetMode="External"/><Relationship Id="rId16" Type="http://schemas.openxmlformats.org/officeDocument/2006/relationships/hyperlink" Target="https://es.wikipedia.org/wiki/Al_Bireh" TargetMode="External"/><Relationship Id="rId5" Type="http://schemas.openxmlformats.org/officeDocument/2006/relationships/styles" Target="styles.xml"/><Relationship Id="rId19" Type="http://schemas.openxmlformats.org/officeDocument/2006/relationships/hyperlink" Target="https://es.wikipedia.org/wiki/Ad-Dhahiriya" TargetMode="External"/><Relationship Id="rId6" Type="http://schemas.openxmlformats.org/officeDocument/2006/relationships/hyperlink" Target="https://es.wikipedia.org/wiki/Demograf%C3%ADa_de_Palestina#cite_note-:1-3" TargetMode="External"/><Relationship Id="rId18" Type="http://schemas.openxmlformats.org/officeDocument/2006/relationships/hyperlink" Target="https://es.wikipedia.org/wiki/Ramala" TargetMode="External"/><Relationship Id="rId7" Type="http://schemas.openxmlformats.org/officeDocument/2006/relationships/hyperlink" Target="https://es.wikipedia.org/wiki/Jerusal%C3%A9n_Este" TargetMode="External"/><Relationship Id="rId8" Type="http://schemas.openxmlformats.org/officeDocument/2006/relationships/hyperlink" Target="https://es.wikipedia.org/wiki/Hebr%C3%B3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