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🕌 Markaz An-noor</w:t>
      </w:r>
    </w:p>
    <w:p>
      <w:r>
        <w:t>Grade 10 – Individual Student Participation Report</w:t>
      </w:r>
    </w:p>
    <w:p>
      <w:r>
        <w:t>Student Name: M. Naseer</w:t>
      </w:r>
    </w:p>
    <w:p>
      <w:r>
        <w:t>Week: 01 August 2025 – 07 August 2025</w:t>
      </w:r>
    </w:p>
    <w:p>
      <w:pPr>
        <w:pStyle w:val="Heading2"/>
      </w:pPr>
      <w:r>
        <w:t>1. Description</w:t>
      </w:r>
    </w:p>
    <w:p>
      <w:r>
        <w:t>During the week under review, M. Naseer displayed irregular and inconsistent participation in the scheduled daily activities at Markaz An-noor. His weekly grading profile records:</w:t>
        <w:br/>
        <w:br/>
        <w:t>10 A’s (Properly attended)</w:t>
        <w:br/>
        <w:t>40 B’s (Merely attended)</w:t>
        <w:br/>
        <w:t>10 C’s (Late)</w:t>
        <w:br/>
        <w:t>2 D’s (Absent)</w:t>
        <w:br/>
        <w:br/>
        <w:t>This pattern shows a general presence in activities but with minimal engagement or punctuality. There was a lack of attentiveness in religious duties, academic classes, and structured group activities.</w:t>
        <w:br/>
        <w:br/>
        <w:t>Remarks from the first two days included:</w:t>
        <w:br/>
        <w:t>• Repeated visits outside the classroom ("3 times went for urine").</w:t>
        <w:br/>
        <w:t>• Noticeable drowsiness and withdrawal from group participation.</w:t>
        <w:br/>
        <w:t>• Difficulty maintaining focus during Quran recitation and prayer times.</w:t>
        <w:br/>
        <w:br/>
        <w:t>These behavioral signs, especially when persistent, raise concern about possible underlying issues, including potential substance use.</w:t>
      </w:r>
    </w:p>
    <w:p>
      <w:pPr>
        <w:pStyle w:val="Heading2"/>
      </w:pPr>
      <w:r>
        <w:t>2. Cause Investigation Summary</w:t>
      </w:r>
    </w:p>
    <w:p>
      <w:r>
        <w:t>The student's classroom behavior and low-quality participation were monitored by both teachers and dormitory supervisors. Observations included:</w:t>
        <w:br/>
        <w:br/>
        <w:t>• Frequent requests to leave class with vague explanations.</w:t>
        <w:br/>
        <w:t>• Apathy during both academic and religious lessons.</w:t>
        <w:br/>
        <w:t>• Unusual tiredness and loss of appetite during meal times.</w:t>
        <w:br/>
        <w:t>• Isolated behavior and disengagement from peers during playtime and post-class discussions.</w:t>
        <w:br/>
        <w:br/>
        <w:t>Informal peer feedback and close observations suggest the possibility of substance experimentation, although no physical evidence has been found yet. These findings warrant a deeper psychological and behavioral review.</w:t>
      </w:r>
    </w:p>
    <w:p>
      <w:pPr>
        <w:pStyle w:val="Heading2"/>
      </w:pPr>
      <w:r>
        <w:t>3. Resolution</w:t>
      </w:r>
    </w:p>
    <w:p>
      <w:r>
        <w:t>In response to the early signs:</w:t>
        <w:br/>
        <w:br/>
        <w:t>• M. Naseer was privately counseled regarding his behavior, participation, and general well-being.</w:t>
        <w:br/>
        <w:t>• A mentor student was assigned to observe and accompany him during activities to promote positive peer engagement.</w:t>
        <w:br/>
        <w:t>• Parents were informed discreetly and invited for a discussion.</w:t>
        <w:br/>
        <w:t>• Dormitory staff were instructed to monitor his routine more closely — including changes in sleeping habits, hygiene, and social interaction.</w:t>
        <w:br/>
        <w:t>• The school also began scheduling short daily check-ins with the school counselor.</w:t>
        <w:br/>
        <w:br/>
        <w:t>Should further signs persist or escalate, a formal referral to a youth psychologist or addiction counselor will be necessary.</w:t>
      </w:r>
    </w:p>
    <w:p>
      <w:pPr>
        <w:pStyle w:val="Heading2"/>
      </w:pPr>
      <w:r>
        <w:t>4. Conclusion</w:t>
      </w:r>
    </w:p>
    <w:p>
      <w:r>
        <w:t>M. Naseer is currently in a concerning behavioral phase that could be transitional or triggered by peer pressure, stress, or potential substance experimentation. Immediate steps have been taken to address the situation supportively.</w:t>
        <w:br/>
        <w:br/>
        <w:t>However, early intervention is critical. We recommend:</w:t>
        <w:br/>
        <w:t>• Weekly behavioral reviews and record maintenance.</w:t>
        <w:br/>
        <w:t>• Continued parental involvement.</w:t>
        <w:br/>
        <w:t>• Limiting unmonitored free time.</w:t>
        <w:br/>
        <w:t>• Including M. Naseer in purposeful group roles (e.g., sports or peer learning groups) to build structure and accountability.</w:t>
        <w:br/>
        <w:br/>
        <w:t>The focus is on recovery and redirection rather than punishment. Positive reinforcement and structured mentorship can still guide him back to normal behavior.</w:t>
      </w:r>
    </w:p>
    <w:p>
      <w:pPr>
        <w:pStyle w:val="Heading2"/>
      </w:pPr>
      <w:r>
        <w:t>5. Signatures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Prepared by:</w:t>
            </w:r>
          </w:p>
        </w:tc>
        <w:tc>
          <w:tcPr>
            <w:tcW w:type="dxa" w:w="4320"/>
          </w:tcPr>
          <w:p>
            <w:r>
              <w:t>Approved by:</w:t>
            </w:r>
          </w:p>
        </w:tc>
      </w:tr>
      <w:tr>
        <w:tc>
          <w:tcPr>
            <w:tcW w:type="dxa" w:w="4320"/>
          </w:tcPr>
          <w:p>
            <w:r>
              <w:t>School Warden</w:t>
            </w:r>
          </w:p>
        </w:tc>
        <w:tc>
          <w:tcPr>
            <w:tcW w:type="dxa" w:w="4320"/>
          </w:tcPr>
          <w:p>
            <w:r>
              <w:t>Head of Markaz An-noor</w:t>
            </w:r>
          </w:p>
        </w:tc>
      </w:tr>
    </w:tbl>
    <w:p>
      <w:r>
        <w:br/>
        <w:t>Date: 07 August 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