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/>
        <w:ind w:left="-426" w:right="-2"/>
        <w:jc w:val="center"/>
        <w:rPr>
          <w:rFonts w:ascii="Times New Roman" w:hAnsi="Times New Roman" w:cs="Times New Roman"/>
          <w:b/>
          <w:sz w:val="36"/>
        </w:rPr>
      </w:pPr>
      <w:bookmarkStart w:id="0" w:name="_Toc96619683"/>
      <w:r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122555</wp:posOffset>
            </wp:positionH>
            <wp:positionV relativeFrom="paragraph">
              <wp:posOffset>-297815</wp:posOffset>
            </wp:positionV>
            <wp:extent cx="7314565" cy="2228850"/>
            <wp:effectExtent l="0" t="0" r="63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57"/>
                    <a:stretch>
                      <a:fillRect/>
                    </a:stretch>
                  </pic:blipFill>
                  <pic:spPr>
                    <a:xfrm>
                      <a:off x="0" y="0"/>
                      <a:ext cx="7314565" cy="2228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spacing w:after="240"/>
        <w:ind w:left="-426"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lang w:val="uz-Cyrl-UZ"/>
        </w:rPr>
      </w:pPr>
      <w:r>
        <w:rPr>
          <w:rFonts w:ascii="Times New Roman" w:hAnsi="Times New Roman" w:cs="Times New Roman"/>
          <w:b/>
          <w:sz w:val="36"/>
        </w:rPr>
        <w:t>ПРЕДМЕТ</w:t>
      </w:r>
      <w:r>
        <w:rPr>
          <w:rFonts w:ascii="Times New Roman" w:hAnsi="Times New Roman" w:cs="Times New Roman"/>
          <w:b/>
          <w:lang w:val="uz-Cyrl-UZ"/>
        </w:rPr>
        <w:t>:</w:t>
      </w:r>
    </w:p>
    <w:p>
      <w:pPr>
        <w:adjustRightInd w:val="0"/>
        <w:ind w:left="-284" w:right="-307"/>
        <w:jc w:val="center"/>
        <w:rPr>
          <w:rFonts w:ascii="Times New Roman" w:hAnsi="Times New Roman" w:cs="Times New Roman"/>
          <w:b/>
          <w:sz w:val="44"/>
        </w:rPr>
      </w:pPr>
      <w:bookmarkStart w:id="1" w:name="_Hlk95121329"/>
      <w:r>
        <w:rPr>
          <w:rFonts w:ascii="Times New Roman" w:hAnsi="Times New Roman" w:cs="Times New Roman"/>
          <w:b/>
          <w:sz w:val="44"/>
        </w:rPr>
        <w:t>“</w:t>
      </w:r>
      <w:r>
        <w:rPr>
          <w:rFonts w:ascii="Times New Roman" w:hAnsi="Times New Roman" w:cs="Times New Roman"/>
          <w:b/>
          <w:color w:val="000000"/>
          <w:sz w:val="40"/>
          <w:szCs w:val="40"/>
          <w:lang w:eastAsia="ru-RU"/>
        </w:rPr>
        <w:t>Компьютерные сети</w:t>
      </w:r>
      <w:r>
        <w:rPr>
          <w:rFonts w:ascii="Times New Roman" w:hAnsi="Times New Roman" w:cs="Times New Roman"/>
          <w:b/>
          <w:sz w:val="44"/>
        </w:rPr>
        <w:t>”</w:t>
      </w:r>
      <w:bookmarkEnd w:id="1"/>
    </w:p>
    <w:p>
      <w:pPr>
        <w:ind w:right="-2"/>
        <w:rPr>
          <w:rFonts w:ascii="Times New Roman" w:hAnsi="Times New Roman" w:cs="Times New Roman"/>
          <w:sz w:val="44"/>
        </w:rPr>
      </w:pPr>
    </w:p>
    <w:p>
      <w:pPr>
        <w:ind w:left="-426" w:right="-307"/>
        <w:jc w:val="center"/>
        <w:rPr>
          <w:rFonts w:hint="default" w:ascii="Times New Roman" w:hAnsi="Times New Roman" w:cs="Times New Roman"/>
          <w:b/>
          <w:sz w:val="72"/>
          <w:lang w:val="en-US"/>
        </w:rPr>
      </w:pPr>
      <w:r>
        <w:rPr>
          <w:rFonts w:ascii="Times New Roman" w:hAnsi="Times New Roman" w:cs="Times New Roman"/>
          <w:b/>
          <w:sz w:val="72"/>
        </w:rPr>
        <w:t>ЛАБОРАТОРНАЯ РАБОТА</w:t>
      </w:r>
      <w:r>
        <w:rPr>
          <w:rFonts w:hint="default" w:ascii="Times New Roman" w:hAnsi="Times New Roman" w:cs="Times New Roman"/>
          <w:b/>
          <w:sz w:val="72"/>
          <w:lang w:val="en-US"/>
        </w:rPr>
        <w:t xml:space="preserve"> №5</w:t>
      </w:r>
    </w:p>
    <w:p>
      <w:pPr>
        <w:ind w:right="-2"/>
        <w:rPr>
          <w:rFonts w:ascii="Times New Roman" w:hAnsi="Times New Roman" w:cs="Times New Roman"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hint="default"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Выполнил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 xml:space="preserve">студент </w:t>
      </w:r>
      <w:r>
        <w:rPr>
          <w:rFonts w:ascii="Times New Roman" w:hAnsi="Times New Roman" w:cs="Times New Roman"/>
          <w:b/>
          <w:lang w:val="en-US"/>
        </w:rPr>
        <w:t>Абдурахмонов</w:t>
      </w:r>
      <w:r>
        <w:rPr>
          <w:rFonts w:hint="default" w:ascii="Times New Roman" w:hAnsi="Times New Roman" w:cs="Times New Roman"/>
          <w:b/>
          <w:lang w:val="en-US"/>
        </w:rPr>
        <w:t xml:space="preserve"> Самандар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группы 655-20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«____» _____________ 20____ г.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Принял(-а)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>преподаватель. Лазарева М.В.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Оценка: __________________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«____» _____________ 20____ г.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b/>
        </w:rPr>
      </w:pPr>
      <w:r>
        <w:rPr>
          <w:rFonts w:ascii="Times New Roman" w:hAnsi="Times New Roman" w:cs="Times New Roman"/>
          <w:b/>
        </w:rPr>
        <w:t>Фергана 2022</w:t>
      </w:r>
      <w:r>
        <w:rPr>
          <w:b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268605</wp:posOffset>
            </wp:positionV>
            <wp:extent cx="6892290" cy="539750"/>
            <wp:effectExtent l="0" t="0" r="3810" b="12700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63"/>
                    <a:stretch>
                      <a:fillRect/>
                    </a:stretch>
                  </pic:blipFill>
                  <pic:spPr>
                    <a:xfrm>
                      <a:off x="0" y="0"/>
                      <a:ext cx="6892290" cy="53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5.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Проектирование сетей WAN в Cisco Packet Tracer</w:t>
      </w:r>
    </w:p>
    <w:p>
      <w:pPr>
        <w:ind w:left="2694" w:hanging="198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познакомиться с созданием сетей WAN в Cisco Packet Tracer</w:t>
      </w:r>
    </w:p>
    <w:p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локальной сети к глобальной используется маршрутизатор.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</w:rPr>
        <w:t>(роутер)</w:t>
      </w:r>
      <w:r>
        <w:rPr>
          <w:rFonts w:ascii="Times New Roman" w:hAnsi="Times New Roman" w:cs="Times New Roman"/>
          <w:sz w:val="28"/>
          <w:szCs w:val="28"/>
        </w:rPr>
        <w:t xml:space="preserve"> — это сетевое устройство, необходимое для перенаправления пакетов данных в одной или нескольких подсетях с помощью того или иного принципа. Маршрутизатор может анализировать данные, определяет адресата и выбирает маршрут уже исходя из полученной информации. Если коммутатор (свитч) может создать локальную сеть между несколькими компьютерами, то маршрутизатор способен соединить несколько сетей одновременно с разными IP-адресами.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2128520" cy="1561465"/>
            <wp:effectExtent l="0" t="0" r="5080" b="635"/>
            <wp:docPr id="2" name="Рисунок 2" descr="https://fulltienich.com/wp-content/uploads/2015/12/chto-takoe-router-i-zachem-on-nuzh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fulltienich.com/wp-content/uploads/2015/12/chto-takoe-router-i-zachem-on-nuzhen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1582" cy="156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функции маршрутизаторов:</w:t>
      </w:r>
    </w:p>
    <w:p>
      <w:pPr>
        <w:numPr>
          <w:ilvl w:val="0"/>
          <w:numId w:val="1"/>
        </w:numPr>
        <w:shd w:val="clear" w:color="auto" w:fill="FFFFFF"/>
        <w:spacing w:before="100" w:beforeAutospacing="1" w:after="0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создание и объединение сети; </w:t>
      </w:r>
    </w:p>
    <w:p>
      <w:pPr>
        <w:numPr>
          <w:ilvl w:val="0"/>
          <w:numId w:val="2"/>
        </w:numPr>
        <w:shd w:val="clear" w:color="auto" w:fill="FFFFFF"/>
        <w:spacing w:after="0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подключение к Интернету;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0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раздача Интернета;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0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защита домашней сети от угроз из сети;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0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контроль трафика и запрет посещения тех или иных ресурсов;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0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и т.д.</w:t>
      </w:r>
    </w:p>
    <w:p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1923415" cy="1234440"/>
            <wp:effectExtent l="0" t="0" r="635" b="3810"/>
            <wp:docPr id="3" name="Рисунок 3" descr="https://fulltienich.com/wp-content/uploads/2015/12/chto-takoe-router-i-zachem-on-nuzhen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fulltienich.com/wp-content/uploads/2015/12/chto-takoe-router-i-zachem-on-nuzhen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733" cy="123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состав устройства входят:</w:t>
      </w:r>
    </w:p>
    <w:p>
      <w:pPr>
        <w:numPr>
          <w:ilvl w:val="0"/>
          <w:numId w:val="3"/>
        </w:numPr>
        <w:shd w:val="clear" w:color="auto" w:fill="FFFFFF"/>
        <w:spacing w:after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антенна (может отсутствовать);</w:t>
      </w:r>
    </w:p>
    <w:p>
      <w:pPr>
        <w:numPr>
          <w:ilvl w:val="0"/>
          <w:numId w:val="4"/>
        </w:numPr>
        <w:shd w:val="clear" w:color="auto" w:fill="FFFFFF"/>
        <w:spacing w:after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разъем для блока питания;</w:t>
      </w:r>
    </w:p>
    <w:p>
      <w:pPr>
        <w:numPr>
          <w:ilvl w:val="0"/>
          <w:numId w:val="5"/>
        </w:numPr>
        <w:shd w:val="clear" w:color="auto" w:fill="FFFFFF"/>
        <w:spacing w:after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включения (если имеется);</w:t>
      </w:r>
    </w:p>
    <w:p>
      <w:pPr>
        <w:numPr>
          <w:ilvl w:val="0"/>
          <w:numId w:val="6"/>
        </w:numPr>
        <w:shd w:val="clear" w:color="auto" w:fill="FFFFFF"/>
        <w:spacing w:after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WAN-порт, который используется для подключения к Интернету;</w:t>
      </w:r>
    </w:p>
    <w:p>
      <w:pPr>
        <w:numPr>
          <w:ilvl w:val="0"/>
          <w:numId w:val="7"/>
        </w:numPr>
        <w:shd w:val="clear" w:color="auto" w:fill="FFFFFF"/>
        <w:spacing w:after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LAN-порты. Их количество может быть самым разнообразным, но для небольших роутеров их количество редко превышает 8;</w:t>
      </w:r>
    </w:p>
    <w:p>
      <w:pPr>
        <w:numPr>
          <w:ilvl w:val="0"/>
          <w:numId w:val="8"/>
        </w:numPr>
        <w:shd w:val="clear" w:color="auto" w:fill="FFFFFF"/>
        <w:spacing w:after="0"/>
        <w:textAlignment w:val="baseline"/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HYPERLINK "https://fulltienich.com/kak-sbrosit-nastroyki-routera/" </w:instrText>
      </w:r>
      <w:r>
        <w:fldChar w:fldCharType="separate"/>
      </w:r>
      <w:r>
        <w:rPr>
          <w:rStyle w:val="6"/>
          <w:rFonts w:ascii="Times New Roman" w:hAnsi="Times New Roman" w:cs="Times New Roman"/>
          <w:color w:val="auto"/>
          <w:sz w:val="28"/>
          <w:szCs w:val="28"/>
          <w:u w:val="none"/>
        </w:rPr>
        <w:t>кнопка для сброса настроек</w:t>
      </w:r>
      <w:r>
        <w:rPr>
          <w:rStyle w:val="6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 (Reset);</w:t>
      </w:r>
    </w:p>
    <w:p>
      <w:pPr>
        <w:numPr>
          <w:ilvl w:val="0"/>
          <w:numId w:val="9"/>
        </w:numPr>
        <w:shd w:val="clear" w:color="auto" w:fill="FFFFFF"/>
        <w:spacing w:after="100" w:afterAutospacing="1" w:line="240" w:lineRule="auto"/>
        <w:textAlignment w:val="baseline"/>
        <w:rPr>
          <w:rFonts w:ascii="Montserrat" w:hAnsi="Montserrat"/>
          <w:sz w:val="27"/>
          <w:szCs w:val="27"/>
        </w:rPr>
      </w:pPr>
      <w:r>
        <w:rPr>
          <w:rFonts w:ascii="Times New Roman" w:hAnsi="Times New Roman" w:cs="Times New Roman"/>
          <w:sz w:val="28"/>
          <w:szCs w:val="28"/>
        </w:rPr>
        <w:t>на некоторых моделях присутствует USB-порт.</w:t>
      </w:r>
    </w:p>
    <w:p>
      <w:pPr>
        <w:shd w:val="clear" w:color="auto" w:fill="FFFFFF"/>
        <w:spacing w:after="100" w:afterAutospacing="1" w:line="240" w:lineRule="auto"/>
        <w:ind w:left="72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 может меняться в зависимости от модели маршрутизатора.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в Cisco Packet Tracer следующую сеть: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645275" cy="5052695"/>
            <wp:effectExtent l="0" t="0" r="3175" b="1460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содержит три сегмента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4.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показана в лабораторной работе 4.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635750" cy="4058920"/>
            <wp:effectExtent l="0" t="0" r="12700" b="1778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Определяем компьютеры в нужный сегмент сети.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635750" cy="4058920"/>
            <wp:effectExtent l="0" t="0" r="12700" b="1778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Необходимо настроить Trunk порт до маршрутизатора. Это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Gigabit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Ethernet 0/1.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interface fa 0/1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switchport mode trunk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switchport trunk allowed vlan 2,3,4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6635750" cy="4058920"/>
            <wp:effectExtent l="0" t="0" r="12700" b="1778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Необходио настроить маршрутизатор.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посмотреть его порты (как они выглядят физически). 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642735" cy="4509135"/>
            <wp:effectExtent l="0" t="0" r="5715" b="571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en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вход в привелигерованный режим.</w:t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conf</w:t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режим глобального конфигурирования. </w:t>
      </w:r>
    </w:p>
    <w:p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включить порты маршрутизатора (по умолчанию они выключены).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int fastEthernet 0/0</w:t>
      </w:r>
    </w:p>
    <w:p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no shutdown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324225" cy="3181350"/>
            <wp:effectExtent l="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на маршрутизатор приходит несколько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(2,3,4) не нем необходимо создать подинтерфейсы. Каждому подинтерфейсу будет соответствовать определенный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, при этом необходимо указать номер соответствующего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и задать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2 это будет выглядеть следующим образом: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interface fastEthernet 0/0.2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encapsulation dot1Q 2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ip address 192.168.2.1 255.255.255.0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no shutdown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exit</w:t>
      </w:r>
    </w:p>
    <w:p>
      <w:pPr>
        <w:jc w:val="center"/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29225" cy="4067175"/>
            <wp:effectExtent l="0" t="0" r="9525" b="952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Подобным образом создаются подинтерфейсы для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3,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4.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Просмотр конфигурации</w:t>
      </w:r>
      <w:r>
        <w:drawing>
          <wp:inline distT="0" distB="0" distL="114300" distR="114300">
            <wp:extent cx="2819400" cy="2638425"/>
            <wp:effectExtent l="0" t="0" r="0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Необходимо прописать на компьютерах соответствующие сети.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нажать на соответствующий компьютер левой кнопкой мыши. 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644005" cy="3909060"/>
            <wp:effectExtent l="0" t="0" r="4445" b="1524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2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644005" cy="3909060"/>
            <wp:effectExtent l="0" t="0" r="4445" b="1524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Шлюзом </w:t>
      </w:r>
      <w:r>
        <w:rPr>
          <w:rFonts w:ascii="Times New Roman" w:hAnsi="Times New Roman" w:cs="Times New Roman"/>
          <w:sz w:val="28"/>
          <w:szCs w:val="28"/>
          <w:lang w:val="en-US"/>
        </w:rPr>
        <w:t>Gateway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 на маршрутизаторе (роутере).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3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644005" cy="3909060"/>
            <wp:effectExtent l="0" t="0" r="4445" b="1524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4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644005" cy="3909060"/>
            <wp:effectExtent l="0" t="0" r="4445" b="1524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Необходимо проверить сеть. Пропингуем шлюз с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4.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2867025" cy="2390775"/>
            <wp:effectExtent l="0" t="0" r="9525" b="952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2" w:name="_GoBack"/>
      <w:bookmarkEnd w:id="2"/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  <w:font w:name="Montserrat">
    <w:altName w:val="Gubbi"/>
    <w:panose1 w:val="00000000000000000000"/>
    <w:charset w:val="CC"/>
    <w:family w:val="auto"/>
    <w:pitch w:val="default"/>
    <w:sig w:usb0="00000000" w:usb1="00000000" w:usb2="00000000" w:usb3="00000000" w:csb0="00000197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D865BF"/>
    <w:multiLevelType w:val="multilevel"/>
    <w:tmpl w:val="05D865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>
    <w:nsid w:val="1C8F60C6"/>
    <w:multiLevelType w:val="multilevel"/>
    <w:tmpl w:val="1C8F60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>
    <w:nsid w:val="24563643"/>
    <w:multiLevelType w:val="multilevel"/>
    <w:tmpl w:val="245636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>
    <w:nsid w:val="2F9B05B2"/>
    <w:multiLevelType w:val="multilevel"/>
    <w:tmpl w:val="2F9B05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>
    <w:nsid w:val="386A789F"/>
    <w:multiLevelType w:val="multilevel"/>
    <w:tmpl w:val="386A78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3AA6376A"/>
    <w:multiLevelType w:val="multilevel"/>
    <w:tmpl w:val="3AA637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>
    <w:nsid w:val="4C0471D6"/>
    <w:multiLevelType w:val="multilevel"/>
    <w:tmpl w:val="4C0471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>
    <w:nsid w:val="52055B1E"/>
    <w:multiLevelType w:val="multilevel"/>
    <w:tmpl w:val="52055B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>
    <w:nsid w:val="5E1D5036"/>
    <w:multiLevelType w:val="multilevel"/>
    <w:tmpl w:val="5E1D50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3"/>
  </w:num>
  <w:num w:numId="5">
    <w:abstractNumId w:val="2"/>
  </w:num>
  <w:num w:numId="6">
    <w:abstractNumId w:val="6"/>
  </w:num>
  <w:num w:numId="7">
    <w:abstractNumId w:val="8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3BFF9C7A"/>
    <w:rsid w:val="4A1947CF"/>
    <w:rsid w:val="5EFFE3D7"/>
    <w:rsid w:val="74FF244E"/>
    <w:rsid w:val="7B8F79E6"/>
    <w:rsid w:val="CBBFB2EE"/>
    <w:rsid w:val="EFFF5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1"/>
      <w:ind w:left="171"/>
      <w:outlineLvl w:val="0"/>
    </w:pPr>
    <w:rPr>
      <w:b/>
      <w:bCs/>
      <w:sz w:val="28"/>
      <w:szCs w:val="28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173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2018-07-12T07:11:00Z</dcterms:created>
  <dc:creator>d</dc:creator>
  <cp:lastModifiedBy>asf</cp:lastModifiedBy>
  <dcterms:modified xsi:type="dcterms:W3CDTF">2022-10-28T23:58:05Z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