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  <w:bookmarkStart w:id="0" w:name="_Toc96619683"/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122555</wp:posOffset>
            </wp:positionH>
            <wp:positionV relativeFrom="paragraph">
              <wp:posOffset>-297815</wp:posOffset>
            </wp:positionV>
            <wp:extent cx="7314565" cy="2228850"/>
            <wp:effectExtent l="0" t="0" r="63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lang w:val="uz-Cyrl-UZ"/>
        </w:rPr>
      </w:pPr>
      <w:r>
        <w:rPr>
          <w:rFonts w:ascii="Times New Roman" w:hAnsi="Times New Roman" w:cs="Times New Roman"/>
          <w:b/>
          <w:sz w:val="36"/>
        </w:rPr>
        <w:t>ПРЕДМЕТ</w:t>
      </w:r>
      <w:r>
        <w:rPr>
          <w:rFonts w:ascii="Times New Roman" w:hAnsi="Times New Roman" w:cs="Times New Roman"/>
          <w:b/>
          <w:lang w:val="uz-Cyrl-UZ"/>
        </w:rPr>
        <w:t>:</w:t>
      </w:r>
    </w:p>
    <w:p>
      <w:pPr>
        <w:adjustRightInd w:val="0"/>
        <w:ind w:left="-284" w:right="-307"/>
        <w:jc w:val="center"/>
        <w:rPr>
          <w:rFonts w:ascii="Times New Roman" w:hAnsi="Times New Roman" w:cs="Times New Roman"/>
          <w:b/>
          <w:sz w:val="44"/>
        </w:rPr>
      </w:pPr>
      <w:bookmarkStart w:id="1" w:name="_Hlk95121329"/>
      <w:r>
        <w:rPr>
          <w:rFonts w:ascii="Times New Roman" w:hAnsi="Times New Roman" w:cs="Times New Roman"/>
          <w:b/>
          <w:sz w:val="44"/>
        </w:rPr>
        <w:t>“</w:t>
      </w:r>
      <w:r>
        <w:rPr>
          <w:rFonts w:ascii="Times New Roman" w:hAnsi="Times New Roman" w:cs="Times New Roman"/>
          <w:b/>
          <w:color w:val="000000"/>
          <w:sz w:val="40"/>
          <w:szCs w:val="40"/>
          <w:lang w:eastAsia="ru-RU"/>
        </w:rPr>
        <w:t>Компьютерные сети</w:t>
      </w:r>
      <w:r>
        <w:rPr>
          <w:rFonts w:ascii="Times New Roman" w:hAnsi="Times New Roman" w:cs="Times New Roman"/>
          <w:b/>
          <w:sz w:val="44"/>
        </w:rPr>
        <w:t>”</w:t>
      </w:r>
      <w:bookmarkEnd w:id="1"/>
    </w:p>
    <w:p>
      <w:pPr>
        <w:ind w:right="-2"/>
        <w:rPr>
          <w:rFonts w:ascii="Times New Roman" w:hAnsi="Times New Roman" w:cs="Times New Roman"/>
          <w:sz w:val="44"/>
        </w:rPr>
      </w:pPr>
    </w:p>
    <w:p>
      <w:pPr>
        <w:ind w:left="-426" w:right="-307"/>
        <w:jc w:val="center"/>
        <w:rPr>
          <w:rFonts w:hint="default" w:ascii="Times New Roman" w:hAnsi="Times New Roman" w:cs="Times New Roman"/>
          <w:b/>
          <w:sz w:val="72"/>
          <w:lang w:val="en-US"/>
        </w:rPr>
      </w:pPr>
      <w:r>
        <w:rPr>
          <w:rFonts w:ascii="Times New Roman" w:hAnsi="Times New Roman" w:cs="Times New Roman"/>
          <w:b/>
          <w:sz w:val="72"/>
        </w:rPr>
        <w:t>ЛАБОРАТОРНАЯ РАБОТА</w:t>
      </w:r>
      <w:r>
        <w:rPr>
          <w:rFonts w:hint="default" w:ascii="Times New Roman" w:hAnsi="Times New Roman" w:cs="Times New Roman"/>
          <w:b/>
          <w:sz w:val="72"/>
          <w:lang w:val="en-US"/>
        </w:rPr>
        <w:t xml:space="preserve"> №7</w:t>
      </w:r>
    </w:p>
    <w:p>
      <w:pPr>
        <w:ind w:right="-2"/>
        <w:rPr>
          <w:rFonts w:ascii="Times New Roman" w:hAnsi="Times New Roman" w:cs="Times New Roman"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hint="default"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Выполнил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 xml:space="preserve">студент </w:t>
      </w:r>
      <w:r>
        <w:rPr>
          <w:rFonts w:ascii="Times New Roman" w:hAnsi="Times New Roman" w:cs="Times New Roman"/>
          <w:b/>
          <w:lang w:val="en-US"/>
        </w:rPr>
        <w:t>Абдурахмонов</w:t>
      </w:r>
      <w:r>
        <w:rPr>
          <w:rFonts w:hint="default" w:ascii="Times New Roman" w:hAnsi="Times New Roman" w:cs="Times New Roman"/>
          <w:b/>
          <w:lang w:val="en-US"/>
        </w:rPr>
        <w:t xml:space="preserve"> Самандар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группы 655-20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Принял(-а)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>преподаватель. Лазарева М.В.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Оценка: __________________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«____» _____________ 20____ г.</w:t>
      </w:r>
      <w:r>
        <w:rPr>
          <w:rFonts w:ascii="Times New Roman" w:hAnsi="Times New Roman" w:cs="Times New Roman"/>
          <w:b/>
        </w:rPr>
        <w:br w:type="textWrapping"/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jc w:val="both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b/>
        </w:rPr>
      </w:pPr>
      <w:r>
        <w:rPr>
          <w:rFonts w:ascii="Times New Roman" w:hAnsi="Times New Roman" w:cs="Times New Roman"/>
          <w:b/>
        </w:rPr>
        <w:t>Фергана 2022</w:t>
      </w:r>
      <w:r>
        <w:rPr>
          <w:b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332105</wp:posOffset>
            </wp:positionH>
            <wp:positionV relativeFrom="paragraph">
              <wp:posOffset>268605</wp:posOffset>
            </wp:positionV>
            <wp:extent cx="6892290" cy="539750"/>
            <wp:effectExtent l="0" t="0" r="3810" b="1270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7.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Динамическая маршрутизация в Cisco Packet Tracer</w:t>
      </w:r>
    </w:p>
    <w:p>
      <w:pPr>
        <w:ind w:left="2977" w:hanging="22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понять назначение и настройку динамической     маршрутизации в Cisco Packet Tracer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bCs/>
          <w:sz w:val="28"/>
          <w:szCs w:val="28"/>
        </w:rPr>
        <w:t>TCP/IP</w:t>
      </w:r>
      <w:r>
        <w:rPr>
          <w:rFonts w:ascii="Times New Roman" w:hAnsi="Times New Roman" w:cs="Times New Roman"/>
          <w:sz w:val="28"/>
          <w:szCs w:val="28"/>
        </w:rPr>
        <w:t xml:space="preserve"> предусмотрено два типа маршрутизации: </w:t>
      </w:r>
      <w:r>
        <w:rPr>
          <w:rFonts w:ascii="Times New Roman" w:hAnsi="Times New Roman" w:cs="Times New Roman"/>
          <w:b/>
          <w:sz w:val="28"/>
          <w:szCs w:val="28"/>
        </w:rPr>
        <w:t xml:space="preserve">статическая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динамическая.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Статическая маршрутизация</w:t>
      </w:r>
      <w:r>
        <w:rPr>
          <w:rFonts w:ascii="Times New Roman" w:hAnsi="Times New Roman" w:cs="Times New Roman"/>
          <w:sz w:val="28"/>
          <w:szCs w:val="28"/>
        </w:rPr>
        <w:t xml:space="preserve"> означает, что таблицы маршрутизации обслуживаются вручную с помощью команды </w:t>
      </w:r>
      <w:r>
        <w:rPr>
          <w:rFonts w:ascii="Times New Roman" w:hAnsi="Times New Roman" w:cs="Times New Roman"/>
          <w:bCs/>
          <w:i/>
          <w:sz w:val="28"/>
          <w:szCs w:val="28"/>
        </w:rPr>
        <w:t>route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тип маршрутизации рекомендуется применять тогда, когда сеть взаимодействует с одной или двумя другими сетями. Однако если сеть соединена с большим числом сетей, то число шлюзов резко возрастает, и для обслуживания таблиц маршрутизации вручную требуется значительное время.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i/>
          <w:sz w:val="28"/>
          <w:szCs w:val="28"/>
        </w:rPr>
        <w:t>динамической 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таблицы маршрутизации автоматически обновляются демонами.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Демоны маршрутизации непрерывно получают информацию, рассылаемую путем оповещения другими демонами маршрутизации, поэтому они постоянно обновляют таблицы маршрутизации.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Динамическая маршрутизация</w:t>
      </w:r>
      <w:r>
        <w:rPr>
          <w:rFonts w:ascii="Times New Roman" w:hAnsi="Times New Roman" w:cs="Times New Roman"/>
          <w:sz w:val="28"/>
          <w:szCs w:val="28"/>
        </w:rPr>
        <w:t xml:space="preserve"> — вид маршрутизации, при котором таблица маршрутизации редактируется программно.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есть в случае UNIX-систем демонами маршрутизации; в других системах — служебными программами, которые называются иначе, но фактически играют ту же роль.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Демоны 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- непрерывно работающая программа, определяющая сетевые маршруты для передачи данных. Примерами стандартных программ такого типа являются </w:t>
      </w:r>
      <w:r>
        <w:rPr>
          <w:rFonts w:ascii="Times New Roman" w:hAnsi="Times New Roman" w:cs="Times New Roman"/>
          <w:i/>
          <w:sz w:val="28"/>
          <w:szCs w:val="28"/>
        </w:rPr>
        <w:t>gated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</w:rPr>
        <w:t>routed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Демоны маршрутизации обмениваются между собой информацией, которая позволяет им заполнить таблицу маршрутизации наиболее оптимальными маршрутами.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Протоколы, с помощью которых производится обмен информацией между демонами, называется </w:t>
      </w:r>
      <w:r>
        <w:rPr>
          <w:rFonts w:ascii="Times New Roman" w:hAnsi="Times New Roman" w:cs="Times New Roman"/>
          <w:b/>
          <w:i/>
          <w:sz w:val="28"/>
          <w:szCs w:val="28"/>
        </w:rPr>
        <w:t>протоколами динамической маршрутизации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Демоны динамической маршрутизации:</w:t>
      </w:r>
    </w:p>
    <w:p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Quagga</w:t>
      </w:r>
    </w:p>
    <w:p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GNU Zebra</w:t>
      </w:r>
    </w:p>
    <w:p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XORP</w:t>
      </w:r>
    </w:p>
    <w:p>
      <w:pPr>
        <w:spacing w:after="0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Bird</w:t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демоны динамической маршрутизации поддерживают множество протоколов и используют информацию, полученную по одним протоколам для работы других. 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Протоколы динамической маршрутизации:</w:t>
      </w:r>
    </w:p>
    <w:p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fldChar w:fldCharType="begin"/>
      </w:r>
      <w:r>
        <w:instrText xml:space="preserve"> HYPERLINK "http://xgu.ru/wiki/RIP" \o "RIP" </w:instrText>
      </w:r>
      <w:r>
        <w:fldChar w:fldCharType="separate"/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t>RIP</w:t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fldChar w:fldCharType="end"/>
      </w:r>
    </w:p>
    <w:p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fldChar w:fldCharType="begin"/>
      </w:r>
      <w:r>
        <w:instrText xml:space="preserve"> HYPERLINK "http://xgu.ru/wiki/OSPF" \o "OSPF" </w:instrText>
      </w:r>
      <w:r>
        <w:fldChar w:fldCharType="separate"/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t>OSPF</w:t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fldChar w:fldCharType="end"/>
      </w:r>
    </w:p>
    <w:p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fldChar w:fldCharType="begin"/>
      </w:r>
      <w:r>
        <w:instrText xml:space="preserve"> HYPERLINK "http://xgu.ru/wiki/EIGRP" \o "EIGRP" </w:instrText>
      </w:r>
      <w:r>
        <w:fldChar w:fldCharType="separate"/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t>EIGRP</w:t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fldChar w:fldCharType="end"/>
      </w:r>
    </w:p>
    <w:p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fldChar w:fldCharType="begin"/>
      </w:r>
      <w:r>
        <w:instrText xml:space="preserve"> HYPERLINK "http://xgu.ru/wiki/BGP" \o "BGP" </w:instrText>
      </w:r>
      <w:r>
        <w:fldChar w:fldCharType="separate"/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t>BGP</w:t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fldChar w:fldCharType="end"/>
      </w:r>
    </w:p>
    <w:p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fldChar w:fldCharType="begin"/>
      </w:r>
      <w:r>
        <w:instrText xml:space="preserve"> HYPERLINK "http://xgu.ru/wiki/IS-IS" \o "IS-IS" </w:instrText>
      </w:r>
      <w:r>
        <w:fldChar w:fldCharType="separate"/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t>IS-IS</w:t>
      </w:r>
      <w:r>
        <w:rPr>
          <w:rStyle w:val="4"/>
          <w:rFonts w:ascii="Times New Roman" w:hAnsi="Times New Roman" w:cs="Times New Roman"/>
          <w:b/>
          <w:i/>
          <w:color w:val="auto"/>
          <w:sz w:val="28"/>
          <w:szCs w:val="28"/>
          <w:u w:val="none"/>
        </w:rPr>
        <w:fldChar w:fldCharType="end"/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Сами протоколы динамической маршрутизации можно классифицировать по нескольким критериям.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 алгоритмам: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Дистанционно-векторные протоколы</w:t>
      </w:r>
      <w:r>
        <w:rPr>
          <w:rFonts w:ascii="Times New Roman" w:hAnsi="Times New Roman" w:cs="Times New Roman"/>
          <w:sz w:val="28"/>
          <w:szCs w:val="28"/>
        </w:rPr>
        <w:t> (Distance-vector Routing Protocols);</w:t>
      </w:r>
    </w:p>
    <w:p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RIP</w:t>
      </w:r>
    </w:p>
    <w:p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Протоколы состояния каналов связи</w:t>
      </w:r>
      <w:r>
        <w:rPr>
          <w:rFonts w:ascii="Times New Roman" w:hAnsi="Times New Roman" w:cs="Times New Roman"/>
          <w:sz w:val="28"/>
          <w:szCs w:val="28"/>
        </w:rPr>
        <w:t> (Link-state Routing Protocols).</w:t>
      </w:r>
    </w:p>
    <w:p>
      <w:pPr>
        <w:spacing w:after="0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OSPF</w:t>
      </w:r>
    </w:p>
    <w:p>
      <w:pPr>
        <w:spacing w:after="0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IS-IS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выделяют третий класс: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Усовершенствованные дистанционно-векторные протоколы</w:t>
      </w:r>
      <w:r>
        <w:rPr>
          <w:rFonts w:ascii="Times New Roman" w:hAnsi="Times New Roman" w:cs="Times New Roman"/>
          <w:sz w:val="28"/>
          <w:szCs w:val="28"/>
        </w:rPr>
        <w:t> (advanced distance-vector), для того чтобы подчеркнуть существенные отличия протоколов от классических дистанционно-векторных.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EIGRP</w:t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Cisco называет протокол </w:t>
      </w:r>
      <w:r>
        <w:fldChar w:fldCharType="begin"/>
      </w:r>
      <w:r>
        <w:instrText xml:space="preserve"> HYPERLINK "http://xgu.ru/wiki/EIGRP" \o "EIGRP" </w:instrText>
      </w:r>
      <w:r>
        <w:fldChar w:fldCharType="separate"/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</w:rPr>
        <w:t>EIGRP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</w:rPr>
        <w:t>смешанный протокол</w:t>
      </w:r>
      <w:r>
        <w:rPr>
          <w:rFonts w:ascii="Times New Roman" w:hAnsi="Times New Roman" w:cs="Times New Roman"/>
          <w:sz w:val="28"/>
          <w:szCs w:val="28"/>
        </w:rPr>
        <w:t>, однако по своим принципам работы, EIGRP дистанционно-векторный протокол.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 области применения</w:t>
      </w:r>
      <w:r>
        <w:rPr>
          <w:rFonts w:ascii="Times New Roman" w:hAnsi="Times New Roman" w:cs="Times New Roman"/>
          <w:sz w:val="28"/>
          <w:szCs w:val="28"/>
        </w:rPr>
        <w:t xml:space="preserve"> разделяют на:</w:t>
      </w:r>
    </w:p>
    <w:p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Протоколы междоменной маршрутизации (EGP):</w:t>
      </w:r>
    </w:p>
    <w:p>
      <w:pPr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BGP</w:t>
      </w:r>
    </w:p>
    <w:p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Протоколы внутридоменной маршрутизации (IGP):</w:t>
      </w:r>
    </w:p>
    <w:p>
      <w:pPr>
        <w:spacing w:after="0"/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OSPF</w:t>
      </w:r>
    </w:p>
    <w:p>
      <w:pPr>
        <w:spacing w:after="0"/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RIP</w:t>
      </w:r>
    </w:p>
    <w:p>
      <w:pPr>
        <w:spacing w:after="0"/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EIGRP</w:t>
      </w:r>
    </w:p>
    <w:p>
      <w:pPr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IS-IS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сеть и настроим динамическую маршрутизацию с помощью протокола </w:t>
      </w:r>
      <w:r>
        <w:rPr>
          <w:rFonts w:ascii="Times New Roman" w:hAnsi="Times New Roman" w:cs="Times New Roman"/>
          <w:b/>
          <w:i/>
          <w:sz w:val="28"/>
          <w:szCs w:val="28"/>
        </w:rPr>
        <w:t>OSPF</w:t>
      </w:r>
      <w:r>
        <w:rPr>
          <w:rFonts w:ascii="Times New Roman" w:hAnsi="Times New Roman" w:cs="Times New Roman"/>
          <w:sz w:val="28"/>
          <w:szCs w:val="28"/>
        </w:rPr>
        <w:t>. Используем 3 роутера и 3 конечных устройства.</w:t>
      </w:r>
    </w:p>
    <w:p>
      <w:pPr>
        <w:jc w:val="center"/>
        <w:rPr>
          <w:rFonts w:ascii="Montserrat" w:hAnsi="Montserrat"/>
          <w:sz w:val="27"/>
          <w:szCs w:val="27"/>
          <w:lang w:val="en-US"/>
        </w:rPr>
      </w:pPr>
    </w:p>
    <w:p>
      <w:pPr>
        <w:jc w:val="center"/>
        <w:rPr>
          <w:rFonts w:ascii="Montserrat" w:hAnsi="Montserrat"/>
          <w:sz w:val="27"/>
          <w:szCs w:val="27"/>
          <w:lang w:val="en-US"/>
        </w:rPr>
      </w:pPr>
      <w:r>
        <w:drawing>
          <wp:inline distT="0" distB="0" distL="114300" distR="114300">
            <wp:extent cx="5939790" cy="4340860"/>
            <wp:effectExtent l="0" t="0" r="3810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Montserrat" w:hAnsi="Montserrat"/>
          <w:sz w:val="27"/>
          <w:szCs w:val="27"/>
        </w:rPr>
        <w:tab/>
      </w:r>
      <w:r>
        <w:rPr>
          <w:rFonts w:ascii="Times New Roman" w:hAnsi="Times New Roman" w:cs="Times New Roman"/>
          <w:sz w:val="28"/>
          <w:szCs w:val="28"/>
        </w:rPr>
        <w:t>Настройка роутера 1: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 адрес для Router1 192.168.1.1 на интерфейсе GigabitEthernet 0/2, куда подключен РС1 с IP-адресом 192.168.1.2</w:t>
      </w:r>
    </w:p>
    <w:p>
      <w:pPr>
        <w:jc w:val="center"/>
        <w:rPr>
          <w:rFonts w:ascii="Montserrat" w:hAnsi="Montserrat"/>
          <w:sz w:val="27"/>
          <w:szCs w:val="27"/>
          <w:lang w:val="en-US"/>
        </w:rPr>
      </w:pPr>
      <w:r>
        <w:drawing>
          <wp:inline distT="0" distB="0" distL="114300" distR="114300">
            <wp:extent cx="5939790" cy="4340860"/>
            <wp:effectExtent l="0" t="0" r="3810" b="25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center"/>
        <w:rPr>
          <w:rFonts w:ascii="Montserrat" w:hAnsi="Montserrat"/>
          <w:sz w:val="27"/>
          <w:szCs w:val="27"/>
        </w:rPr>
      </w:pPr>
      <w:r>
        <w:drawing>
          <wp:inline distT="0" distB="0" distL="114300" distR="114300">
            <wp:extent cx="5939790" cy="4340860"/>
            <wp:effectExtent l="0" t="0" r="3810" b="254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GigabitEthernet 0/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10.10.10.1/30</w:t>
      </w:r>
    </w:p>
    <w:p>
      <w:pPr>
        <w:ind w:firstLine="708"/>
        <w:jc w:val="center"/>
        <w:rPr>
          <w:rFonts w:ascii="Montserrat" w:hAnsi="Montserrat"/>
          <w:i/>
          <w:sz w:val="27"/>
          <w:szCs w:val="27"/>
          <w:lang w:val="en-US"/>
        </w:rPr>
      </w:pPr>
      <w:r>
        <w:drawing>
          <wp:inline distT="0" distB="0" distL="114300" distR="114300">
            <wp:extent cx="5939790" cy="4340860"/>
            <wp:effectExtent l="0" t="0" r="381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интерфейс GigabitEthernet 0/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10.10.11.1/30, которые связаны с Router2 и 3.</w:t>
      </w:r>
    </w:p>
    <w:p>
      <w:pPr>
        <w:ind w:firstLine="708"/>
        <w:jc w:val="center"/>
        <w:rPr>
          <w:rFonts w:ascii="Montserrat" w:hAnsi="Montserrat"/>
          <w:sz w:val="27"/>
          <w:szCs w:val="27"/>
        </w:rPr>
      </w:pPr>
      <w:r>
        <w:drawing>
          <wp:inline distT="0" distB="0" distL="114300" distR="114300">
            <wp:extent cx="5269865" cy="3898900"/>
            <wp:effectExtent l="0" t="0" r="6985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Montserrat" w:hAnsi="Montserrat"/>
          <w:sz w:val="27"/>
          <w:szCs w:val="27"/>
          <w:lang w:val="en-US"/>
        </w:rPr>
      </w:pPr>
      <w:r>
        <w:drawing>
          <wp:inline distT="0" distB="0" distL="114300" distR="114300">
            <wp:extent cx="5269865" cy="3898900"/>
            <wp:effectExtent l="0" t="0" r="6985" b="635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IP-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Router2 192.168.2.1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GigabitEthernet 0/2. 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интерфейсах GigabitEthernet 0/0 – 10.10.10.2/30, 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GigabitEthernet 0/1 – 10.10.12.1/30, которые связаны с Router1 и 2.</w:t>
      </w:r>
    </w:p>
    <w:p>
      <w:pPr>
        <w:spacing w:before="240" w:after="0"/>
        <w:ind w:left="-284"/>
        <w:jc w:val="center"/>
        <w:rPr>
          <w:rFonts w:ascii="Montserrat" w:hAnsi="Montserrat"/>
          <w:sz w:val="27"/>
          <w:szCs w:val="27"/>
          <w:lang w:val="en-US"/>
        </w:rPr>
      </w:pPr>
      <w:r>
        <w:drawing>
          <wp:inline distT="0" distB="0" distL="114300" distR="114300">
            <wp:extent cx="5269865" cy="3898900"/>
            <wp:effectExtent l="0" t="0" r="6985" b="635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284"/>
        <w:jc w:val="center"/>
        <w:rPr>
          <w:rFonts w:ascii="Montserrat" w:hAnsi="Montserrat"/>
          <w:sz w:val="27"/>
          <w:szCs w:val="27"/>
          <w:lang w:val="en-US"/>
        </w:rPr>
      </w:pP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IP-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для Router3 192.168.3.1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GigabitEthernet 0/2. 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GigabitEthernet 0/0 – 10.10.12.2/30, 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>
        <w:rPr>
          <w:rFonts w:ascii="Times New Roman" w:hAnsi="Times New Roman" w:cs="Times New Roman"/>
          <w:sz w:val="28"/>
          <w:szCs w:val="28"/>
        </w:rPr>
        <w:t xml:space="preserve"> 0/1 – 10.10.11.2/30, которые связаны с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</w:rPr>
        <w:t>2 и 1.</w:t>
      </w:r>
    </w:p>
    <w:p>
      <w:pPr>
        <w:spacing w:before="240" w:after="0"/>
        <w:ind w:left="-284"/>
        <w:jc w:val="center"/>
        <w:rPr>
          <w:rFonts w:ascii="Montserrat" w:hAnsi="Montserrat"/>
          <w:sz w:val="27"/>
          <w:szCs w:val="27"/>
          <w:lang w:val="en-US"/>
        </w:rPr>
      </w:pPr>
    </w:p>
    <w:p>
      <w:pPr>
        <w:ind w:firstLine="708"/>
        <w:jc w:val="both"/>
        <w:rPr>
          <w:rFonts w:ascii="Montserrat" w:hAnsi="Montserrat"/>
          <w:i/>
          <w:sz w:val="27"/>
          <w:szCs w:val="27"/>
        </w:rPr>
      </w:pPr>
    </w:p>
    <w:p>
      <w:pPr>
        <w:ind w:firstLine="708"/>
        <w:jc w:val="center"/>
        <w:rPr>
          <w:rFonts w:ascii="Montserrat" w:hAnsi="Montserrat"/>
          <w:sz w:val="27"/>
          <w:szCs w:val="27"/>
          <w:lang w:val="en-US"/>
        </w:rPr>
      </w:pPr>
      <w:r>
        <w:drawing>
          <wp:inline distT="0" distB="0" distL="114300" distR="114300">
            <wp:extent cx="5269865" cy="3898900"/>
            <wp:effectExtent l="0" t="0" r="6985" b="635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роутер Router1.</w:t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адрес на логическом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loopback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команд: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interface loopback 0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ip address 192.168.100.1 255.255.255.255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no shutdown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exit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Логический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(называемый также протоколом) — это набор информационных сообщений определенного формата, которыми обмениваются два устройства или две программы, а также набор правил, определяющих логику обмена этими сообщениями.</w:t>
      </w:r>
    </w:p>
    <w:p>
      <w:pPr>
        <w:spacing w:before="240" w:after="0"/>
        <w:jc w:val="center"/>
        <w:rPr>
          <w:rFonts w:ascii="Montserrat" w:hAnsi="Montserrat"/>
          <w:b/>
          <w:i/>
          <w:sz w:val="27"/>
          <w:szCs w:val="27"/>
        </w:rPr>
      </w:pPr>
      <w:r>
        <w:drawing>
          <wp:inline distT="0" distB="0" distL="114300" distR="114300">
            <wp:extent cx="5269230" cy="2962910"/>
            <wp:effectExtent l="0" t="0" r="762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протокола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OSPF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в режим конфигурирования роутера 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1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Указать все сети, которые подключены к рассматриваемому роутеру (в данном случае 10.10.10.0/30, 10.10.11.0/30 и 192.168.1.0), с помощью команд: 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network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192.168.1.0 0.0.0.255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area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0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network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10.10.10.0 0.0.0.3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area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0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end</w:t>
      </w:r>
    </w:p>
    <w:p>
      <w:pPr>
        <w:spacing w:after="0"/>
        <w:jc w:val="center"/>
        <w:rPr>
          <w:rFonts w:ascii="Montserrat" w:hAnsi="Montserrat"/>
          <w:sz w:val="27"/>
          <w:szCs w:val="27"/>
          <w:lang w:val="en-US"/>
        </w:rPr>
      </w:pPr>
      <w:r>
        <w:drawing>
          <wp:inline distT="0" distB="0" distL="114300" distR="114300">
            <wp:extent cx="5265420" cy="3832860"/>
            <wp:effectExtent l="0" t="0" r="11430" b="1524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необходимо указать для оставшейся сети.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Подобным образом настраиваются роутеры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</w:rPr>
        <w:t xml:space="preserve">2 и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</w:rPr>
        <w:t>3. Сеть настроена.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настроек можно набрать команду</w:t>
      </w:r>
    </w:p>
    <w:p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show ip ospf neighbor</w:t>
      </w:r>
    </w:p>
    <w:p>
      <w:pPr>
        <w:jc w:val="center"/>
        <w:rPr>
          <w:rFonts w:ascii="Montserrat" w:hAnsi="Montserrat"/>
          <w:sz w:val="27"/>
          <w:szCs w:val="27"/>
        </w:rPr>
      </w:pPr>
      <w:r>
        <w:rPr>
          <w:lang w:eastAsia="ru-RU"/>
        </w:rPr>
        <w:drawing>
          <wp:inline distT="0" distB="0" distL="0" distR="0">
            <wp:extent cx="3006090" cy="2134870"/>
            <wp:effectExtent l="0" t="0" r="3810" b="177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719" cy="21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show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route</w:t>
      </w:r>
    </w:p>
    <w:p>
      <w:pPr>
        <w:jc w:val="center"/>
        <w:rPr>
          <w:rFonts w:ascii="Montserrat" w:hAnsi="Montserrat"/>
          <w:sz w:val="27"/>
          <w:szCs w:val="27"/>
          <w:lang w:val="en-US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необходимо проверить связь (командой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).</w:t>
      </w:r>
    </w:p>
    <w:p>
      <w:pPr>
        <w:jc w:val="center"/>
        <w:rPr>
          <w:rFonts w:ascii="Montserrat" w:hAnsi="Montserrat"/>
          <w:sz w:val="27"/>
          <w:szCs w:val="27"/>
          <w:lang w:val="en-US"/>
        </w:rPr>
      </w:pPr>
      <w:r>
        <w:drawing>
          <wp:inline distT="0" distB="0" distL="114300" distR="114300">
            <wp:extent cx="5265420" cy="3832860"/>
            <wp:effectExtent l="0" t="0" r="11430" b="1524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проверить реализацию отказоустойчивость системы. Для этого необходимо потушить связь на Router1 (в данном случае интерфейс gigabitEthernet 0/1) и убедиться, что 192.168.1.0 доступна через маршрутизатор Router2.</w:t>
      </w:r>
    </w:p>
    <w:p>
      <w:pPr>
        <w:jc w:val="center"/>
        <w:rPr>
          <w:rFonts w:ascii="Montserrat" w:hAnsi="Montserrat"/>
          <w:sz w:val="27"/>
          <w:szCs w:val="27"/>
          <w:lang w:val="en-US"/>
        </w:rPr>
      </w:pPr>
      <w:r>
        <w:drawing>
          <wp:inline distT="0" distB="0" distL="114300" distR="114300">
            <wp:extent cx="5265420" cy="3832860"/>
            <wp:effectExtent l="0" t="0" r="11430" b="1524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 w:eastAsia="ru-RU"/>
        </w:rPr>
      </w:pPr>
      <w:r>
        <w:drawing>
          <wp:inline distT="0" distB="0" distL="114300" distR="114300">
            <wp:extent cx="4962525" cy="3219450"/>
            <wp:effectExtent l="0" t="0" r="9525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GoBack"/>
      <w:bookmarkEnd w:id="2"/>
    </w:p>
    <w:p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555555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лабораторную работу:</w:t>
      </w:r>
    </w:p>
    <w:p>
      <w:pPr>
        <w:pStyle w:val="5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сеть и настроить динамическую маршрутизацию. Скриншоты всех действий поместить в отчет.</w:t>
      </w:r>
    </w:p>
    <w:p>
      <w:pPr>
        <w:pStyle w:val="5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5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письменно на контрольные вопросы к лекциям 13 и 14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>
      <w:pPr>
        <w:ind w:right="-2"/>
        <w:jc w:val="center"/>
        <w:rPr>
          <w:b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tserrat">
    <w:altName w:val="Gubb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A26285"/>
    <w:multiLevelType w:val="multilevel"/>
    <w:tmpl w:val="22A26285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57F74BCC"/>
    <w:rsid w:val="7BD6ACD7"/>
    <w:rsid w:val="7F4F8F7F"/>
    <w:rsid w:val="EDBD9CE2"/>
    <w:rsid w:val="F4AFD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2018-07-12T01:11:00Z</dcterms:created>
  <dc:creator>d</dc:creator>
  <cp:lastModifiedBy>asf</cp:lastModifiedBy>
  <dcterms:modified xsi:type="dcterms:W3CDTF">2022-11-02T10:54:28Z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