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rPr>
          <w:b/>
          <w:lang w:val="uz-Cyrl-UZ"/>
        </w:rPr>
      </w:pPr>
      <w:bookmarkStart w:id="0" w:name="_Toc275790446"/>
      <w:r>
        <w:rPr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-3810</wp:posOffset>
            </wp:positionH>
            <wp:positionV relativeFrom="paragraph">
              <wp:posOffset>-461010</wp:posOffset>
            </wp:positionV>
            <wp:extent cx="7541895" cy="10668000"/>
            <wp:effectExtent l="0" t="0" r="1905" b="0"/>
            <wp:wrapNone/>
            <wp:docPr id="55214" name="Рисунок 55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4" name="Рисунок 552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315" cy="1067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rPr>
          <w:b/>
          <w:lang w:val="uz-Cyrl-UZ"/>
        </w:rPr>
      </w:pPr>
    </w:p>
    <w:p>
      <w:pPr>
        <w:spacing w:after="160" w:line="259" w:lineRule="auto"/>
        <w:rPr>
          <w:b/>
          <w:lang w:val="uz-Cyrl-UZ"/>
        </w:rPr>
      </w:pPr>
    </w:p>
    <w:p>
      <w:pPr>
        <w:spacing w:after="160" w:line="259" w:lineRule="auto"/>
        <w:rPr>
          <w:b/>
          <w:lang w:val="uz-Cyrl-UZ"/>
        </w:rPr>
      </w:pPr>
    </w:p>
    <w:p>
      <w:pPr>
        <w:spacing w:after="160" w:line="259" w:lineRule="auto"/>
        <w:rPr>
          <w:b/>
          <w:lang w:val="uz-Cyrl-UZ"/>
        </w:rPr>
      </w:pPr>
    </w:p>
    <w:p>
      <w:pPr>
        <w:spacing w:after="160" w:line="259" w:lineRule="auto"/>
        <w:rPr>
          <w:b/>
          <w:lang w:val="uz-Cyrl-UZ"/>
        </w:rPr>
      </w:pPr>
    </w:p>
    <w:bookmarkEnd w:id="0"/>
    <w:p>
      <w:pPr>
        <w:spacing w:after="160" w:line="259" w:lineRule="auto"/>
        <w:rPr>
          <w:b/>
          <w:lang w:val="uz-Cyrl-UZ"/>
        </w:rPr>
      </w:pPr>
    </w:p>
    <w:p>
      <w:pPr>
        <w:spacing w:after="160" w:line="259" w:lineRule="auto"/>
        <w:jc w:val="center"/>
        <w:rPr>
          <w:b/>
          <w:lang w:val="uz-Cyrl-UZ"/>
        </w:rPr>
      </w:pPr>
    </w:p>
    <w:p>
      <w:pPr>
        <w:spacing w:after="160" w:line="259" w:lineRule="auto"/>
        <w:jc w:val="center"/>
        <w:rPr>
          <w:b/>
          <w:lang w:val="uz-Cyrl-UZ"/>
        </w:rPr>
      </w:pPr>
      <w:r>
        <w:rPr>
          <w:b/>
          <w:lang w:val="uz-Cyrl-UZ"/>
        </w:rPr>
        <w:t>ФАКУЛЬТЕТ “</w:t>
      </w:r>
      <w:r>
        <w:rPr>
          <w:b/>
          <w:lang w:val="en-US"/>
        </w:rPr>
        <w:t>Телекоммуникационные</w:t>
      </w:r>
      <w:r>
        <w:rPr>
          <w:rFonts w:hint="default"/>
          <w:b/>
          <w:lang w:val="en-US"/>
        </w:rPr>
        <w:t xml:space="preserve"> технологии и Профессиональное обучение</w:t>
      </w:r>
      <w:r>
        <w:rPr>
          <w:b/>
          <w:lang w:val="uz-Cyrl-UZ"/>
        </w:rPr>
        <w:t>”</w:t>
      </w:r>
    </w:p>
    <w:p>
      <w:pPr>
        <w:spacing w:line="276" w:lineRule="auto"/>
        <w:ind w:right="-2"/>
        <w:jc w:val="center"/>
        <w:rPr>
          <w:b/>
          <w:lang w:val="uz-Cyrl-UZ"/>
        </w:rPr>
      </w:pPr>
      <w:r>
        <w:rPr>
          <w:b/>
          <w:lang w:val="uz-Cyrl-UZ"/>
        </w:rPr>
        <w:t>КАФЕДРА “</w:t>
      </w:r>
      <w:r>
        <w:rPr>
          <w:b/>
          <w:lang w:val="en-US"/>
        </w:rPr>
        <w:t>ПРОГРАММНЫЙ</w:t>
      </w:r>
      <w:r>
        <w:rPr>
          <w:rFonts w:hint="default"/>
          <w:b/>
          <w:lang w:val="en-US"/>
        </w:rPr>
        <w:t xml:space="preserve"> ИНЖЕНЕРИНГ</w:t>
      </w:r>
      <w:r>
        <w:rPr>
          <w:b/>
          <w:lang w:val="uz-Cyrl-UZ"/>
        </w:rPr>
        <w:t>”</w:t>
      </w:r>
    </w:p>
    <w:p>
      <w:pPr>
        <w:ind w:right="-2"/>
        <w:jc w:val="center"/>
        <w:rPr>
          <w:b/>
          <w:lang w:val="uz-Cyrl-UZ"/>
        </w:rPr>
      </w:pPr>
    </w:p>
    <w:p>
      <w:pPr>
        <w:spacing w:after="240"/>
        <w:ind w:right="-2"/>
        <w:jc w:val="center"/>
        <w:rPr>
          <w:b/>
          <w:lang w:val="uz-Cyrl-UZ"/>
        </w:rPr>
      </w:pPr>
      <w:r>
        <w:rPr>
          <w:b/>
        </w:rPr>
        <w:t>ПРЕДМЕТ</w:t>
      </w:r>
      <w:r>
        <w:rPr>
          <w:b/>
          <w:lang w:val="uz-Cyrl-UZ"/>
        </w:rPr>
        <w:t xml:space="preserve">: </w:t>
      </w:r>
    </w:p>
    <w:p>
      <w:pPr>
        <w:ind w:right="-2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ВЗАИМОДЕЙСТВИЕ ЧЕЛОВЕКА И КОМПЬЮТЕРА</w:t>
      </w:r>
    </w:p>
    <w:p>
      <w:pPr>
        <w:ind w:right="-2"/>
        <w:jc w:val="center"/>
        <w:rPr>
          <w:b/>
          <w:lang w:val="uz-Cyrl-UZ"/>
        </w:rPr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  <w:rPr>
          <w:lang w:val="uz-Cyrl-UZ"/>
        </w:rPr>
      </w:pPr>
      <w:r>
        <w:t>на тему</w:t>
      </w:r>
      <w:r>
        <w:rPr>
          <w:lang w:val="uz-Cyrl-UZ"/>
        </w:rPr>
        <w:t xml:space="preserve">: </w:t>
      </w:r>
    </w:p>
    <w:p>
      <w:pPr>
        <w:ind w:right="-2"/>
        <w:jc w:val="center"/>
        <w:rPr>
          <w:b/>
          <w:lang w:val="uz-Cyrl-UZ"/>
        </w:rPr>
      </w:pPr>
    </w:p>
    <w:p>
      <w:pPr>
        <w:ind w:right="-2"/>
        <w:jc w:val="center"/>
        <w:rPr>
          <w:b/>
        </w:rPr>
      </w:pPr>
      <w:r>
        <w:rPr>
          <w:b/>
        </w:rPr>
        <w:t>«</w:t>
      </w:r>
      <w:r>
        <w:rPr>
          <w:rFonts w:hint="default"/>
          <w:b/>
        </w:rPr>
        <w:t>Средства обучения. Понятность системы. Ментальная модель. Метафора. Понятность системы. Аффорданс (наглядность). Стандарт. Типы обучающих материалов. Среды передачи обучающих материалов. Спиральность подсказки.</w:t>
      </w:r>
      <w:r>
        <w:rPr>
          <w:b/>
        </w:rPr>
        <w:t>»</w:t>
      </w:r>
    </w:p>
    <w:p>
      <w:pPr>
        <w:ind w:right="-2"/>
        <w:jc w:val="center"/>
        <w:rPr>
          <w:b/>
        </w:rPr>
      </w:pPr>
    </w:p>
    <w:p>
      <w:pPr>
        <w:ind w:right="-2"/>
        <w:jc w:val="right"/>
        <w:rPr>
          <w:b/>
        </w:rPr>
      </w:pPr>
    </w:p>
    <w:p>
      <w:pPr>
        <w:wordWrap w:val="0"/>
        <w:ind w:left="3402" w:right="-2"/>
        <w:jc w:val="right"/>
        <w:rPr>
          <w:rFonts w:hint="default"/>
          <w:b/>
          <w:lang w:val="en-US"/>
        </w:rPr>
      </w:pPr>
      <w:r>
        <w:rPr>
          <w:b/>
        </w:rPr>
        <w:t>Выполнил</w:t>
      </w:r>
      <w:r>
        <w:rPr>
          <w:b/>
          <w:lang w:val="uz-Cyrl-UZ"/>
        </w:rPr>
        <w:t xml:space="preserve">: </w:t>
      </w:r>
      <w:r>
        <w:rPr>
          <w:b/>
        </w:rPr>
        <w:t>студент</w:t>
      </w:r>
      <w:r>
        <w:rPr>
          <w:rFonts w:hint="default"/>
          <w:b/>
          <w:lang w:val="en-US"/>
        </w:rPr>
        <w:t xml:space="preserve"> Абдурахмонов Самандар</w:t>
      </w:r>
    </w:p>
    <w:p>
      <w:pPr>
        <w:wordWrap w:val="0"/>
        <w:ind w:left="3402" w:right="-2"/>
        <w:jc w:val="right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и студент Камолидинов Асадбек</w:t>
      </w:r>
    </w:p>
    <w:p>
      <w:pPr>
        <w:ind w:left="3402" w:right="-2"/>
        <w:jc w:val="right"/>
        <w:rPr>
          <w:rFonts w:hint="default"/>
          <w:b/>
          <w:lang w:val="en-US"/>
        </w:rPr>
      </w:pPr>
      <w:r>
        <w:rPr>
          <w:b/>
        </w:rPr>
        <w:t xml:space="preserve"> группы </w:t>
      </w:r>
      <w:r>
        <w:rPr>
          <w:rFonts w:hint="default"/>
          <w:b/>
          <w:lang w:val="en-US"/>
        </w:rPr>
        <w:t>655-20</w:t>
      </w:r>
    </w:p>
    <w:p>
      <w:pPr>
        <w:ind w:left="3402" w:right="-2"/>
        <w:jc w:val="right"/>
        <w:rPr>
          <w:b/>
        </w:rPr>
      </w:pPr>
      <w:r>
        <w:rPr>
          <w:b/>
        </w:rPr>
        <w:t>«____» _____________ 20____ г.</w:t>
      </w:r>
    </w:p>
    <w:p>
      <w:pPr>
        <w:ind w:left="3402" w:right="-2"/>
        <w:jc w:val="right"/>
        <w:rPr>
          <w:b/>
        </w:rPr>
      </w:pPr>
    </w:p>
    <w:p>
      <w:pPr>
        <w:ind w:left="3402" w:right="-2"/>
        <w:jc w:val="right"/>
        <w:rPr>
          <w:b/>
        </w:rPr>
      </w:pPr>
      <w:r>
        <w:rPr>
          <w:b/>
        </w:rPr>
        <w:t>Принял</w:t>
      </w:r>
      <w:r>
        <w:rPr>
          <w:rFonts w:hint="default"/>
          <w:b/>
          <w:lang w:val="en-US"/>
        </w:rPr>
        <w:t>(а)</w:t>
      </w:r>
      <w:r>
        <w:rPr>
          <w:b/>
          <w:lang w:val="uz-Cyrl-UZ"/>
        </w:rPr>
        <w:t xml:space="preserve">: </w:t>
      </w:r>
      <w:r>
        <w:rPr>
          <w:b/>
        </w:rPr>
        <w:t>преподаватель ___________________</w:t>
      </w:r>
    </w:p>
    <w:p>
      <w:pPr>
        <w:ind w:left="3402" w:right="-2"/>
        <w:jc w:val="right"/>
        <w:rPr>
          <w:b/>
        </w:rPr>
      </w:pPr>
    </w:p>
    <w:p>
      <w:pPr>
        <w:ind w:left="3402" w:right="-2"/>
        <w:jc w:val="right"/>
        <w:rPr>
          <w:b/>
        </w:rPr>
      </w:pPr>
      <w:r>
        <w:rPr>
          <w:b/>
        </w:rPr>
        <w:t>Оценка: __________________</w:t>
      </w:r>
    </w:p>
    <w:p>
      <w:pPr>
        <w:ind w:left="3402" w:right="-2"/>
        <w:jc w:val="right"/>
        <w:rPr>
          <w:b/>
        </w:rPr>
      </w:pPr>
      <w:r>
        <w:rPr>
          <w:b/>
        </w:rPr>
        <w:t xml:space="preserve"> «____» _____________ 20____ г.</w:t>
      </w:r>
    </w:p>
    <w:p>
      <w:pPr>
        <w:ind w:left="3402" w:right="-2"/>
        <w:jc w:val="right"/>
        <w:rPr>
          <w:b/>
        </w:rPr>
      </w:pPr>
    </w:p>
    <w:p>
      <w:pPr>
        <w:ind w:left="3402" w:right="-2"/>
        <w:jc w:val="right"/>
        <w:rPr>
          <w:b/>
        </w:rPr>
      </w:pPr>
    </w:p>
    <w:p>
      <w:pPr>
        <w:ind w:left="3402" w:right="-2"/>
        <w:jc w:val="right"/>
        <w:rPr>
          <w:b/>
        </w:rPr>
      </w:pPr>
    </w:p>
    <w:p>
      <w:pPr>
        <w:ind w:left="3402" w:right="-2"/>
        <w:jc w:val="right"/>
        <w:rPr>
          <w:b/>
        </w:rPr>
      </w:pPr>
    </w:p>
    <w:p>
      <w:pPr>
        <w:ind w:right="-2"/>
        <w:jc w:val="center"/>
        <w:rPr>
          <w:b/>
        </w:rPr>
      </w:pPr>
    </w:p>
    <w:p>
      <w:pPr>
        <w:ind w:right="-2"/>
        <w:jc w:val="center"/>
        <w:rPr>
          <w:b/>
        </w:rPr>
      </w:pPr>
    </w:p>
    <w:p>
      <w:pPr>
        <w:ind w:right="-2"/>
        <w:jc w:val="center"/>
        <w:rPr>
          <w:b/>
        </w:rPr>
      </w:pPr>
    </w:p>
    <w:p>
      <w:pPr>
        <w:ind w:left="-840" w:leftChars="-400" w:right="-2" w:firstLine="0" w:firstLineChars="0"/>
        <w:jc w:val="center"/>
        <w:rPr>
          <w:rFonts w:hint="default"/>
          <w:b/>
          <w:lang w:val="en-US"/>
        </w:rPr>
      </w:pPr>
      <w:r>
        <w:rPr>
          <w:b/>
        </w:rPr>
        <w:t>Фергана 20</w:t>
      </w:r>
      <w:r>
        <w:rPr>
          <w:rFonts w:hint="default"/>
          <w:b/>
          <w:lang w:val="en-US"/>
        </w:rPr>
        <w:t>22</w:t>
      </w:r>
    </w:p>
    <w:p>
      <w:pPr>
        <w:ind w:left="0" w:leftChars="0" w:right="-2" w:firstLine="219" w:firstLineChars="78"/>
        <w:jc w:val="left"/>
        <w:rPr>
          <w:rFonts w:hint="default" w:ascii="Times New Roman" w:hAnsi="Times New Roman" w:cs="Times New Roman"/>
          <w:sz w:val="28"/>
          <w:szCs w:val="84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84"/>
          <w:lang w:val="en-US"/>
        </w:rPr>
        <w:t>Аннотация</w:t>
      </w:r>
      <w:r>
        <w:rPr>
          <w:rFonts w:hint="default" w:ascii="Times New Roman" w:hAnsi="Times New Roman" w:cs="Times New Roman"/>
          <w:sz w:val="28"/>
          <w:szCs w:val="84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84"/>
          <w:lang w:val="en-US" w:eastAsia="zh-CN"/>
        </w:rPr>
        <w:t>Самостоятельная</w:t>
      </w:r>
      <w:r>
        <w:rPr>
          <w:rFonts w:hint="default" w:ascii="Times New Roman" w:hAnsi="Times New Roman" w:cs="Times New Roman"/>
          <w:sz w:val="28"/>
          <w:szCs w:val="84"/>
          <w:lang w:val="en-US" w:eastAsia="zh-CN"/>
        </w:rPr>
        <w:t xml:space="preserve"> работа </w:t>
      </w:r>
      <w:r>
        <w:rPr>
          <w:rFonts w:ascii="Times New Roman" w:hAnsi="Times New Roman" w:cs="Times New Roman"/>
          <w:sz w:val="28"/>
          <w:szCs w:val="84"/>
          <w:lang w:val="en-US" w:eastAsia="zh-CN"/>
        </w:rPr>
        <w:t>знакомит читателя с фундаментальными основами построения и функционирования компьютерных сетей</w:t>
      </w:r>
      <w:r>
        <w:rPr>
          <w:rFonts w:hint="default" w:ascii="Times New Roman" w:hAnsi="Times New Roman" w:cs="Times New Roman"/>
          <w:sz w:val="28"/>
          <w:szCs w:val="84"/>
          <w:lang w:val="en-US" w:eastAsia="zh-CN"/>
        </w:rPr>
        <w:t xml:space="preserve">. </w:t>
      </w:r>
      <w:r>
        <w:rPr>
          <w:rFonts w:ascii="Times New Roman" w:hAnsi="Times New Roman" w:cs="Times New Roman"/>
          <w:sz w:val="28"/>
          <w:szCs w:val="84"/>
          <w:lang w:val="en-US" w:eastAsia="zh-CN"/>
        </w:rPr>
        <w:t>Описа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84"/>
          <w:lang w:val="en-US" w:eastAsia="zh-CN"/>
        </w:rPr>
        <w:t>ны базовые компоненты компьютерной сети, ключевые подходы к передаче данных в телекоммуникационных сетях, принципы взаимодействия сетей друг с другом. Весь материал книги снабжен интересными примерами, кроме того читателю доступны дополнительные</w:t>
      </w:r>
      <w:r>
        <w:rPr>
          <w:rFonts w:hint="default" w:ascii="Times New Roman" w:hAnsi="Times New Roman" w:cs="Times New Roman"/>
          <w:sz w:val="28"/>
          <w:szCs w:val="84"/>
          <w:lang w:val="en-US" w:eastAsia="zh-CN"/>
        </w:rPr>
        <w:t xml:space="preserve"> ресурсы в конце роботы(литература)</w:t>
      </w:r>
    </w:p>
    <w:p>
      <w:pPr>
        <w:ind w:left="0" w:leftChars="0" w:right="-2" w:firstLine="218" w:firstLineChars="78"/>
        <w:jc w:val="left"/>
        <w:rPr>
          <w:rFonts w:hint="default" w:ascii="Times New Roman" w:hAnsi="Times New Roman" w:cs="Times New Roman"/>
          <w:sz w:val="28"/>
          <w:szCs w:val="84"/>
          <w:lang w:val="en-US" w:eastAsia="zh-CN"/>
        </w:rPr>
      </w:pPr>
    </w:p>
    <w:p>
      <w:pPr>
        <w:ind w:left="0" w:leftChars="0" w:right="-2" w:firstLine="219" w:firstLineChars="78"/>
        <w:jc w:val="left"/>
        <w:rPr>
          <w:rFonts w:hint="default" w:ascii="Times New Roman" w:hAnsi="Times New Roman" w:cs="Times New Roman"/>
          <w:sz w:val="28"/>
          <w:szCs w:val="8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  <w:t>Ключевые слова</w:t>
      </w:r>
      <w:r>
        <w:rPr>
          <w:rFonts w:hint="default" w:ascii="Times New Roman" w:hAnsi="Times New Roman" w:cs="Times New Roman"/>
          <w:sz w:val="28"/>
          <w:szCs w:val="84"/>
          <w:lang w:val="en-US" w:eastAsia="zh-CN"/>
        </w:rPr>
        <w:t>: Память, анализаторы, TongueDuino, Восприятие, воображение, Жордж Мииллер, Актинсон-Шифрин, Герман Эббингауз, мышление, забывание, теория 7+-2, оперативное мышление</w:t>
      </w:r>
    </w:p>
    <w:p>
      <w:pPr>
        <w:ind w:left="0" w:leftChars="0" w:right="-2" w:firstLine="218" w:firstLineChars="78"/>
        <w:jc w:val="left"/>
        <w:rPr>
          <w:rFonts w:hint="default" w:ascii="Times New Roman" w:hAnsi="Times New Roman" w:cs="Times New Roman"/>
          <w:sz w:val="28"/>
          <w:szCs w:val="84"/>
          <w:lang w:val="en-US" w:eastAsia="zh-CN"/>
        </w:rPr>
      </w:pPr>
    </w:p>
    <w:p>
      <w:pPr>
        <w:ind w:left="0" w:leftChars="0" w:right="-2" w:firstLine="218" w:firstLineChars="78"/>
        <w:jc w:val="left"/>
        <w:rPr>
          <w:rFonts w:hint="default" w:ascii="Times New Roman" w:hAnsi="Times New Roman" w:cs="Times New Roman"/>
          <w:sz w:val="28"/>
          <w:szCs w:val="84"/>
          <w:lang w:val="en-US" w:eastAsia="zh-CN"/>
        </w:rPr>
      </w:pPr>
    </w:p>
    <w:p>
      <w:pPr>
        <w:ind w:left="0" w:leftChars="0" w:right="-2" w:firstLine="219" w:firstLineChars="78"/>
        <w:jc w:val="center"/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  <w:t>План:</w:t>
      </w:r>
    </w:p>
    <w:p>
      <w:pPr>
        <w:numPr>
          <w:ilvl w:val="0"/>
          <w:numId w:val="1"/>
        </w:numPr>
        <w:ind w:left="0" w:leftChars="0" w:right="-2" w:firstLine="219" w:firstLineChars="78"/>
        <w:jc w:val="both"/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  <w:t>Введение</w:t>
      </w:r>
    </w:p>
    <w:p>
      <w:pPr>
        <w:numPr>
          <w:ilvl w:val="0"/>
          <w:numId w:val="1"/>
        </w:numPr>
        <w:ind w:left="0" w:leftChars="0" w:right="-2" w:firstLine="219" w:firstLineChars="78"/>
        <w:jc w:val="both"/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  <w:t>Основная часть</w:t>
      </w:r>
    </w:p>
    <w:p>
      <w:pPr>
        <w:numPr>
          <w:ilvl w:val="0"/>
          <w:numId w:val="2"/>
        </w:numPr>
        <w:ind w:left="840" w:leftChars="0" w:right="-2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  <w:t>Виды анализаторов человека.</w:t>
      </w:r>
    </w:p>
    <w:p>
      <w:pPr>
        <w:numPr>
          <w:ilvl w:val="0"/>
          <w:numId w:val="2"/>
        </w:numPr>
        <w:ind w:left="840" w:leftChars="0" w:right="-2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  <w:t>Особенности восприятия.</w:t>
      </w:r>
    </w:p>
    <w:p>
      <w:pPr>
        <w:numPr>
          <w:ilvl w:val="0"/>
          <w:numId w:val="2"/>
        </w:numPr>
        <w:ind w:left="840" w:leftChars="0" w:right="-2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  <w:t>Память и мышление.</w:t>
      </w:r>
    </w:p>
    <w:p>
      <w:pPr>
        <w:numPr>
          <w:ilvl w:val="0"/>
          <w:numId w:val="2"/>
        </w:numPr>
        <w:ind w:left="840" w:leftChars="0" w:right="-2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  <w:t>Основные формы памяти.</w:t>
      </w:r>
    </w:p>
    <w:p>
      <w:pPr>
        <w:numPr>
          <w:ilvl w:val="0"/>
          <w:numId w:val="2"/>
        </w:numPr>
        <w:ind w:left="840" w:leftChars="0" w:right="-2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  <w:t>Оперативное мышление и его составляющие.</w:t>
      </w:r>
    </w:p>
    <w:p>
      <w:pPr>
        <w:numPr>
          <w:ilvl w:val="0"/>
          <w:numId w:val="1"/>
        </w:numPr>
        <w:ind w:left="0" w:leftChars="0" w:right="-2" w:rightChars="0" w:firstLine="219" w:firstLineChars="78"/>
        <w:jc w:val="both"/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  <w:t>Заключение</w:t>
      </w:r>
    </w:p>
    <w:p>
      <w:pPr>
        <w:numPr>
          <w:ilvl w:val="0"/>
          <w:numId w:val="1"/>
        </w:numPr>
        <w:ind w:left="0" w:leftChars="0" w:right="-2" w:rightChars="0" w:firstLine="219" w:firstLineChars="78"/>
        <w:jc w:val="both"/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  <w:t>Литература</w:t>
      </w:r>
    </w:p>
    <w:p>
      <w:pPr>
        <w:numPr>
          <w:ilvl w:val="0"/>
          <w:numId w:val="1"/>
        </w:numPr>
        <w:ind w:left="0" w:leftChars="0" w:right="-2" w:rightChars="0" w:firstLine="219" w:firstLineChars="78"/>
        <w:jc w:val="both"/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  <w:t>Ссылка на презентацию</w:t>
      </w:r>
    </w:p>
    <w:p>
      <w:pPr>
        <w:ind w:left="0" w:leftChars="0" w:right="-2" w:firstLine="218" w:firstLineChars="78"/>
        <w:jc w:val="left"/>
        <w:rPr>
          <w:rFonts w:hint="default" w:ascii="Times New Roman" w:hAnsi="Times New Roman" w:cs="Times New Roman"/>
          <w:sz w:val="28"/>
          <w:szCs w:val="84"/>
          <w:lang w:val="en-US" w:eastAsia="zh-CN"/>
        </w:rPr>
      </w:pPr>
    </w:p>
    <w:p>
      <w:pPr>
        <w:ind w:left="0" w:leftChars="0" w:right="-2" w:firstLine="218" w:firstLineChars="78"/>
        <w:jc w:val="left"/>
        <w:rPr>
          <w:rFonts w:hint="default" w:ascii="Times New Roman" w:hAnsi="Times New Roman" w:cs="Times New Roman"/>
          <w:sz w:val="28"/>
          <w:szCs w:val="84"/>
          <w:lang w:val="en-US" w:eastAsia="zh-CN"/>
        </w:rPr>
      </w:pPr>
    </w:p>
    <w:p>
      <w:pPr>
        <w:numPr>
          <w:ilvl w:val="0"/>
          <w:numId w:val="0"/>
        </w:numPr>
        <w:ind w:leftChars="78" w:right="-2" w:rightChars="0"/>
        <w:jc w:val="left"/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</w:pPr>
    </w:p>
    <w:sectPr>
      <w:pgSz w:w="11906" w:h="16838"/>
      <w:pgMar w:top="934" w:right="1165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73E2E"/>
    <w:multiLevelType w:val="singleLevel"/>
    <w:tmpl w:val="BFF73E2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DF7779EF"/>
    <w:multiLevelType w:val="multilevel"/>
    <w:tmpl w:val="DF7779E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7DE927"/>
    <w:rsid w:val="23FF4871"/>
    <w:rsid w:val="4A1947CF"/>
    <w:rsid w:val="4B93CF1C"/>
    <w:rsid w:val="59FB39AE"/>
    <w:rsid w:val="71EA8559"/>
    <w:rsid w:val="77FA04F3"/>
    <w:rsid w:val="79F2D213"/>
    <w:rsid w:val="99D6BB83"/>
    <w:rsid w:val="CBF7D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FollowedHyperlink"/>
    <w:basedOn w:val="4"/>
    <w:uiPriority w:val="0"/>
    <w:rPr>
      <w:color w:val="800080"/>
      <w:u w:val="single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2018-07-11T19:11:00Z</dcterms:created>
  <dc:creator>d</dc:creator>
  <cp:lastModifiedBy>asf</cp:lastModifiedBy>
  <dcterms:modified xsi:type="dcterms:W3CDTF">2022-11-30T23:32:40Z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