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425"/>
        <w:gridCol w:w="3220"/>
      </w:tblGrid>
      <w:tr>
        <w:trPr/>
        <w:tc>
          <w:tcPr>
            <w:tcW w:w="64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steps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Role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select planning year   </w:t>
            </w:r>
          </w:p>
        </w:tc>
        <w:tc>
          <w:tcPr>
            <w:tcW w:w="322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Principal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select suitable with teams </w:t>
            </w:r>
          </w:p>
        </w:tc>
        <w:tc>
          <w:tcPr>
            <w:tcW w:w="322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Principal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operational manager cascading and select suitable 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insert operational plan with initiative behavior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principal manager approve operational plan</w:t>
            </w:r>
          </w:p>
        </w:tc>
        <w:tc>
          <w:tcPr>
            <w:tcW w:w="3220" w:type="dxa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Principal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operational create core and supportive task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if the task is core  assign only for operational managers but the task is supportive assign for all performers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if the task is core only accept operational manager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if the task is supportive accept all performers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performers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 xml:space="preserve">then </w:t>
            </w:r>
            <w:r>
              <w:rPr/>
              <w:t>operational manager</w:t>
            </w:r>
            <w:r>
              <w:rPr/>
              <w:t xml:space="preserve"> accept </w:t>
            </w:r>
            <w:r>
              <w:rPr/>
              <w:t>task report timely, send challenge or opportunity, upload narrative report finally send to principal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principal manager accept task and evaluate quantity and quality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Principal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operational manger report quarter achievement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Operational manager</w:t>
            </w:r>
          </w:p>
        </w:tc>
      </w:tr>
      <w:tr>
        <w:trPr/>
        <w:tc>
          <w:tcPr>
            <w:tcW w:w="6425" w:type="dxa"/>
            <w:tcBorders/>
          </w:tcPr>
          <w:p>
            <w:pPr>
              <w:pStyle w:val="Normal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principal manager report quarter achievement</w:t>
            </w:r>
          </w:p>
        </w:tc>
        <w:tc>
          <w:tcPr>
            <w:tcW w:w="32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Principal Manager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143</Words>
  <Characters>884</Characters>
  <CharactersWithSpaces>994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2021-12-22T09:04:39Z</dcterms:created>
  <dc:creator/>
  <dc:description/>
  <dc:language>en-US</dc:language>
  <cp:lastModifiedBy/>
  <dcterms:modified xsi:type="dcterms:W3CDTF">2021-12-22T09:28:53Z</dcterms:modified>
  <cp:revision>1</cp:revision>
  <dc:subject/>
  <dc:title/>
</cp:coreProperties>
</file>