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ReconcileOps Build and Learn Roadmap</w:t>
      </w:r>
    </w:p>
    <w:p>
      <w:pPr>
        <w:pStyle w:val="Subtitle"/>
      </w:pPr>
      <w:r>
        <w:t>Three day backend sprint and longer term expansion for Hammad Asghar</w:t>
      </w:r>
    </w:p>
    <w:p>
      <w:r>
        <w:t>Build a small backend that you can demonstrate and explain in three days, then continue the broader platform through the expansion roadmap. Use Cursor for implementation support while remaining responsible for the data rules, decisions, and verification. The sprint aims for working core behavior and foundational understanding; it cannot promise mastery of the full stack in three days.</w:t>
      </w:r>
    </w:p>
    <w:p>
      <w:pPr>
        <w:pStyle w:val="Heading2"/>
      </w:pPr>
      <w:r>
        <w:t>Time and priority</w:t>
      </w:r>
    </w:p>
    <w:p>
      <w:r>
        <w:t>Reserve about 6–8 focused hours per day, or 18–24 hours total. This is an implementation estimate with AI assistance, not a guarantee. The immediate stack is NestJS, TypeScript, PostgreSQL, Prisma with reviewed SQL migrations, Docker Compose, and OpenAPI. Create the API first; add other applications when their features are needed. Use synthetic data and one fixed workspace with two seeded users.</w:t>
      </w:r>
    </w:p>
    <w:p>
      <w:pPr>
        <w:pStyle w:val="Heading2"/>
      </w:pPr>
      <w:r>
        <w:t>Three day release scope</w:t>
      </w:r>
    </w:p>
    <w:p>
      <w:r>
        <w:t>The core release imports two fixed AED CSV formats, finds exact matches and discrepancies, supports one proposed resolution and a separate approval, and records audit history. Keep imports small and synchronous. Webhook replay protection is a stretch goal after the core release checks pass. Redis, BullMQ, pgvector, Python processing, RAG, multi-tenant membership administration, and AWS deployment belong to the expansion plan.</w:t>
      </w:r>
    </w:p>
    <w:p>
      <w:pPr>
        <w:pStyle w:val="Heading2"/>
      </w:pPr>
      <w:r>
        <w:t>Day 1 Foundation and a working API slice</w:t>
      </w:r>
    </w:p>
    <w:p>
      <w:r>
        <w:t>Spend 45 minutes on NestJS modules, controllers, services, dependency injection, DTOs, pipes, and guards. Allocate about 90 minutes to setup, 2 hours to the initial schema and seeds, 90 minutes to a read API and seeded-user authentication, and 45 minutes to tests and explanation. Use remaining time to resolve setup issues. Add a small CI check if the core slice already works.</w:t>
      </w:r>
    </w:p>
    <w:p>
      <w:pPr>
        <w:pStyle w:val="ListBullet"/>
      </w:pPr>
      <w:r>
        <w:t>Start PostgreSQL with Docker Compose; validate configuration and add a health endpoint. Keep the API local during development.</w:t>
      </w:r>
    </w:p>
    <w:p>
      <w:pPr>
        <w:pStyle w:val="ListBullet"/>
      </w:pPr>
      <w:r>
        <w:t>Create initial migrations for the fixed workspace, seeded users, import metadata, payments, and bank entries. Add later tables only as their feature is built.</w:t>
      </w:r>
    </w:p>
    <w:p>
      <w:pPr>
        <w:pStyle w:val="ListBullet"/>
      </w:pPr>
      <w:r>
        <w:t>Use integer fils for AED and preserve source IDs. Seed an analyst and a different approver. Use a maintained authentication library for expiring tokens; derive roles and actor IDs server-side.</w:t>
      </w:r>
    </w:p>
    <w:p>
      <w:pPr>
        <w:pStyle w:val="ListBullet"/>
      </w:pPr>
      <w:r>
        <w:t>Implement a protected paginated payment list and OpenAPI documentation. Request a seeded payment and follow the request through controller, service, query, and response.</w:t>
      </w:r>
    </w:p>
    <w:p>
      <w:pPr>
        <w:pStyle w:val="Heading2"/>
      </w:pPr>
      <w:r>
        <w:t>Day 1 completion and understanding</w:t>
      </w:r>
    </w:p>
    <w:p>
      <w:r>
        <w:t>A clean database migrates and seeds; a protected endpoint returns records; an unauthenticated request is rejected. Explain why the service is injected, what the DTO validates, what the database enforces, and how the authenticated user is determined. Write one unmatched-payment SQL query yourself.</w:t>
      </w:r>
    </w:p>
    <w:p>
      <w:pPr>
        <w:pStyle w:val="Heading1"/>
        <w:pageBreakBefore/>
      </w:pPr>
      <w:r>
        <w:t>Day 2 Import and Reconcile Records</w:t>
      </w:r>
    </w:p>
    <w:p>
      <w:r>
        <w:t>Build the business behavior before adding optional infrastructure. Spend about 45 minutes reviewing CSV validation and matching rules, 2 hours on imports, 2 hours on matching, 90 minutes on meaningful tests, and 45 minutes on explanation and notes. Keep roughly one hour available for fixes.</w:t>
      </w:r>
    </w:p>
    <w:p>
      <w:pPr>
        <w:pStyle w:val="Heading2"/>
      </w:pPr>
      <w:r>
        <w:t>Define the two CSV contracts</w:t>
      </w:r>
    </w:p>
    <w:p>
      <w:r>
        <w:t>Payment fields: payment_id, reference, gross_amount, fee_amount, currency, paid_at. Bank fields: bank_entry_id, reference, settled_amount, currency, settled_at. Scope source IDs to the workspace and provider account. Preserve original and normalized references. References are matching attributes, not unique payment identities.</w:t>
      </w:r>
    </w:p>
    <w:p>
      <w:pPr>
        <w:pStyle w:val="Heading2"/>
      </w:pPr>
      <w:r>
        <w:t>Import with bounded synchronous work</w:t>
      </w:r>
    </w:p>
    <w:p>
      <w:r>
        <w:t>Set a project limit such as 1000 rows and 1 MB per file. Use a maintained CSV parser. Validate every row before publication; reject invalid batches with row errors. Preserve the file hash, raw rows, and source IDs. Commit atomically. Detect identical-file replay and protect canonical source IDs across reordered or overlapping files.</w:t>
      </w:r>
    </w:p>
    <w:p>
      <w:pPr>
        <w:pStyle w:val="Heading2"/>
      </w:pPr>
      <w:r>
        <w:t>Implement deterministic matching</w:t>
      </w:r>
    </w:p>
    <w:p>
      <w:r>
        <w:t>Require one candidate per side within the workspace, provider account, normalized reference, AED currency, and documented settlement window. Compare expected net and actual settlement. Store input IDs, rule version, reason, and amounts. Send multiple candidates to review. Enforce one-to-one matching with constraints, including concurrent runs.</w:t>
      </w:r>
    </w:p>
    <w:p>
      <w:pPr>
        <w:pStyle w:val="ListBullet"/>
      </w:pPr>
      <w:r>
        <w:t>MATCHED: one eligible pair and the expected net equals the bank amount.</w:t>
      </w:r>
    </w:p>
    <w:p>
      <w:pPr>
        <w:pStyle w:val="ListBullet"/>
      </w:pPr>
      <w:r>
        <w:t>AMOUNT_MISMATCH: the reference identifies a unique pair but the amounts differ.</w:t>
      </w:r>
    </w:p>
    <w:p>
      <w:pPr>
        <w:pStyle w:val="ListBullet"/>
      </w:pPr>
      <w:r>
        <w:t>PAYMENT_WITHOUT_BANK_ENTRY or BANK_ENTRY_WITHOUT_PAYMENT: one side lacks evidence.</w:t>
      </w:r>
    </w:p>
    <w:p>
      <w:pPr>
        <w:pStyle w:val="ListBullet"/>
      </w:pPr>
      <w:r>
        <w:t>AMBIGUOUS: multiple candidates; show the candidates for review.</w:t>
      </w:r>
    </w:p>
    <w:p>
      <w:pPr>
        <w:pStyle w:val="ListBullet"/>
      </w:pPr>
      <w:r>
        <w:t>OUTSIDE_SETTLEMENT_WINDOW: a reference candidate exists but the date rule fails.</w:t>
      </w:r>
    </w:p>
    <w:p>
      <w:pPr>
        <w:pStyle w:val="Heading2"/>
      </w:pPr>
      <w:r>
        <w:t>Use one clear discrepancy example</w:t>
      </w:r>
    </w:p>
    <w:p>
      <w:r>
        <w:t>AED 100 gross minus an AED 3 fee expects AED 97. Receiving AED 94 creates an AED 3 shortfall. Calculate it exactly. Preserve the mismatch after a reviewer accepts a documented resolution.</w:t>
      </w:r>
    </w:p>
    <w:p>
      <w:pPr>
        <w:pStyle w:val="Heading2"/>
      </w:pPr>
      <w:r>
        <w:t>Day 2 completion and understanding</w:t>
      </w:r>
    </w:p>
    <w:p>
      <w:r>
        <w:t>Both files import, repeat import creates no extra canonical records, invalid rows publish no batch, and reconciliation returns traceable results. Rerunning unchanged inputs yields the same classifications. Explain the join, uniqueness rules, transaction boundary, reference normalization, and why ambiguous candidates are not automatically matched.</w:t>
      </w:r>
    </w:p>
    <w:p>
      <w:pPr>
        <w:pStyle w:val="Heading2"/>
      </w:pPr>
      <w:r>
        <w:t>Failure cases to prove</w:t>
      </w:r>
    </w:p>
    <w:p>
      <w:r>
        <w:t>Test a quoted comma, malformed amount, unsupported currency, missing source ID, repeated file, a reordered file with existing IDs, repeated references on both sides, and two concurrent reconciliation requests. Predict the expected result before running each test.</w:t>
      </w:r>
    </w:p>
    <w:p>
      <w:pPr>
        <w:pStyle w:val="Heading1"/>
        <w:pageBreakBefore/>
      </w:pPr>
      <w:r>
        <w:t>Day 3 Review Verify and Prepare the Portfolio</w:t>
      </w:r>
    </w:p>
    <w:p>
      <w:r>
        <w:t>Reserve about 45 minutes for state transitions and concurrency, 2 hours for investigation and approval, 90 minutes for the core release checks, and 90 minutes for README, API examples, and recording. Use remaining time for fixes. Add the webhook stretch goal only if the core checks already pass; a public cloud deployment is a separate milestone.</w:t>
      </w:r>
    </w:p>
    <w:p>
      <w:pPr>
        <w:pStyle w:val="Heading2"/>
      </w:pPr>
      <w:r>
        <w:t>Implement investigation and approval</w:t>
      </w:r>
    </w:p>
    <w:p>
      <w:r>
        <w:t>Create an investigation from a discrepancy, assign it, add a note, and submit a resolution proposal. Require a different seeded approver to approve or reject it. Store proposals and decisions separately from raw transaction evidence. Reject stale or conflicting updates using a version check or lock. Commit the decision and audit event in one transaction. Expose investigation detail and its audit timeline.</w:t>
      </w:r>
    </w:p>
    <w:p>
      <w:pPr>
        <w:pStyle w:val="Heading2"/>
      </w:pPr>
      <w:r>
        <w:t>Core release checks</w:t>
      </w:r>
    </w:p>
    <w:p>
      <w:r>
        <w:t>Import → reconcile → inspect a discrepancy → propose → approve → view the audit history must work through documented API calls. Replay an import without changing totals. Reject an analyst approval and self-approval. Concurrent decisions must not both succeed. A fresh setup must work from the README. Show actual test results, rather than stating that these behaviors are supported before verification.</w:t>
      </w:r>
    </w:p>
    <w:p>
      <w:pPr>
        <w:pStyle w:val="Heading2"/>
      </w:pPr>
      <w:r>
        <w:t>Optional webhook stretch goal</w:t>
      </w:r>
    </w:p>
    <w:p>
      <w:r>
        <w:t>Support one simulated payment event type with HMAC over raw bytes and timestamp validation. Persist the event, apply its domain effect, and record completion in one PostgreSQL transaction. Enforce event-ID and business-operation uniqueness. Update payment evidence without inventing bank settlements. This synchronous design has no queue publication gap; introduce outbox and workers later.</w:t>
      </w:r>
    </w:p>
    <w:p>
      <w:r>
        <w:t>If implemented, replay a valid event ten times sequentially and concurrently: one business effect must remain. Test distinct delivery IDs for one operation, invalid signatures, and transaction rollback. Document the supported event type; refunds and arbitrary ordering remain expansion work.</w:t>
      </w:r>
    </w:p>
    <w:p>
      <w:pPr>
        <w:pStyle w:val="Heading2"/>
      </w:pPr>
      <w:r>
        <w:t>Portfolio evidence</w:t>
      </w:r>
    </w:p>
    <w:p>
      <w:r>
        <w:t>Prepare an ERD, OpenAPI examples, README, sample CSVs, and a three-to-five-minute API walkthrough. Show the AED 3 shortfall, approval, audit entries, and a duplicate or unauthorized request. Add these assets to your existing portfolio; a new frontend is not required. Link the repository and recording, plus a hosted API if available and protected.</w:t>
      </w:r>
    </w:p>
    <w:p>
      <w:pPr>
        <w:pStyle w:val="Heading2"/>
      </w:pPr>
      <w:r>
        <w:t>Accurate project description</w:t>
      </w:r>
    </w:p>
    <w:p>
      <w:r>
        <w:t>Describe this release as a backend prototype for AED payment reconciliation with CSV imports, deterministic matching, manual review, and audit history. Mention webhook replay only if demonstrated. Mark RAG, queues, multi-tenant administration, and AWS deployment as planned until built. Do not list the full target stack as already implemented.</w:t>
      </w:r>
    </w:p>
    <w:p>
      <w:pPr>
        <w:pStyle w:val="Heading1"/>
        <w:pageBreakBefore/>
      </w:pPr>
      <w:r>
        <w:t>Learn Through Every Feature</w:t>
      </w:r>
    </w:p>
    <w:p>
      <w:r>
        <w:t>The document provides direction; your working method determines how much you learn. Ask Cursor to use the current sprint section explicitly. Keeping a document in the repository does not substitute for clear task scope. Your existing React and Node experience lets you focus more attention on NestJS, PostgreSQL, transaction behavior, background jobs, and RAG.</w:t>
      </w:r>
    </w:p>
    <w:p>
      <w:pPr>
        <w:pStyle w:val="Heading2"/>
      </w:pPr>
      <w:r>
        <w:t>Repeat this six step learning cycle</w:t>
      </w:r>
    </w:p>
    <w:p>
      <w:pPr>
        <w:pStyle w:val="ListNumber"/>
      </w:pPr>
      <w:r>
        <w:t>Understand the problem. Before implementing, describe valid input, expected output, failure conditions, and permissions. For CSV import, decide what invalid rows, repeated files, and interrupted processing mean.</w:t>
      </w:r>
    </w:p>
    <w:p>
      <w:pPr>
        <w:pStyle w:val="ListNumber"/>
      </w:pPr>
      <w:r>
        <w:t>Learn the needed concepts. Request a short explanation using the actual project. Study only what the current feature requires, then use a tiny standalone exercise when a concept is unclear.</w:t>
      </w:r>
    </w:p>
    <w:p>
      <w:pPr>
        <w:pStyle w:val="ListNumber"/>
      </w:pPr>
      <w:r>
        <w:t>Describe your approach. Write a few sentences covering data flow, schema, and transaction boundaries. Ask Cursor to review the tradeoffs and challenge assumptions before generating the feature.</w:t>
      </w:r>
    </w:p>
    <w:p>
      <w:pPr>
        <w:pStyle w:val="ListNumber"/>
      </w:pPr>
      <w:r>
        <w:t>Implement one small piece. Request one endpoint, migration, service operation, or worker change at a time. Read the diff and understand unfamiliar lines before expanding it.</w:t>
      </w:r>
    </w:p>
    <w:p>
      <w:pPr>
        <w:pStyle w:val="ListNumber"/>
      </w:pPr>
      <w:r>
        <w:t>Test a failure deliberately. Predict the result, then try a duplicate upload, interrupted operation, forbidden action, or concurrent update. Compare actual behavior with your prediction.</w:t>
      </w:r>
    </w:p>
    <w:p>
      <w:pPr>
        <w:pStyle w:val="ListNumber"/>
      </w:pPr>
      <w:r>
        <w:t>Explain and record. Describe the feature without reading its code. Record the problem, decision, relevant failure case, test result, remaining question, and next task.</w:t>
      </w:r>
    </w:p>
    <w:p>
      <w:pPr>
        <w:pStyle w:val="Heading2"/>
      </w:pPr>
      <w:r>
        <w:t>What you should practise yourself</w:t>
      </w:r>
    </w:p>
    <w:p>
      <w:r>
        <w:t>Write SQL queries, define matching rules, choose transaction boundaries, understand permissions, predict failures, and diagnose incorrect results. Implement or modify a small critical piece yourself before asking for a complete solution. Cursor can help with project scaffolding, repetitive UI or DTO code, API explanations, reviews, failure cases, and refactoring that you understand.</w:t>
      </w:r>
    </w:p>
    <w:p>
      <w:pPr>
        <w:pStyle w:val="Heading2"/>
      </w:pPr>
      <w:r>
        <w:t>Check understanding before continuing</w:t>
      </w:r>
    </w:p>
    <w:p>
      <w:r>
        <w:t>Explain the data flow without reading the code; make a small change without generated implementation; explain each important constraint; diagnose one failure; and name one alternative with its tradeoff. If a check fails, review that piece before adding more scope. These are learning gates, not a claim that every advanced topic must be mastered during the sprint.</w:t>
      </w:r>
    </w:p>
    <w:p>
      <w:pPr>
        <w:pStyle w:val="Heading2"/>
      </w:pPr>
      <w:r>
        <w:t>Session rhythm</w:t>
      </w:r>
    </w:p>
    <w:p>
      <w:r>
        <w:t>For a 150-minute session, use roughly 30 minutes to learn, 80 to build, 25 to test, and 15 to document. During the three day sprint, repeat focused sessions with breaks and use remaining time for setup and recovery. Keep each task small enough to demonstrate at the end of the session.</w:t>
      </w:r>
    </w:p>
    <w:p>
      <w:pPr>
        <w:pStyle w:val="Heading1"/>
        <w:pageBreakBefore/>
      </w:pPr>
      <w:r>
        <w:t>Instructions for Cursor and Progress Tracking</w:t>
      </w:r>
    </w:p>
    <w:p>
      <w:r>
        <w:t>Use the instructions below when starting the project and at each new task. Ask Cursor to identify the active sprint day and explain how the task fits. If your editor cannot read DOCX, copy these instructions and the active day into a plain Markdown file such as docs/learning-guidelines.md. The project file should hold the current decisions, not just the original plan.</w:t>
      </w:r>
    </w:p>
    <w:p>
      <w:pPr>
        <w:pStyle w:val="Heading2"/>
      </w:pPr>
      <w:r>
        <w:t>Working instructions</w:t>
      </w:r>
    </w:p>
    <w:p>
      <w:pPr>
        <w:pStyle w:val="ListBullet"/>
      </w:pPr>
      <w:r>
        <w:t>Use this roadmap as the planning reference. The three day backend sprint takes priority for the first release. Treat the twelve week sections as future expansion, not a request to implement everything now.</w:t>
      </w:r>
    </w:p>
    <w:p>
      <w:pPr>
        <w:pStyle w:val="ListBullet"/>
      </w:pPr>
      <w:r>
        <w:t>Act as an implementation partner and tutor. Before a feature, explain the concept briefly, show the intended request/data flow, state acceptance criteria, and ask me to describe my approach. Keep explanations tied to the current project.</w:t>
      </w:r>
    </w:p>
    <w:p>
      <w:pPr>
        <w:pStyle w:val="ListBullet"/>
      </w:pPr>
      <w:r>
        <w:t>Proceed in small steps: one endpoint, migration, or service operation at a time. Explain each changed file and the reason for the change. Give me a short manual exercise or modification before moving to the next concept.</w:t>
      </w:r>
    </w:p>
    <w:p>
      <w:pPr>
        <w:pStyle w:val="ListBullet"/>
      </w:pPr>
      <w:r>
        <w:t>Generate routine scaffolding when useful, but involve me in SQL, matching rules, permission checks, transaction boundaries, and failure reasoning. Do not generate the entire application in one pass.</w:t>
      </w:r>
    </w:p>
    <w:p>
      <w:pPr>
        <w:pStyle w:val="ListBullet"/>
      </w:pPr>
      <w:r>
        <w:t>Before tests, ask me to predict the result of one failure case. Use real PostgreSQL integration checks for constraints and rollback. Explain failures, show the smallest relevant fix, and rerun the affected check.</w:t>
      </w:r>
    </w:p>
    <w:p>
      <w:pPr>
        <w:pStyle w:val="ListBullet"/>
      </w:pPr>
      <w:r>
        <w:t>Use exact AED arithmetic, preserve source evidence, derive user identity and roles on the server, and keep approval and audit writes atomic. Do not weaken a failed integrity check to meet the deadline.</w:t>
      </w:r>
    </w:p>
    <w:p>
      <w:pPr>
        <w:pStyle w:val="ListBullet"/>
      </w:pPr>
      <w:r>
        <w:t>Maintain docs/PROGRESS.md with the active day, verified completed tasks, remaining work, actual commands/results, open questions, and the next small task. Label unverified behavior and deferred features explicitly.</w:t>
      </w:r>
    </w:p>
    <w:p>
      <w:pPr>
        <w:pStyle w:val="ListBullet"/>
      </w:pPr>
      <w:r>
        <w:t>End each task with a short recap: what was built, why it works, how it was checked, what I should explain, and what comes next. Ask me to explain it back before adding new scope.</w:t>
      </w:r>
    </w:p>
    <w:p>
      <w:pPr>
        <w:pStyle w:val="Heading2"/>
      </w:pPr>
      <w:r>
        <w:t>Your CSV import exercise</w:t>
      </w:r>
    </w:p>
    <w:p>
      <w:r>
        <w:t>Decide required columns, explain table relationships, parse five rows, explain the commit boundary, repeat the upload, then review what happens if processing fails. Let Cursor review the design, but write at least one query and one validation or matching change yourself.</w:t>
      </w:r>
    </w:p>
    <w:p>
      <w:pPr>
        <w:pStyle w:val="Heading2"/>
      </w:pPr>
      <w:r>
        <w:t>Three day understanding test</w:t>
      </w:r>
    </w:p>
    <w:p>
      <w:r>
        <w:t>Trace a request from guard and DTO through controller, injected service, database query, and response. Explain why source IDs and references differ, why exact money arithmetic is needed, why approvals use a transaction, and what protects against repeated imports. If webhooks are implemented, explain both delivery deduplication and business-operation protection.</w:t>
      </w:r>
    </w:p>
    <w:p>
      <w:pPr>
        <w:pStyle w:val="Heading2"/>
      </w:pPr>
      <w:r>
        <w:t>What to do next</w:t>
      </w:r>
    </w:p>
    <w:p>
      <w:r>
        <w:t>Start with the one-page specification and five small reconciliation examples. Then build the first complete API slice: one seeded PostgreSQL payment → protected NestJS endpoint → documented response. Continue with Day 2 only after you can explain that slice. Keep the full expansion plan below for later milestones.</w:t>
      </w:r>
    </w:p>
    <w:p>
      <w:pPr>
        <w:pStyle w:val="Heading1"/>
        <w:pageBreakBefore/>
      </w:pPr>
      <w:r>
        <w:t>Longer Term Expansion Roadmap</w:t>
      </w:r>
    </w:p>
    <w:p>
      <w:pPr>
        <w:pStyle w:val="Subtitle"/>
      </w:pPr>
      <w:r>
        <w:t>A twelve week expansion and learning plan after the backend sprint</w:t>
      </w:r>
    </w:p>
    <w:p>
      <w:r>
        <w:t>Use the three day backend sprint at the beginning of this document for the immediate portfolio milestone. The following plan develops the broader ReconcileOps platform through PostgreSQL, NestJS, durable background processing, grounded RAG, testing, and deployment. Build on your existing React and Node experience and use the completion checks to guide further learning.</w:t>
      </w:r>
    </w:p>
    <w:p>
      <w:pPr>
        <w:pStyle w:val="Heading2"/>
      </w:pPr>
      <w:r>
        <w:t>Expansion timing and outcomes</w:t>
      </w:r>
    </w:p>
    <w:p>
      <w:r>
        <w:t>After the sprint, allow approximately 18–22 focused hours per week for this twelve week expansion plan. Reuse completed work and advance by completion checks; the week numbers are a learning sequence, not three day requirements. At 10–12 hours per week, allow roughly 20–26 weeks. The broader first version includes background jobs, simulated webhooks, tenant access, and one evaluated AI explanation workflow.</w:t>
      </w:r>
    </w:p>
    <w:p>
      <w:pPr>
        <w:pStyle w:val="Heading2"/>
      </w:pPr>
      <w:r>
        <w:t>Expanded first version boundaries</w:t>
      </w:r>
    </w:p>
    <w:p>
      <w:r>
        <w:t>Use AED only, one synthetic payment provider, and two fixed CSV schemas: payment records and a transaction-level bank settlement export. Each eligible bank row represents one payment. Real bank statements often contain combined payouts; many-to-one payout reconciliation is a later feature. Include exact-reference matching, manual investigation, separate approval, simulated webhooks, an audit trail, and a read-only Explain discrepancy action.</w:t>
      </w:r>
    </w:p>
    <w:p>
      <w:pPr>
        <w:pStyle w:val="Heading2"/>
      </w:pPr>
      <w:r>
        <w:t>Architecture for the expanded platform</w:t>
      </w:r>
    </w:p>
    <w:p>
      <w:r>
        <w:t>Use one repository with apps/web for Next.js, apps/api for NestJS, apps/worker for BullMQ consumers, scripts/python for document processing and evaluations, and docs for decisions and runbooks. The API and worker share domain rules and database access. This is a modular monolith with a separate worker process, not a collection of independently designed services.</w:t>
      </w:r>
    </w:p>
    <w:p>
      <w:pPr>
        <w:pStyle w:val="ListBullet"/>
      </w:pPr>
      <w:r>
        <w:t>Next.js owns screens, forms, and API consumption. NestJS owns authorization, validation, reconciliation, approvals, and business writes.</w:t>
      </w:r>
    </w:p>
    <w:p>
      <w:pPr>
        <w:pStyle w:val="ListBullet"/>
      </w:pPr>
      <w:r>
        <w:t>PostgreSQL is the source of truth. Redis and BullMQ coordinate background work. Keep recoverable job intent in PostgreSQL.</w:t>
      </w:r>
    </w:p>
    <w:p>
      <w:pPr>
        <w:pStyle w:val="ListBullet"/>
      </w:pPr>
      <w:r>
        <w:t>Python prepares documents and runs evaluations. Start with scripts; a separate Python HTTP service is optional later.</w:t>
      </w:r>
    </w:p>
    <w:p>
      <w:pPr>
        <w:pStyle w:val="ListBullet"/>
      </w:pPr>
      <w:r>
        <w:t>Local development uses Docker Compose. Deployment follows after the core workflow passes its failure tests.</w:t>
      </w:r>
    </w:p>
    <w:p>
      <w:pPr>
        <w:pStyle w:val="Heading2"/>
      </w:pPr>
      <w:r>
        <w:t>Features to defer</w:t>
      </w:r>
    </w:p>
    <w:p>
      <w:r>
        <w:t>Keep multi-currency conversion, live bank integrations, aggregate payouts, fuzzy automatic matching, OCR, autonomous AI actions, Kubernetes, and advanced event sourcing outside the twelve week release. Add them only when they solve a demonstrated requirement.</w:t>
      </w:r>
    </w:p>
    <w:p>
      <w:pPr>
        <w:pStyle w:val="Heading1"/>
        <w:pageBreakBefore/>
      </w:pPr>
      <w:r>
        <w:t>Domain rules and database design</w:t>
      </w:r>
    </w:p>
    <w:p>
      <w:r>
        <w:t>Before building screens, define what a correct reconciliation means. Preserve source evidence and store decisions separately so an investigation can be reproduced.</w:t>
      </w:r>
    </w:p>
    <w:p>
      <w:pPr>
        <w:pStyle w:val="Heading2"/>
      </w:pPr>
      <w:r>
        <w:t>Money and evidence</w:t>
      </w:r>
    </w:p>
    <w:p>
      <w:r>
        <w:t>Store AED amounts as integer fils, such as 10000 for AED 100.00, in PostgreSQL BIGINT. Use BigInt or an exact decimal library for calculations; transmit large integers as strings in JSON. Validate precision and range before conversion. Preserve original CSV rows, row numbers, file hashes, source IDs, and normalized fields. Store event timestamps in UTC and keep the source settlement date separately when it is date-only.</w:t>
      </w:r>
    </w:p>
    <w:p>
      <w:pPr>
        <w:pStyle w:val="Heading2"/>
      </w:pPr>
      <w:r>
        <w:t>Matching rule</w:t>
      </w:r>
    </w:p>
    <w:p>
      <w:r>
        <w:t>An automatic match requires one eligible payment and one eligible bank row with the same normalized reference, tenant, provider account, and currency. Confirm the expected net amount and a documented settlement date window. An identical reference with conflicting amounts is a discrepancy. Multiple candidates are ambiguous and go to review. Do not select whichever row happens to appear first.</w:t>
      </w:r>
    </w:p>
    <w:p>
      <w:pPr>
        <w:pStyle w:val="Heading2"/>
      </w:pPr>
      <w:r>
        <w:t>Example with an explicit settlement assumption</w:t>
      </w:r>
    </w:p>
    <w:p>
      <w:r>
        <w:t>For a simple sale, expected net is gross minus the reported fee. If gross is AED 100, fee is AED 3, and the bank received AED 94, expected net is AED 97 and actual minus expected is −AED 3. The shortfall is AED 3. A possible extra fee is a hypothesis until supported by evidence. Refunds need their own signed adjustment records and settlement rules; do not subtract every refund from a payout regardless of timing.</w:t>
      </w:r>
    </w:p>
    <w:p>
      <w:pPr>
        <w:pStyle w:val="Heading2"/>
      </w:pPr>
      <w:r>
        <w:t>Create tables as features require them</w:t>
      </w:r>
    </w:p>
    <w:p>
      <w:r>
        <w:t>Start with tenants, users, memberships, import_batches, import_rows, payments, and bank_entries. Add reconciliation_runs and reconciliation_results, then investigations, resolution_proposals, approvals, and audit_events. Add webhook_events and outbox_events in the reliability phase. Finally add documents, document_chunks, and ai_explanations. A membership relates a user to a tenant and a role.</w:t>
      </w:r>
    </w:p>
    <w:p>
      <w:pPr>
        <w:pStyle w:val="ListBullet"/>
      </w:pPr>
      <w:r>
        <w:t>Every business row carries tenant_id. Use tenant-scoped reads and tenant-consistent foreign keys; an ID supplied by a browser never grants access.</w:t>
      </w:r>
    </w:p>
    <w:p>
      <w:pPr>
        <w:pStyle w:val="ListBullet"/>
      </w:pPr>
      <w:r>
        <w:t>Raw import rows use a unique batch plus row-number identity. Reimport protection also checks the tenant, source, and file hash.</w:t>
      </w:r>
    </w:p>
    <w:p>
      <w:pPr>
        <w:pStyle w:val="ListBullet"/>
      </w:pPr>
      <w:r>
        <w:t>Payment business identity is a provider payment ID scoped to the tenant and account. A matching reference is not automatically a unique business ID.</w:t>
      </w:r>
    </w:p>
    <w:p>
      <w:pPr>
        <w:pStyle w:val="ListBullet"/>
      </w:pPr>
      <w:r>
        <w:t>For one-to-one matching, prevent more than one active match per payment or bank entry with database constraints or partial unique indexes.</w:t>
      </w:r>
    </w:p>
    <w:p>
      <w:pPr>
        <w:pStyle w:val="ListBullet"/>
      </w:pPr>
      <w:r>
        <w:t>A webhook event ID is unique within its tenant, provider, and provider account. Workers also protect domain effects when distinct events describe the same operation.</w:t>
      </w:r>
    </w:p>
    <w:p>
      <w:pPr>
        <w:pStyle w:val="ListBullet"/>
      </w:pPr>
      <w:r>
        <w:t>Store proposed resolutions and approval history separately. Resolving a case does not rewrite a bank row or turn an amount mismatch into a successful match.</w:t>
      </w:r>
    </w:p>
    <w:p>
      <w:pPr>
        <w:pStyle w:val="Heading1"/>
        <w:pageBreakBefore/>
      </w:pPr>
      <w:r>
        <w:t>Weeks 1 and 2 Establish the foundation</w:t>
      </w:r>
    </w:p>
    <w:p>
      <w:pPr>
        <w:pStyle w:val="Heading2"/>
      </w:pPr>
      <w:r>
        <w:t>Week 1 Product scope and development environment</w:t>
      </w:r>
    </w:p>
    <w:p>
      <w:r>
        <w:rPr>
          <w:b/>
        </w:rPr>
        <w:t xml:space="preserve">Learn  </w:t>
      </w:r>
      <w:r>
        <w:t>Reconciliation vocabulary, modular NestJS design, repository organization, configuration validation, migrations, and continuous integration.</w:t>
      </w:r>
    </w:p>
    <w:p>
      <w:r>
        <w:rPr>
          <w:b/>
        </w:rPr>
        <w:t xml:space="preserve">Build  </w:t>
      </w:r>
      <w:r>
        <w:t>Write a short product specification, user stories, two CSV contracts, and ten synthetic scenarios. Set up TypeScript, a pnpm workspace, Next.js, NestJS, PostgreSQL, and Redis with Docker Compose. Add health endpoints, environment examples, linting, type checks, and a CI build.</w:t>
      </w:r>
    </w:p>
    <w:p>
      <w:r>
        <w:rPr>
          <w:b/>
        </w:rPr>
        <w:t xml:space="preserve">Exercise  </w:t>
      </w:r>
      <w:r>
        <w:t>Start the project from a clean checkout using only the README. Deliberately remove a required environment value and verify startup fails with a useful error.</w:t>
      </w:r>
    </w:p>
    <w:p>
      <w:r>
        <w:rPr>
          <w:b/>
        </w:rPr>
        <w:t xml:space="preserve">Completion check  </w:t>
      </w:r>
      <w:r>
        <w:t>The web app can call the API; the API can reach PostgreSQL; configuration is validated; CI passes. Keep an architecture sketch and an explicit list of deferred features.</w:t>
      </w:r>
    </w:p>
    <w:p>
      <w:pPr>
        <w:pStyle w:val="Heading2"/>
      </w:pPr>
      <w:r>
        <w:t>Week 2 PostgreSQL and source data</w:t>
      </w:r>
    </w:p>
    <w:p>
      <w:r>
        <w:rPr>
          <w:b/>
        </w:rPr>
        <w:t xml:space="preserve">Learn  </w:t>
      </w:r>
      <w:r>
        <w:t>Primary and foreign keys, normalization, CHECK and UNIQUE constraints, joins, aggregation, transactions, indexes, and exact money arithmetic.</w:t>
      </w:r>
    </w:p>
    <w:p>
      <w:r>
        <w:rPr>
          <w:b/>
        </w:rPr>
        <w:t xml:space="preserve">Build  </w:t>
      </w:r>
      <w:r>
        <w:t>Design the initial ERD and migrations. Use Prisma for ordinary CRUD and parameterized SQL for queries that need explicit control. Keep reviewed SQL migrations for database constraints. Add seed data, two tenants, and traceable payment and bank records.</w:t>
      </w:r>
    </w:p>
    <w:p>
      <w:r>
        <w:rPr>
          <w:b/>
        </w:rPr>
        <w:t xml:space="preserve">Exercise  </w:t>
      </w:r>
      <w:r>
        <w:t>Write SQL for payments without bank entries, bank entries without payments, totals by day, repeated references, and gross/fee/net comparison. Try to insert invalid money, a nonexistent parent, and a conflicting identity.</w:t>
      </w:r>
    </w:p>
    <w:p>
      <w:r>
        <w:rPr>
          <w:b/>
        </w:rPr>
        <w:t xml:space="preserve">Completion check  </w:t>
      </w:r>
      <w:r>
        <w:t>A fresh database can migrate and seed successfully. Constraints reject invalid records. You can explain each join and constraint without reading generated code.</w:t>
      </w:r>
    </w:p>
    <w:p>
      <w:pPr>
        <w:pStyle w:val="Heading2"/>
      </w:pPr>
      <w:r>
        <w:t>Foundation decisions to record</w:t>
      </w:r>
    </w:p>
    <w:p>
      <w:r>
        <w:t>Create small architecture decision records for the modular monolith, money representation, ORM and raw SQL boundary, and first-version settlement assumptions. Each record needs the problem, chosen approach, alternatives, and consequence. Avoid a generic abstraction layer around every dependency.</w:t>
      </w:r>
    </w:p>
    <w:p>
      <w:pPr>
        <w:pStyle w:val="Heading2"/>
      </w:pPr>
      <w:r>
        <w:t>Recommended initial modules</w:t>
      </w:r>
    </w:p>
    <w:p>
      <w:r>
        <w:t>Use configuration, database, identity, imports, reconciliation, investigations, webhooks, and knowledge modules. Introduce a module when its first feature is built. Keep controllers thin: parse and validate input, invoke the service, and return the documented response.</w:t>
      </w:r>
    </w:p>
    <w:p>
      <w:pPr>
        <w:pStyle w:val="Heading2"/>
      </w:pPr>
      <w:r>
        <w:t>Weekly review questions</w:t>
      </w:r>
    </w:p>
    <w:p>
      <w:r>
        <w:t>Why does the database need constraints when the API already validates requests? Which fields come from source evidence and which are decisions? What can a transaction guarantee, and what can it not guarantee across PostgreSQL and Redis?</w:t>
      </w:r>
    </w:p>
    <w:p>
      <w:pPr>
        <w:pStyle w:val="Heading1"/>
        <w:pageBreakBefore/>
      </w:pPr>
      <w:r>
        <w:t>Weeks 3 and 4 Secure access and import records</w:t>
      </w:r>
    </w:p>
    <w:p>
      <w:pPr>
        <w:pStyle w:val="Heading2"/>
      </w:pPr>
      <w:r>
        <w:t>Week 3 Authentication and tenant authorization</w:t>
      </w:r>
    </w:p>
    <w:p>
      <w:r>
        <w:rPr>
          <w:b/>
        </w:rPr>
        <w:t xml:space="preserve">Learn  </w:t>
      </w:r>
      <w:r>
        <w:t>The difference between identity and permission, secure sessions, server-side authorization, request validation, pagination, and API contracts.</w:t>
      </w:r>
    </w:p>
    <w:p>
      <w:r>
        <w:rPr>
          <w:b/>
        </w:rPr>
        <w:t xml:space="preserve">Build  </w:t>
      </w:r>
      <w:r>
        <w:t>Implement login using a maintained authentication library or an identity provider. Define viewer, analyst, and approver permissions. Derive tenant context from the authenticated membership. Add DTO validation, a consistent error format, OpenAPI documentation, and protected paginated lists.</w:t>
      </w:r>
    </w:p>
    <w:p>
      <w:r>
        <w:rPr>
          <w:b/>
        </w:rPr>
        <w:t xml:space="preserve">Exercise  </w:t>
      </w:r>
      <w:r>
        <w:t>Use a tenant A session with a tenant B record ID. Call approval endpoints directly as an analyst. Try forged role or tenant fields in a request. Test session expiry.</w:t>
      </w:r>
    </w:p>
    <w:p>
      <w:r>
        <w:rPr>
          <w:b/>
        </w:rPr>
        <w:t xml:space="preserve">Completion check  </w:t>
      </w:r>
      <w:r>
        <w:t>Tenant access and forbidden actions are blocked in the API, including lists, details, mutations, exports, and eventual AI retrieval. Permission checks are tested even if the UI hides the action.</w:t>
      </w:r>
    </w:p>
    <w:p>
      <w:pPr>
        <w:pStyle w:val="Heading2"/>
      </w:pPr>
      <w:r>
        <w:t>Week 4 CSV import with validation and preview</w:t>
      </w:r>
    </w:p>
    <w:p>
      <w:r>
        <w:rPr>
          <w:b/>
        </w:rPr>
        <w:t xml:space="preserve">Learn  </w:t>
      </w:r>
      <w:r>
        <w:t>Streaming parsers, boundary validation, normalization, staging, provenance, bounded batches, and retry-safe imports.</w:t>
      </w:r>
    </w:p>
    <w:p>
      <w:r>
        <w:rPr>
          <w:b/>
        </w:rPr>
        <w:t xml:space="preserve">Build  </w:t>
      </w:r>
      <w:r>
        <w:t>Build payment and bank CSV upload, preview, row errors, and confirmed import. Save the original file privately with a checksum. Stage rows before publication. Reject unsupported currency, invalid headers, invalid amounts, missing IDs, and malformed dates with row numbers. Preserve duplicate-reference evidence for review.</w:t>
      </w:r>
    </w:p>
    <w:p>
      <w:r>
        <w:rPr>
          <w:b/>
        </w:rPr>
        <w:t xml:space="preserve">Exercise  </w:t>
      </w:r>
      <w:r>
        <w:t>Import the same file twice, reorder rows into a new file, include quoted commas, add a malformed row, and interrupt processing halfway. Separate identical-file replay from conflicting provider records.</w:t>
      </w:r>
    </w:p>
    <w:p>
      <w:r>
        <w:rPr>
          <w:b/>
        </w:rPr>
        <w:t xml:space="preserve">Completion check  </w:t>
      </w:r>
      <w:r>
        <w:t>No partial batch is visible as successfully imported. A retry has a defined outcome and does not create extra canonical payments. Valid rows retain a link to their batch and original row.</w:t>
      </w:r>
    </w:p>
    <w:p>
      <w:pPr>
        <w:pStyle w:val="Heading2"/>
      </w:pPr>
      <w:r>
        <w:t>First version import policy</w:t>
      </w:r>
    </w:p>
    <w:p>
      <w:r>
        <w:t>Choose an all-or-nothing publication policy: stage and validate the entire batch, then publish it atomically. Staging can use bounded transactions; do not wrap a huge file parse inside one long transaction. If a row fails validation, report errors and publish none of the batch. Add partial-acceptance imports only with a clearly different status and user flow later.</w:t>
      </w:r>
    </w:p>
    <w:p>
      <w:pPr>
        <w:pStyle w:val="Heading2"/>
      </w:pPr>
      <w:r>
        <w:t>Screens to build now</w:t>
      </w:r>
    </w:p>
    <w:p>
      <w:r>
        <w:t>Login, dashboard shell, import selection, preview with row errors, import history, and transaction lists. Use server pagination and consistent loading, empty, error, and success states. Spend limited time on visual polish until the complete investigation workflow works.</w:t>
      </w:r>
    </w:p>
    <w:p>
      <w:pPr>
        <w:pStyle w:val="Heading2"/>
      </w:pPr>
      <w:r>
        <w:t>Weekly review questions</w:t>
      </w:r>
    </w:p>
    <w:p>
      <w:r>
        <w:t>How is tenant access checked on a request without a tenant field? Why does a repeated reference need investigation while a repeated file can be rejected? How do raw evidence and canonical records differ?</w:t>
      </w:r>
    </w:p>
    <w:p>
      <w:pPr>
        <w:pStyle w:val="Heading1"/>
        <w:pageBreakBefore/>
      </w:pPr>
      <w:r>
        <w:t>Weeks 5 and 6 Match records and investigate</w:t>
      </w:r>
    </w:p>
    <w:p>
      <w:pPr>
        <w:pStyle w:val="Heading2"/>
      </w:pPr>
      <w:r>
        <w:t>Week 5 Deterministic reconciliation engine</w:t>
      </w:r>
    </w:p>
    <w:p>
      <w:r>
        <w:rPr>
          <w:b/>
        </w:rPr>
        <w:t xml:space="preserve">Learn  </w:t>
      </w:r>
      <w:r>
        <w:t>SQL joins, rule precedence, deterministic algorithms, state transitions, reproducible runs, and query planning.</w:t>
      </w:r>
    </w:p>
    <w:p>
      <w:r>
        <w:rPr>
          <w:b/>
        </w:rPr>
        <w:t xml:space="preserve">Build  </w:t>
      </w:r>
      <w:r>
        <w:t>Implement exact-reference matching with currency, expected-net, and date checks. Classify outcomes as matched, payment missing a bank entry, bank entry missing a payment, amount mismatch, or ambiguous candidates. Store a rule version, input snapshot or immutable input IDs, expected/actual amounts, and reason codes.</w:t>
      </w:r>
    </w:p>
    <w:p>
      <w:r>
        <w:rPr>
          <w:b/>
        </w:rPr>
        <w:t xml:space="preserve">Exercise  </w:t>
      </w:r>
      <w:r>
        <w:t>Run all ten synthetic scenarios and compare results with expected output. Run the same inputs again. Supply repeated references on both sides and verify they are not auto-matched.</w:t>
      </w:r>
    </w:p>
    <w:p>
      <w:r>
        <w:rPr>
          <w:b/>
        </w:rPr>
        <w:t xml:space="preserve">Completion check  </w:t>
      </w:r>
      <w:r>
        <w:t>Every result traces to its source records. Repeat runs are deterministic. A record cannot have two active matches, including under concurrent requests. Dashboard totals are computed from authoritative backend results.</w:t>
      </w:r>
    </w:p>
    <w:p>
      <w:pPr>
        <w:pStyle w:val="Heading2"/>
      </w:pPr>
      <w:r>
        <w:t>Week 6 Investigation and approval workflow</w:t>
      </w:r>
    </w:p>
    <w:p>
      <w:r>
        <w:rPr>
          <w:b/>
        </w:rPr>
        <w:t xml:space="preserve">Learn  </w:t>
      </w:r>
      <w:r>
        <w:t>State machines, optimistic concurrency, row locks, separation of responsibilities, transactional audit events, and human review.</w:t>
      </w:r>
    </w:p>
    <w:p>
      <w:r>
        <w:rPr>
          <w:b/>
        </w:rPr>
        <w:t xml:space="preserve">Build  </w:t>
      </w:r>
      <w:r>
        <w:t>Build assignment, evidence view, notes, proposed resolution, approval or rejection, and an audit timeline. Use OPEN, IN_PROGRESS, PENDING_APPROVAL, RESOLVED, and an explicit rejection or return-to-review transition. Require a different user to approve a proposal. Commit the state change and audit entry together.</w:t>
      </w:r>
    </w:p>
    <w:p>
      <w:r>
        <w:rPr>
          <w:b/>
        </w:rPr>
        <w:t xml:space="preserve">Exercise  </w:t>
      </w:r>
      <w:r>
        <w:t>Open the same case in two browser sessions and submit conflicting updates. Make two approvers act concurrently. Force an audit-write failure and confirm the business update rolls back.</w:t>
      </w:r>
    </w:p>
    <w:p>
      <w:r>
        <w:rPr>
          <w:b/>
        </w:rPr>
        <w:t xml:space="preserve">Completion check  </w:t>
      </w:r>
      <w:r>
        <w:t>Stale updates return a conflict instead of silently overwriting work. One proposal cannot receive conflicting successful terminal decisions. The evidence and original discrepancy remain available after resolution.</w:t>
      </w:r>
    </w:p>
    <w:p>
      <w:pPr>
        <w:pStyle w:val="Heading2"/>
      </w:pPr>
      <w:r>
        <w:t>Your deterministic core milestone</w:t>
      </w:r>
    </w:p>
    <w:p>
      <w:r>
        <w:t>By the end of week 6, a user can import both files, see a mismatch, open an investigation, propose a resolution, and have another user approve it. This is a working core, but the stated first version still needs simulated webhooks and one grounded AI explanation workflow.</w:t>
      </w:r>
    </w:p>
    <w:p>
      <w:pPr>
        <w:pStyle w:val="Heading2"/>
      </w:pPr>
      <w:r>
        <w:t>Audit event fields</w:t>
      </w:r>
    </w:p>
    <w:p>
      <w:r>
        <w:t>Include tenant, actor, action, entity type and ID, timestamp, request or correlation ID, and the relevant before/after values or structured change. Avoid secrets in logs. Make audit rows append-only for the application role. Do not describe this as tamper-proof against a database administrator.</w:t>
      </w:r>
    </w:p>
    <w:p>
      <w:pPr>
        <w:pStyle w:val="Heading2"/>
      </w:pPr>
      <w:r>
        <w:t>Weekly review questions</w:t>
      </w:r>
    </w:p>
    <w:p>
      <w:r>
        <w:t>What makes a reconciliation run reproducible? Why is a resolved case still an amount mismatch? Where must a database transaction begin and end when approving a proposal?</w:t>
      </w:r>
    </w:p>
    <w:p>
      <w:pPr>
        <w:pStyle w:val="Heading1"/>
        <w:pageBreakBefore/>
      </w:pPr>
      <w:r>
        <w:t>Weeks 7 and 8 Make asynchronous processing reliable</w:t>
      </w:r>
    </w:p>
    <w:p>
      <w:pPr>
        <w:pStyle w:val="Heading2"/>
      </w:pPr>
      <w:r>
        <w:t>Week 7 BullMQ imports and reconciliation</w:t>
      </w:r>
    </w:p>
    <w:p>
      <w:r>
        <w:rPr>
          <w:b/>
        </w:rPr>
        <w:t xml:space="preserve">Learn  </w:t>
      </w:r>
      <w:r>
        <w:t>Durable intent, queues, bounded concurrency, retries with backoff, job progress, graceful shutdown, and at-least-once processing.</w:t>
      </w:r>
    </w:p>
    <w:p>
      <w:r>
        <w:rPr>
          <w:b/>
        </w:rPr>
        <w:t xml:space="preserve">Build  </w:t>
      </w:r>
      <w:r>
        <w:t>Move long imports and reconciliation to a worker. Return an operation ID quickly and let the UI poll status. Add retries only for transient failures, explicit failed status, a controlled retry action, and correlation IDs. Store an outbox entry with the database operation; dispatch it to BullMQ separately.</w:t>
      </w:r>
    </w:p>
    <w:p>
      <w:r>
        <w:rPr>
          <w:b/>
        </w:rPr>
        <w:t xml:space="preserve">Exercise  </w:t>
      </w:r>
      <w:r>
        <w:t>Stop the worker during processing, restart it, and retry the job. Simulate PostgreSQL committing while Redis is unavailable. Crash the dispatcher after enqueueing but before recording dispatch success.</w:t>
      </w:r>
    </w:p>
    <w:p>
      <w:r>
        <w:rPr>
          <w:b/>
        </w:rPr>
        <w:t xml:space="preserve">Completion check  </w:t>
      </w:r>
      <w:r>
        <w:t>Committed work is eventually dispatched after recovery. Duplicate deliveries cannot duplicate business effects. Failed jobs are visible and actionable. A worker does not keep a transaction open while doing file parsing or external API calls.</w:t>
      </w:r>
    </w:p>
    <w:p>
      <w:pPr>
        <w:pStyle w:val="Heading2"/>
      </w:pPr>
      <w:r>
        <w:t>Week 8 Safe simulated webhook ingestion</w:t>
      </w:r>
    </w:p>
    <w:p>
      <w:r>
        <w:rPr>
          <w:b/>
        </w:rPr>
        <w:t xml:space="preserve">Learn  </w:t>
      </w:r>
      <w:r>
        <w:t>HMAC verification on raw bytes, timestamp checks, event identity, domain idempotency, ordering, and immutable event storage.</w:t>
      </w:r>
    </w:p>
    <w:p>
      <w:r>
        <w:rPr>
          <w:b/>
        </w:rPr>
        <w:t xml:space="preserve">Build  </w:t>
      </w:r>
      <w:r>
        <w:t>Create a simulator with provider account, event ID, business operation ID, type, timestamp, and signature. Verify before accepting. Persist the event and outbox record together, acknowledge after commit, then process in the worker. Update domain state, mark completion, and record the audit event within one transaction.</w:t>
      </w:r>
    </w:p>
    <w:p>
      <w:r>
        <w:rPr>
          <w:b/>
        </w:rPr>
        <w:t xml:space="preserve">Exercise  </w:t>
      </w:r>
      <w:r>
        <w:t>Send the same event ten times sequentially and concurrently. Send two event IDs for one operation. Send an old status after a newer status, an invalid signature, and a stale timestamp. Interrupt processing after the domain write point.</w:t>
      </w:r>
    </w:p>
    <w:p>
      <w:r>
        <w:rPr>
          <w:b/>
        </w:rPr>
        <w:t xml:space="preserve">Completion check  </w:t>
      </w:r>
      <w:r>
        <w:t>Valid duplicate delivery gets a safe acknowledgement and one business effect. Distinct legitimate operations remain distinct. Old events cannot regress terminal state. Invalid events do not change business data, and incomplete accepted events recover.</w:t>
      </w:r>
    </w:p>
    <w:p>
      <w:pPr>
        <w:pStyle w:val="Heading2"/>
      </w:pPr>
      <w:r>
        <w:t>The outbox in plain language</w:t>
      </w:r>
    </w:p>
    <w:p>
      <w:r>
        <w:t>PostgreSQL and Redis do not share a normal database transaction. Save the business update and a row saying work must be dispatched in the same PostgreSQL transaction. A dispatcher reads that row and sends the job. The dispatcher can send twice after a crash, so the consumer must still be idempotent. BullMQ job IDs are helpful but are not your only duplicate defense.</w:t>
      </w:r>
    </w:p>
    <w:p>
      <w:pPr>
        <w:pStyle w:val="Heading2"/>
      </w:pPr>
      <w:r>
        <w:t>Choose ordering rules deliberately</w:t>
      </w:r>
    </w:p>
    <w:p>
      <w:r>
        <w:t>For your simulator, define an explicit per-object version or valid state transition policy. Real providers differ; an event timestamp is not a universal ordering guarantee. A webhook reporting a payment does not prove that money reached the bank.</w:t>
      </w:r>
    </w:p>
    <w:p>
      <w:pPr>
        <w:pStyle w:val="Heading2"/>
      </w:pPr>
      <w:r>
        <w:t>Weekly review questions</w:t>
      </w:r>
    </w:p>
    <w:p>
      <w:r>
        <w:t>What happens between database commit and queue publication? Why does a job retry require protection beyond a Redis job ID? How do an event delivery ID and a refund operation ID differ?</w:t>
      </w:r>
    </w:p>
    <w:p>
      <w:pPr>
        <w:pStyle w:val="Heading1"/>
        <w:pageBreakBefore/>
      </w:pPr>
      <w:r>
        <w:t>Weeks 9 and 10 Build a grounded AI explanation</w:t>
      </w:r>
    </w:p>
    <w:p>
      <w:pPr>
        <w:pStyle w:val="Heading2"/>
      </w:pPr>
      <w:r>
        <w:t>Week 9 Document processing and retrieval</w:t>
      </w:r>
    </w:p>
    <w:p>
      <w:r>
        <w:rPr>
          <w:b/>
        </w:rPr>
        <w:t xml:space="preserve">Learn  </w:t>
      </w:r>
      <w:r>
        <w:t>Python environments with uv, extraction, chunk boundaries, embeddings, vector similarity, metadata filtering, and retrieval evaluation.</w:t>
      </w:r>
    </w:p>
    <w:p>
      <w:r>
        <w:rPr>
          <w:b/>
        </w:rPr>
        <w:t xml:space="preserve">Build  </w:t>
      </w:r>
      <w:r>
        <w:t>Write scripts that extract a small set of provider documentation, split by headings, and store chunks with document version, section, source URL, effective date, content hash, and embedding model. Clearly label any invented demo policy. Use pgvector to retrieve relevant chunks; begin with exact vector search.</w:t>
      </w:r>
    </w:p>
    <w:p>
      <w:r>
        <w:rPr>
          <w:b/>
        </w:rPr>
        <w:t xml:space="preserve">Exercise  </w:t>
      </w:r>
      <w:r>
        <w:t>Write twenty questions with expected document sections. Compare paragraph and heading-based chunks and measure whether the correct evidence appears in the top five results. Include outdated and conflicting policy versions.</w:t>
      </w:r>
    </w:p>
    <w:p>
      <w:r>
        <w:rPr>
          <w:b/>
        </w:rPr>
        <w:t xml:space="preserve">Completion check  </w:t>
      </w:r>
      <w:r>
        <w:t>Retrieval returns traceable, authorized sources with the correct provider and effective policy context. Reprocessing unchanged documents does not duplicate chunks. You can explain embedding dimensions and why model changes may require re-embedding.</w:t>
      </w:r>
    </w:p>
    <w:p>
      <w:pPr>
        <w:pStyle w:val="Heading2"/>
      </w:pPr>
      <w:r>
        <w:t>Week 10 One Explain discrepancy workflow</w:t>
      </w:r>
    </w:p>
    <w:p>
      <w:r>
        <w:rPr>
          <w:b/>
        </w:rPr>
        <w:t xml:space="preserve">Learn  </w:t>
      </w:r>
      <w:r>
        <w:t>RAG orchestration, prompt boundaries, structured outputs, abstention, citation checks, prompt injection resistance, cost and latency measurement.</w:t>
      </w:r>
    </w:p>
    <w:p>
      <w:r>
        <w:rPr>
          <w:b/>
        </w:rPr>
        <w:t xml:space="preserve">Build  </w:t>
      </w:r>
      <w:r>
        <w:t>Add a button on the investigation page. Load authorized transaction evidence through fixed SQL queries and compute amounts deterministically. Retrieve provider policy chunks, then generate a structured explanation with observed facts, possible causes, missing evidence, next steps, and evidence references. Save evidence IDs, source versions, prompt/model version, and timing.</w:t>
      </w:r>
    </w:p>
    <w:p>
      <w:r>
        <w:rPr>
          <w:b/>
        </w:rPr>
        <w:t xml:space="preserve">Exercise  </w:t>
      </w:r>
      <w:r>
        <w:t>Run thirty to fifty labeled cases, including a normal fee, shortfall, missing settlement, conflicting policy, insufficient evidence, and an instruction hidden inside a document. Compare a simple evidence template with the RAG workflow on a held-out subset.</w:t>
      </w:r>
    </w:p>
    <w:p>
      <w:r>
        <w:rPr>
          <w:b/>
        </w:rPr>
        <w:t xml:space="preserve">Completion check  </w:t>
      </w:r>
      <w:r>
        <w:t>Amounts agree with SQL in every fixed test. References point to supplied evidence. Unknown causes are labeled uncertain. The model cannot write data, approve a case, access another tenant, or run arbitrary SQL. Publish results, failures, and limitations.</w:t>
      </w:r>
    </w:p>
    <w:p>
      <w:pPr>
        <w:pStyle w:val="Heading2"/>
      </w:pPr>
      <w:r>
        <w:t>Keep structured data structured</w:t>
      </w:r>
    </w:p>
    <w:p>
      <w:r>
        <w:t>Do not rely on embeddings to find a payment reference or calculate a shortfall. Use SQL for exact records and deterministic code for arithmetic. Use document retrieval for fee policies, settlement windows, refund rules, and investigation guidance. The server selects the data; the model explains it.</w:t>
      </w:r>
    </w:p>
    <w:p>
      <w:pPr>
        <w:pStyle w:val="Heading2"/>
      </w:pPr>
      <w:r>
        <w:t>Evaluation targets to start with</w:t>
      </w:r>
    </w:p>
    <w:p>
      <w:r>
        <w:t>Use 100 percent arithmetic agreement and zero observed tenant leaks on the fixed test set as release gates. A starting retrieval target is at least 90 percent correct evidence in the top five on labeled questions. Treat that as your project target, not an industry standard or proof of universal reliability. Review groundedness and uncertainty manually; a model grader can assist but should not be the only judge.</w:t>
      </w:r>
    </w:p>
    <w:p>
      <w:pPr>
        <w:pStyle w:val="Heading1"/>
        <w:pageBreakBefore/>
      </w:pPr>
      <w:r>
        <w:t>Weeks 11 and 12 Optimize and deploy</w:t>
      </w:r>
    </w:p>
    <w:p>
      <w:pPr>
        <w:pStyle w:val="Heading2"/>
      </w:pPr>
      <w:r>
        <w:t>Week 11 Performance and operational checks</w:t>
      </w:r>
    </w:p>
    <w:p>
      <w:r>
        <w:rPr>
          <w:b/>
        </w:rPr>
        <w:t xml:space="preserve">Learn  </w:t>
      </w:r>
      <w:r>
        <w:t>EXPLAIN ANALYZE with buffers, composite indexes, query cardinality, keyset pagination, structured logs, metrics, and profiling.</w:t>
      </w:r>
    </w:p>
    <w:p>
      <w:r>
        <w:rPr>
          <w:b/>
        </w:rPr>
        <w:t xml:space="preserve">Build  </w:t>
      </w:r>
      <w:r>
        <w:t>Generate 100000 synthetic payment records plus related bank rows. Measure reconciliation duration, list endpoint latency, worker throughput, and memory use. Investigate the slowest queries and add justified indexes. Record hardware, data size, concurrency, and cold/warm conditions.</w:t>
      </w:r>
    </w:p>
    <w:p>
      <w:r>
        <w:rPr>
          <w:b/>
        </w:rPr>
        <w:t xml:space="preserve">Exercise  </w:t>
      </w:r>
      <w:r>
        <w:t>Remove one useful index, measure the regression, and restore it. Compare an application loop with a set-based reconciliation query. Run concurrent imports and user reads while workers process jobs.</w:t>
      </w:r>
    </w:p>
    <w:p>
      <w:r>
        <w:rPr>
          <w:b/>
        </w:rPr>
        <w:t xml:space="preserve">Completion check  </w:t>
      </w:r>
      <w:r>
        <w:t>You can show a real before/after query plan and explain the improvement. Common reads meet a documented project target under a stated load. Failed imports, queue backlog, and webhook failures can be found from logs or metrics.</w:t>
      </w:r>
    </w:p>
    <w:p>
      <w:pPr>
        <w:pStyle w:val="Heading2"/>
      </w:pPr>
      <w:r>
        <w:t>Week 12 Deployment and portfolio release</w:t>
      </w:r>
    </w:p>
    <w:p>
      <w:r>
        <w:rPr>
          <w:b/>
        </w:rPr>
        <w:t xml:space="preserve">Learn  </w:t>
      </w:r>
      <w:r>
        <w:t>Container builds, deployment secrets, private networking, schema migration planning, continuous delivery, backup restoration, and runbooks.</w:t>
      </w:r>
    </w:p>
    <w:p>
      <w:r>
        <w:rPr>
          <w:b/>
        </w:rPr>
        <w:t xml:space="preserve">Build  </w:t>
      </w:r>
      <w:r>
        <w:t>Deploy a small AWS demo: EC2 for web/API/worker containers, RDS PostgreSQL with a supported pgvector extension, private S3 for originals, and Redis reachable only by the worker/API. A local persistent file store is fine during development. Configure HTTPS, least-privilege access, budget alerts, staging, CI checks, and protected deployment secrets.</w:t>
      </w:r>
    </w:p>
    <w:p>
      <w:r>
        <w:rPr>
          <w:b/>
        </w:rPr>
        <w:t xml:space="preserve">Exercise  </w:t>
      </w:r>
      <w:r>
        <w:t>Restore a database backup into a separate environment, check evidence file availability, and rerun a reconciliation. Deploy a new application version with a reviewed compatible migration. Simulate a failed deployment and recover using the documented process.</w:t>
      </w:r>
    </w:p>
    <w:p>
      <w:r>
        <w:rPr>
          <w:b/>
        </w:rPr>
        <w:t xml:space="preserve">Completion check  </w:t>
      </w:r>
      <w:r>
        <w:t>A visitor can complete the demo with synthetic data. Migrations are repeatable on clean staging. A restore has been demonstrated. The README includes setup, architecture, tests, known limits, demo credentials, and a recovery runbook.</w:t>
      </w:r>
    </w:p>
    <w:p>
      <w:pPr>
        <w:pStyle w:val="Heading2"/>
      </w:pPr>
      <w:r>
        <w:t>Migration discipline</w:t>
      </w:r>
    </w:p>
    <w:p>
      <w:r>
        <w:t>Do not assume a code rollback undoes a destructive schema migration. Use reviewed migrations and expand/contract changes where appropriate. Keep old application versions compatible during the transition. Rehearse restore and recovery in staging before changing deployed demo data.</w:t>
      </w:r>
    </w:p>
    <w:p>
      <w:pPr>
        <w:pStyle w:val="Heading2"/>
      </w:pPr>
      <w:r>
        <w:t>Deployment scope</w:t>
      </w:r>
    </w:p>
    <w:p>
      <w:r>
        <w:t>This is a portfolio release with production practices, not a claim of financial-production readiness. Verify current AWS region availability, pgvector support, service versions, and costs when implementing. Managed Redis, ECS, Terraform, and advanced monitoring are optional next milestones; they are not prerequisites for showing the project.</w:t>
      </w:r>
    </w:p>
    <w:p>
      <w:pPr>
        <w:pStyle w:val="Heading1"/>
        <w:pageBreakBefore/>
      </w:pPr>
      <w:r>
        <w:t>Longer Term Learning Routine and Foundation Tasks</w:t>
      </w:r>
    </w:p>
    <w:p>
      <w:pPr>
        <w:pStyle w:val="Heading2"/>
      </w:pPr>
      <w:r>
        <w:t>Daily working session</w:t>
      </w:r>
    </w:p>
    <w:p>
      <w:r>
        <w:t>For a two-and-a-half-hour session, spend approximately 30 minutes reading the one concept needed next, 80 minutes implementing a small slice, 25 minutes on a failure or boundary test, and 15 minutes writing what changed and why. Keep the current task small enough to demonstrate at the end of the session.</w:t>
      </w:r>
    </w:p>
    <w:p>
      <w:pPr>
        <w:pStyle w:val="Heading2"/>
      </w:pPr>
      <w:r>
        <w:t>Weekly rhythm</w:t>
      </w:r>
    </w:p>
    <w:p>
      <w:r>
        <w:t>Use the first session for the acceptance criteria and design note. Build vertical slices during the next sessions. Reserve the final session for failure tests, documentation, a short demo recording, and a self-review. When blocked by a fundamental concept, make a tiny standalone exercise before returning to the feature.</w:t>
      </w:r>
    </w:p>
    <w:p>
      <w:pPr>
        <w:pStyle w:val="Heading2"/>
      </w:pPr>
      <w:r>
        <w:t>Use AI as a tutor and reviewer</w:t>
      </w:r>
    </w:p>
    <w:p>
      <w:r>
        <w:t>Ask for explanations of query plans, transaction boundaries, race conditions, and alternate designs. Before accepting generated code, state the expected behavior and inspect the migration or SQL it writes. Reimplement small critical pieces such as the matching predicate yourself, then use AI to challenge the design and propose failure cases. Do not ask for all twelve weeks of code in one generation.</w:t>
      </w:r>
    </w:p>
    <w:p>
      <w:pPr>
        <w:pStyle w:val="Heading2"/>
      </w:pPr>
      <w:r>
        <w:t>A feature is complete when</w:t>
      </w:r>
    </w:p>
    <w:p>
      <w:r>
        <w:t>Its acceptance criteria pass; inputs and permissions are validated; database changes have a migration; the relevant failure path is tested; logs identify the operation; the API contract is updated; and you can explain the design tradeoff. Keep one short branch or draft pull request per coherent change and review the diff before merging.</w:t>
      </w:r>
    </w:p>
    <w:p>
      <w:pPr>
        <w:pStyle w:val="Heading2"/>
      </w:pPr>
      <w:r>
        <w:t>Foundation tasks for the longer term plan</w:t>
      </w:r>
    </w:p>
    <w:p>
      <w:pPr>
        <w:pStyle w:val="ListBullet"/>
      </w:pPr>
      <w:r>
        <w:t>Task 1: Write the one-page product specification. Define AED amounts, settlement assumptions, roles, and ten scenarios. State what is outside version one.</w:t>
      </w:r>
    </w:p>
    <w:p>
      <w:pPr>
        <w:pStyle w:val="ListBullet"/>
      </w:pPr>
      <w:r>
        <w:t>Task 2: Create the repository and web/API applications. Add formatting, linting, type checks, environment examples, and the initial CI workflow.</w:t>
      </w:r>
    </w:p>
    <w:p>
      <w:pPr>
        <w:pStyle w:val="ListBullet"/>
      </w:pPr>
      <w:r>
        <w:t>Task 3: Start PostgreSQL and Redis with Docker Compose. Implement readiness checks and configuration validation.</w:t>
      </w:r>
    </w:p>
    <w:p>
      <w:pPr>
        <w:pStyle w:val="ListBullet"/>
      </w:pPr>
      <w:r>
        <w:t>Task 4: Draw the initial ERD. Create tenants, users, memberships, import batches/rows, payments, and bank entries through migrations.</w:t>
      </w:r>
    </w:p>
    <w:p>
      <w:pPr>
        <w:pStyle w:val="ListBullet"/>
      </w:pPr>
      <w:r>
        <w:t>Task 5: Seed two tenants and a small synthetic data set. Write unmatched-payment and daily-total SQL queries manually.</w:t>
      </w:r>
    </w:p>
    <w:p>
      <w:pPr>
        <w:pStyle w:val="ListBullet"/>
      </w:pPr>
      <w:r>
        <w:t>Task 6: Create a thin read-only API slice for seeded records and display it in Next.js. Keep it local until authentication is added; do not expose it publicly.</w:t>
      </w:r>
    </w:p>
    <w:p>
      <w:pPr>
        <w:pStyle w:val="ListBullet"/>
      </w:pPr>
      <w:r>
        <w:t>Task 7: Prove invalid rows fail at the database layer, reproduce setup from the README, record a short walkthrough, and open the next weeks tasks.</w:t>
      </w:r>
    </w:p>
    <w:p>
      <w:pPr>
        <w:pStyle w:val="Heading2"/>
      </w:pPr>
      <w:r>
        <w:t>First task to start with</w:t>
      </w:r>
    </w:p>
    <w:p>
      <w:r>
        <w:t>Create the specification and ten tiny input/output examples before coding the matcher. These examples become the ground truth for your reconciliation tests and later AI evaluation cases.</w:t>
      </w:r>
    </w:p>
    <w:p>
      <w:pPr>
        <w:pStyle w:val="Heading1"/>
        <w:pageBreakBefore/>
      </w:pPr>
      <w:r>
        <w:t>Verification portfolio evidence and references</w:t>
      </w:r>
    </w:p>
    <w:p>
      <w:pPr>
        <w:pStyle w:val="Heading2"/>
      </w:pPr>
      <w:r>
        <w:t>Tests with the greatest value</w:t>
      </w:r>
    </w:p>
    <w:p>
      <w:r>
        <w:t>Use unit tests for money parsing, reference normalization, matching predicates, and valid state transitions. Use integration tests against real PostgreSQL for uniqueness, transaction rollback, tenant access, outbox recovery, and concurrent approvals. Add real Redis/worker tests for retries. Use a small Playwright suite for import → discrepancy → investigation → separate approval, plus permission-denied flows.</w:t>
      </w:r>
    </w:p>
    <w:p>
      <w:pPr>
        <w:pStyle w:val="ListBullet"/>
      </w:pPr>
      <w:r>
        <w:t>Same file twice: no extra canonical records; the response explains reuse or rejection.</w:t>
      </w:r>
    </w:p>
    <w:p>
      <w:pPr>
        <w:pStyle w:val="ListBullet"/>
      </w:pPr>
      <w:r>
        <w:t>Same webhook ten times: one domain effect, including concurrent delivery and worker retry.</w:t>
      </w:r>
    </w:p>
    <w:p>
      <w:pPr>
        <w:pStyle w:val="ListBullet"/>
      </w:pPr>
      <w:r>
        <w:t>Different events for the same operation: no repeated operation; distinct refund IDs remain distinct.</w:t>
      </w:r>
    </w:p>
    <w:p>
      <w:pPr>
        <w:pStyle w:val="ListBullet"/>
      </w:pPr>
      <w:r>
        <w:t>Conflicting or ambiguous references: manual review, with all candidate evidence retained.</w:t>
      </w:r>
    </w:p>
    <w:p>
      <w:pPr>
        <w:pStyle w:val="ListBullet"/>
      </w:pPr>
      <w:r>
        <w:t>Two approvals or edits at once: one valid decision; the stale request receives a conflict.</w:t>
      </w:r>
    </w:p>
    <w:p>
      <w:pPr>
        <w:pStyle w:val="ListBullet"/>
      </w:pPr>
      <w:r>
        <w:t>Tenant A requests tenant B data: denied across reads, writes, exports, and AI context.</w:t>
      </w:r>
    </w:p>
    <w:p>
      <w:pPr>
        <w:pStyle w:val="ListBullet"/>
      </w:pPr>
      <w:r>
        <w:t>Worker crash and queue outage: accepted committed work resumes without duplicate effects.</w:t>
      </w:r>
    </w:p>
    <w:p>
      <w:pPr>
        <w:pStyle w:val="ListBullet"/>
      </w:pPr>
      <w:r>
        <w:t>AI lacks evidence: an explicit uncertain explanation; no invented amount, policy, or citation.</w:t>
      </w:r>
    </w:p>
    <w:p>
      <w:pPr>
        <w:pStyle w:val="Heading2"/>
      </w:pPr>
      <w:r>
        <w:t>Expanded portfolio demonstration</w:t>
      </w:r>
    </w:p>
    <w:p>
      <w:r>
        <w:t>After implementing the relevant expansion features, record a three-to-five-minute walkthrough: import two synthetic CSVs; inspect the AED 3 shortfall; replay a duplicate webhook; show one business effect; explain the discrepancy with transaction and policy references; propose a resolution as an analyst; approve as another user; inspect the audit history. Show only implemented behavior and include one short engineering explanation.</w:t>
      </w:r>
    </w:p>
    <w:p>
      <w:pPr>
        <w:pStyle w:val="Heading2"/>
      </w:pPr>
      <w:r>
        <w:t>Evidence to publish</w:t>
      </w:r>
    </w:p>
    <w:p>
      <w:r>
        <w:t>Include an ERD and architecture sketch, the import contracts, a sample query-plan improvement, a webhook replay demonstration, a recovery test, and an AI evaluation report with the number of cases and failures. Use measured results in your case study. Describe synthetic data and first-version limitations explicitly. Do not invent accuracy, throughput, or financial impact.</w:t>
      </w:r>
    </w:p>
    <w:p>
      <w:pPr>
        <w:pStyle w:val="Heading2"/>
      </w:pPr>
      <w:r>
        <w:t>Official references for each phase</w:t>
      </w:r>
    </w:p>
    <w:p>
      <w:pPr>
        <w:spacing w:after="80"/>
      </w:pPr>
      <w:r>
        <w:rPr>
          <w:b/>
        </w:rPr>
        <w:t xml:space="preserve">NestJS authorization  </w:t>
      </w:r>
      <w:hyperlink r:id="rId11">
        <w:r>
          <w:rPr>
            <w:sz w:val="18"/>
          </w:rPr>
          <w:t>https://docs.nestjs.com/security/authorization</w:t>
        </w:r>
      </w:hyperlink>
    </w:p>
    <w:p>
      <w:pPr>
        <w:spacing w:after="80"/>
      </w:pPr>
      <w:r>
        <w:rPr>
          <w:b/>
        </w:rPr>
        <w:t xml:space="preserve">PostgreSQL constraints  </w:t>
      </w:r>
      <w:hyperlink r:id="rId12">
        <w:r>
          <w:rPr>
            <w:sz w:val="18"/>
          </w:rPr>
          <w:t>https://www.postgresql.org/docs/current/ddl-constraints.html</w:t>
        </w:r>
      </w:hyperlink>
    </w:p>
    <w:p>
      <w:pPr>
        <w:spacing w:after="80"/>
      </w:pPr>
      <w:r>
        <w:rPr>
          <w:b/>
        </w:rPr>
        <w:t xml:space="preserve">PostgreSQL transactions and isolation  </w:t>
      </w:r>
      <w:hyperlink r:id="rId13">
        <w:r>
          <w:rPr>
            <w:sz w:val="18"/>
          </w:rPr>
          <w:t>https://www.postgresql.org/docs/current/transaction-iso.html</w:t>
        </w:r>
      </w:hyperlink>
    </w:p>
    <w:p>
      <w:pPr>
        <w:spacing w:after="80"/>
      </w:pPr>
      <w:r>
        <w:rPr>
          <w:b/>
        </w:rPr>
        <w:t xml:space="preserve">PostgreSQL query plans  </w:t>
      </w:r>
      <w:hyperlink r:id="rId14">
        <w:r>
          <w:rPr>
            <w:sz w:val="18"/>
          </w:rPr>
          <w:t>https://www.postgresql.org/docs/current/using-explain.html</w:t>
        </w:r>
      </w:hyperlink>
    </w:p>
    <w:p>
      <w:pPr>
        <w:spacing w:after="80"/>
      </w:pPr>
      <w:r>
        <w:rPr>
          <w:b/>
        </w:rPr>
        <w:t xml:space="preserve">BullMQ idempotent jobs  </w:t>
      </w:r>
      <w:hyperlink r:id="rId15">
        <w:r>
          <w:rPr>
            <w:sz w:val="18"/>
          </w:rPr>
          <w:t>https://docs.bullmq.io/patterns/idempotent-jobs</w:t>
        </w:r>
      </w:hyperlink>
    </w:p>
    <w:p>
      <w:pPr>
        <w:spacing w:after="80"/>
      </w:pPr>
      <w:r>
        <w:rPr>
          <w:b/>
        </w:rPr>
        <w:t xml:space="preserve">Stripe webhook delivery and signature behavior  </w:t>
      </w:r>
      <w:hyperlink r:id="rId16">
        <w:r>
          <w:rPr>
            <w:sz w:val="18"/>
          </w:rPr>
          <w:t>https://docs.stripe.com/webhooks</w:t>
        </w:r>
      </w:hyperlink>
    </w:p>
    <w:p>
      <w:pPr>
        <w:spacing w:after="80"/>
      </w:pPr>
      <w:r>
        <w:rPr>
          <w:b/>
        </w:rPr>
        <w:t xml:space="preserve">pgvector search and indexing  </w:t>
      </w:r>
      <w:hyperlink r:id="rId17">
        <w:r>
          <w:rPr>
            <w:sz w:val="18"/>
          </w:rPr>
          <w:t>https://github.com/pgvector/pgvector</w:t>
        </w:r>
      </w:hyperlink>
    </w:p>
    <w:p>
      <w:pPr>
        <w:spacing w:after="80"/>
      </w:pPr>
      <w:r>
        <w:rPr>
          <w:b/>
        </w:rPr>
        <w:t xml:space="preserve">OpenAI evaluation best practices  </w:t>
      </w:r>
      <w:hyperlink r:id="rId18">
        <w:r>
          <w:rPr>
            <w:sz w:val="18"/>
          </w:rPr>
          <w:t>https://developers.openai.com/api/docs/guides/evaluation-best-practices</w:t>
        </w:r>
      </w:hyperlink>
    </w:p>
    <w:p>
      <w:pPr/>
      <w:r>
        <w:t>Prepared 7 October 2026. This roadmap is a proposed implementation plan; completion checks and evaluation targets are project goals, not measured results. Provider-specific documentation is a design reference, not a requirement to integrate live Stripe payments.</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ReconcileOps  |  Build and learn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nestjs.com/security/authorization" TargetMode="External"/><Relationship Id="rId12" Type="http://schemas.openxmlformats.org/officeDocument/2006/relationships/hyperlink" Target="https://www.postgresql.org/docs/current/ddl-constraints.html" TargetMode="External"/><Relationship Id="rId13" Type="http://schemas.openxmlformats.org/officeDocument/2006/relationships/hyperlink" Target="https://www.postgresql.org/docs/current/transaction-iso.html" TargetMode="External"/><Relationship Id="rId14" Type="http://schemas.openxmlformats.org/officeDocument/2006/relationships/hyperlink" Target="https://www.postgresql.org/docs/current/using-explain.html" TargetMode="External"/><Relationship Id="rId15" Type="http://schemas.openxmlformats.org/officeDocument/2006/relationships/hyperlink" Target="https://docs.bullmq.io/patterns/idempotent-jobs" TargetMode="External"/><Relationship Id="rId16" Type="http://schemas.openxmlformats.org/officeDocument/2006/relationships/hyperlink" Target="https://docs.stripe.com/webhooks" TargetMode="External"/><Relationship Id="rId17" Type="http://schemas.openxmlformats.org/officeDocument/2006/relationships/hyperlink" Target="https://github.com/pgvector/pgvector" TargetMode="External"/><Relationship Id="rId18" Type="http://schemas.openxmlformats.org/officeDocument/2006/relationships/hyperlink" Target="https://developers.openai.com/api/docs/guides/evaluation-best-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ReconcileOps Build and Learn Roadmap</dc:title>
  <dc:subject>Three day backend prototype and longer term learning plan</dc:subject>
  <dc:creator/>
  <cp:keywords/>
  <dc:description>Updated 7 October 2026 with a backend sprint and learning instructions.</dc:description>
  <cp:lastModifiedBy/>
  <cp:revision>1</cp:revision>
  <dcterms:created xsi:type="dcterms:W3CDTF">2013-12-23T23:15:00Z</dcterms:created>
  <dcterms:modified xsi:type="dcterms:W3CDTF">2013-12-23T23:15:00Z</dcterms:modified>
  <cp:category/>
</cp:coreProperties>
</file>